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D242C0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D242C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242C0">
              <w:rPr>
                <w:rFonts w:ascii="微软雅黑" w:eastAsia="微软雅黑" w:hAnsi="微软雅黑" w:cs="微软雅黑" w:hint="eastAsia"/>
                <w:szCs w:val="21"/>
              </w:rPr>
              <w:t>刘少凡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3E7FCD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不成熟的小建议，加句“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lire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系统为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CIBR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系统的实现提供工具包”类似的话会更容易读懂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lire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到底为搭建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CIBR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系统提供了什么，主要是工具包还是有别的什么。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ab/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</w:t>
            </w:r>
            <w:r>
              <w:rPr>
                <w:rFonts w:ascii="Times New Roman" w:hAnsi="Times New Roman" w:cs="Times New Roman"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820583">
              <w:rPr>
                <w:rFonts w:ascii="Times New Roman" w:hAnsi="Times New Roman" w:cs="Times New Roman"/>
                <w:szCs w:val="21"/>
              </w:rPr>
              <w:t>.1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既然用例图里有开发人员直接进行特征距离计算了，是不是把特征距离计算放进业务需求会好一点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</w:t>
            </w:r>
            <w:r>
              <w:rPr>
                <w:rFonts w:ascii="Times New Roman" w:hAnsi="Times New Roman" w:cs="Times New Roman"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3E7FCD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3E7FCD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ascii="Times New Roman" w:hAnsi="Times New Roman" w:cs="Times New Roman" w:hint="eastAsia"/>
                <w:szCs w:val="21"/>
              </w:rPr>
              <w:t>建议考虑系统出现“软中断”和“硬中断”时，系统的处理流程，即在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RUCM</w:t>
            </w:r>
            <w:r w:rsidRPr="003E7FCD">
              <w:rPr>
                <w:rFonts w:ascii="Times New Roman" w:hAnsi="Times New Roman" w:cs="Times New Roman" w:hint="eastAsia"/>
                <w:szCs w:val="21"/>
              </w:rPr>
              <w:t>中加入针对异常情况的处理</w:t>
            </w:r>
          </w:p>
        </w:tc>
        <w:tc>
          <w:tcPr>
            <w:tcW w:w="1134" w:type="dxa"/>
          </w:tcPr>
          <w:p w:rsidR="003E7FCD" w:rsidRDefault="003E7FCD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3E7FCD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FCD">
              <w:rPr>
                <w:rFonts w:hint="eastAsia"/>
                <w:color w:val="000000"/>
                <w:sz w:val="22"/>
              </w:rPr>
              <w:t>所有</w:t>
            </w:r>
            <w:r w:rsidRPr="003E7FCD">
              <w:rPr>
                <w:rFonts w:hint="eastAsia"/>
                <w:color w:val="000000"/>
                <w:sz w:val="22"/>
              </w:rPr>
              <w:t>RUCM</w:t>
            </w:r>
            <w:r w:rsidRPr="003E7FCD">
              <w:rPr>
                <w:rFonts w:hint="eastAsia"/>
                <w:color w:val="000000"/>
                <w:sz w:val="22"/>
              </w:rPr>
              <w:t>的后置条件</w:t>
            </w:r>
            <w:r w:rsidRPr="003E7FCD">
              <w:rPr>
                <w:rFonts w:hint="eastAsia"/>
                <w:color w:val="000000"/>
                <w:sz w:val="22"/>
              </w:rPr>
              <w:t>(PostCondition)</w:t>
            </w:r>
            <w:r w:rsidRPr="003E7FCD">
              <w:rPr>
                <w:rFonts w:hint="eastAsia"/>
                <w:color w:val="000000"/>
                <w:sz w:val="22"/>
              </w:rPr>
              <w:t>应该是系统处理完后，系统的状态</w:t>
            </w: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Basic Flow</w:t>
            </w:r>
            <w:r w:rsidRPr="003E7FCD">
              <w:rPr>
                <w:rFonts w:hint="eastAsia"/>
                <w:color w:val="000000"/>
                <w:sz w:val="22"/>
              </w:rPr>
              <w:t>中的</w:t>
            </w:r>
            <w:r w:rsidRPr="003E7FCD">
              <w:rPr>
                <w:rFonts w:hint="eastAsia"/>
                <w:color w:val="000000"/>
                <w:sz w:val="22"/>
              </w:rPr>
              <w:t>step1(</w:t>
            </w:r>
            <w:r w:rsidRPr="003E7FCD">
              <w:rPr>
                <w:rFonts w:hint="eastAsia"/>
                <w:color w:val="000000"/>
                <w:sz w:val="22"/>
              </w:rPr>
              <w:t>开发人员导入全局特征索引构造模块</w:t>
            </w:r>
            <w:r w:rsidRPr="003E7FCD">
              <w:rPr>
                <w:rFonts w:hint="eastAsia"/>
                <w:color w:val="000000"/>
                <w:sz w:val="22"/>
              </w:rPr>
              <w:t>)</w:t>
            </w:r>
            <w:r w:rsidRPr="003E7FCD">
              <w:rPr>
                <w:rFonts w:hint="eastAsia"/>
                <w:color w:val="000000"/>
                <w:sz w:val="22"/>
              </w:rPr>
              <w:t>，这个模块是系统自带的吗？模块可能存在导入不成功的情况，建议加入异常事件的考虑，即如果模块导</w:t>
            </w:r>
            <w:r w:rsidRPr="003E7FCD">
              <w:rPr>
                <w:rFonts w:hint="eastAsia"/>
                <w:color w:val="000000"/>
                <w:sz w:val="22"/>
              </w:rPr>
              <w:lastRenderedPageBreak/>
              <w:t>入不成功，系统的处理过程</w:t>
            </w: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文档内容存在疑问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6</w:t>
            </w:r>
          </w:p>
        </w:tc>
        <w:tc>
          <w:tcPr>
            <w:tcW w:w="1134" w:type="dxa"/>
            <w:gridSpan w:val="2"/>
          </w:tcPr>
          <w:p w:rsidR="004D411B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Basic Flow</w:t>
            </w:r>
            <w:r w:rsidRPr="003E7FCD">
              <w:rPr>
                <w:rFonts w:hint="eastAsia"/>
                <w:color w:val="000000"/>
                <w:sz w:val="22"/>
              </w:rPr>
              <w:t>中的</w:t>
            </w:r>
            <w:r w:rsidRPr="003E7FCD">
              <w:rPr>
                <w:rFonts w:hint="eastAsia"/>
                <w:color w:val="000000"/>
                <w:sz w:val="22"/>
              </w:rPr>
              <w:t>step</w:t>
            </w:r>
            <w:r w:rsidRPr="003E7FCD">
              <w:rPr>
                <w:rFonts w:hint="eastAsia"/>
                <w:color w:val="000000"/>
                <w:sz w:val="22"/>
              </w:rPr>
              <w:t>建议加上主语“开发人员”</w:t>
            </w:r>
          </w:p>
        </w:tc>
        <w:tc>
          <w:tcPr>
            <w:tcW w:w="1134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3E7FCD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G</w:t>
            </w:r>
            <w:r w:rsidRPr="003E7FCD">
              <w:rPr>
                <w:rFonts w:hint="eastAsia"/>
                <w:color w:val="000000"/>
                <w:sz w:val="22"/>
              </w:rPr>
              <w:t>组曹进</w:t>
            </w:r>
          </w:p>
        </w:tc>
        <w:tc>
          <w:tcPr>
            <w:tcW w:w="85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4D411B" w:rsidRDefault="003E7FCD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4D411B" w:rsidRDefault="003E7FCD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3E7FCD">
              <w:rPr>
                <w:rFonts w:hint="eastAsia"/>
                <w:color w:val="000000"/>
                <w:sz w:val="22"/>
              </w:rPr>
              <w:t>文中大多数段落首行缩进为“</w:t>
            </w:r>
            <w:r w:rsidRPr="003E7FCD">
              <w:rPr>
                <w:rFonts w:hint="eastAsia"/>
                <w:color w:val="000000"/>
                <w:sz w:val="22"/>
              </w:rPr>
              <w:t>1.75</w:t>
            </w:r>
            <w:r w:rsidRPr="003E7FCD">
              <w:rPr>
                <w:rFonts w:hint="eastAsia"/>
                <w:color w:val="000000"/>
                <w:sz w:val="22"/>
              </w:rPr>
              <w:t>字符”，而汉语文章规范应为“</w:t>
            </w:r>
            <w:r w:rsidRPr="003E7FCD">
              <w:rPr>
                <w:rFonts w:hint="eastAsia"/>
                <w:color w:val="000000"/>
                <w:sz w:val="22"/>
              </w:rPr>
              <w:t>2</w:t>
            </w:r>
            <w:r w:rsidRPr="003E7FCD">
              <w:rPr>
                <w:rFonts w:hint="eastAsia"/>
                <w:color w:val="000000"/>
                <w:sz w:val="22"/>
              </w:rPr>
              <w:t>字符”，建议修改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3E7FCD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中级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4D411B" w:rsidRDefault="00A52A60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文中两个方面的“圆点”符号与文中其他部分使用的“箭头”符号，建议统一使文章结构更加规范</w:t>
            </w:r>
          </w:p>
        </w:tc>
        <w:tc>
          <w:tcPr>
            <w:tcW w:w="1134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4D411B" w:rsidRDefault="00A52A60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4D411B" w:rsidRPr="00A52A60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二级标题与三级标题建议区分字号大小</w:t>
            </w:r>
          </w:p>
        </w:tc>
        <w:tc>
          <w:tcPr>
            <w:tcW w:w="1134" w:type="dxa"/>
          </w:tcPr>
          <w:p w:rsidR="004D411B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3307A9" w:rsidRDefault="00A52A60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A52A60">
              <w:rPr>
                <w:rFonts w:hint="eastAsia"/>
                <w:color w:val="000000"/>
                <w:sz w:val="22"/>
              </w:rPr>
              <w:t>G</w:t>
            </w:r>
            <w:r w:rsidRPr="00A52A60">
              <w:rPr>
                <w:rFonts w:hint="eastAsia"/>
                <w:color w:val="000000"/>
                <w:sz w:val="22"/>
              </w:rPr>
              <w:t>组陈伟民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F6C65" w:rsidP="00A52A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4D411B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195631" w:rsidRDefault="00195631" w:rsidP="004D411B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195631" w:rsidRPr="00A52A60" w:rsidRDefault="00195631" w:rsidP="004D411B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建议第六章等地方的英文使用</w:t>
            </w:r>
            <w:r w:rsidRPr="00195631">
              <w:rPr>
                <w:rFonts w:hint="eastAsia"/>
                <w:color w:val="000000"/>
                <w:sz w:val="22"/>
              </w:rPr>
              <w:t>Times New Roman</w:t>
            </w:r>
            <w:r w:rsidRPr="00195631">
              <w:rPr>
                <w:rFonts w:hint="eastAsia"/>
                <w:color w:val="000000"/>
                <w:sz w:val="22"/>
              </w:rPr>
              <w:t>字体</w:t>
            </w:r>
          </w:p>
        </w:tc>
        <w:tc>
          <w:tcPr>
            <w:tcW w:w="1134" w:type="dxa"/>
          </w:tcPr>
          <w:p w:rsidR="00195631" w:rsidRPr="004D411B" w:rsidRDefault="00195631" w:rsidP="004D411B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规范性</w:t>
            </w:r>
          </w:p>
        </w:tc>
        <w:tc>
          <w:tcPr>
            <w:tcW w:w="1134" w:type="dxa"/>
          </w:tcPr>
          <w:p w:rsidR="00195631" w:rsidRPr="00A52A60" w:rsidRDefault="00195631" w:rsidP="004D411B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 w:rsidRPr="00195631">
              <w:rPr>
                <w:rFonts w:hint="eastAsia"/>
                <w:color w:val="000000"/>
                <w:sz w:val="22"/>
              </w:rPr>
              <w:t>邹嘉欣</w:t>
            </w:r>
          </w:p>
        </w:tc>
        <w:tc>
          <w:tcPr>
            <w:tcW w:w="851" w:type="dxa"/>
          </w:tcPr>
          <w:p w:rsidR="00195631" w:rsidRDefault="00195631" w:rsidP="004D411B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195631" w:rsidRDefault="00195631" w:rsidP="00A52A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19563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建议第一行解释</w:t>
            </w:r>
            <w:r>
              <w:rPr>
                <w:rFonts w:ascii="Times New Roman" w:hAnsi="Times New Roman" w:cs="Times New Roman"/>
                <w:szCs w:val="21"/>
              </w:rPr>
              <w:t>一下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什么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比如在</w:t>
            </w:r>
            <w:r>
              <w:rPr>
                <w:rFonts w:ascii="Times New Roman" w:hAnsi="Times New Roman" w:cs="Times New Roman" w:hint="eastAsia"/>
                <w:szCs w:val="21"/>
              </w:rPr>
              <w:t>“特征</w:t>
            </w:r>
            <w:r>
              <w:rPr>
                <w:rFonts w:ascii="Times New Roman" w:hAnsi="Times New Roman" w:cs="Times New Roman"/>
                <w:szCs w:val="21"/>
              </w:rPr>
              <w:t>提取方法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加上“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195631" w:rsidRDefault="00195631" w:rsidP="0019563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195631" w:rsidRPr="00963991" w:rsidTr="005B2077">
        <w:tc>
          <w:tcPr>
            <w:tcW w:w="846" w:type="dxa"/>
          </w:tcPr>
          <w:p w:rsidR="00195631" w:rsidRDefault="00195631" w:rsidP="0019563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技术路线的分析最好放在</w:t>
            </w: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/>
                <w:szCs w:val="21"/>
              </w:rPr>
              <w:t>不要在</w:t>
            </w: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>
              <w:rPr>
                <w:rFonts w:ascii="Times New Roman" w:hAnsi="Times New Roman" w:cs="Times New Roman" w:hint="eastAsia"/>
                <w:szCs w:val="21"/>
              </w:rPr>
              <w:t>节引出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引出</w:t>
            </w:r>
            <w:r>
              <w:rPr>
                <w:rFonts w:ascii="Times New Roman" w:hAnsi="Times New Roman" w:cs="Times New Roman" w:hint="eastAsia"/>
                <w:szCs w:val="21"/>
              </w:rPr>
              <w:t>7.2.3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195631" w:rsidRPr="00963991" w:rsidRDefault="00195631" w:rsidP="001956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95631" w:rsidRDefault="00195631" w:rsidP="0019563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90" w:rsidRDefault="00BC7590" w:rsidP="00191352">
      <w:r>
        <w:separator/>
      </w:r>
    </w:p>
  </w:endnote>
  <w:endnote w:type="continuationSeparator" w:id="0">
    <w:p w:rsidR="00BC7590" w:rsidRDefault="00BC7590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90" w:rsidRDefault="00BC7590" w:rsidP="00191352">
      <w:r>
        <w:separator/>
      </w:r>
    </w:p>
  </w:footnote>
  <w:footnote w:type="continuationSeparator" w:id="0">
    <w:p w:rsidR="00BC7590" w:rsidRDefault="00BC7590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95631"/>
    <w:rsid w:val="001A238C"/>
    <w:rsid w:val="001C02D5"/>
    <w:rsid w:val="001E0CFD"/>
    <w:rsid w:val="00243781"/>
    <w:rsid w:val="002E13F7"/>
    <w:rsid w:val="00312AE7"/>
    <w:rsid w:val="003307A9"/>
    <w:rsid w:val="00335E3E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B2077"/>
    <w:rsid w:val="005F0E9A"/>
    <w:rsid w:val="00657592"/>
    <w:rsid w:val="007119F5"/>
    <w:rsid w:val="00740D5C"/>
    <w:rsid w:val="00782A02"/>
    <w:rsid w:val="00820583"/>
    <w:rsid w:val="0084278D"/>
    <w:rsid w:val="008523BE"/>
    <w:rsid w:val="00856146"/>
    <w:rsid w:val="008619F0"/>
    <w:rsid w:val="00861A17"/>
    <w:rsid w:val="0094016E"/>
    <w:rsid w:val="0094485B"/>
    <w:rsid w:val="00963991"/>
    <w:rsid w:val="00A334D0"/>
    <w:rsid w:val="00A52A60"/>
    <w:rsid w:val="00B5544D"/>
    <w:rsid w:val="00B63709"/>
    <w:rsid w:val="00B95844"/>
    <w:rsid w:val="00BC7590"/>
    <w:rsid w:val="00CA4795"/>
    <w:rsid w:val="00D242C0"/>
    <w:rsid w:val="00D703F5"/>
    <w:rsid w:val="00DA18D8"/>
    <w:rsid w:val="00DC2767"/>
    <w:rsid w:val="00E708FD"/>
    <w:rsid w:val="00EA716D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13</cp:revision>
  <dcterms:created xsi:type="dcterms:W3CDTF">2017-04-10T09:16:00Z</dcterms:created>
  <dcterms:modified xsi:type="dcterms:W3CDTF">2017-04-26T02:42:00Z</dcterms:modified>
</cp:coreProperties>
</file>