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AF1C" w14:textId="33891B43" w:rsidR="001A6569" w:rsidRPr="00931768" w:rsidRDefault="009333A4" w:rsidP="001A6569">
      <w:pPr>
        <w:pStyle w:val="a4"/>
        <w:keepNext/>
        <w:jc w:val="center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I</w:t>
      </w:r>
      <w:r w:rsidR="001A6569" w:rsidRPr="00931768">
        <w:rPr>
          <w:rFonts w:ascii="Times New Roman" w:eastAsia="宋体" w:hAnsi="Times New Roman" w:cs="Times New Roman"/>
          <w:sz w:val="28"/>
        </w:rPr>
        <w:t>组</w:t>
      </w:r>
      <w:r w:rsidR="004E0531">
        <w:rPr>
          <w:rFonts w:ascii="Times New Roman" w:eastAsia="宋体" w:hAnsi="Times New Roman" w:cs="Times New Roman" w:hint="eastAsia"/>
          <w:sz w:val="28"/>
        </w:rPr>
        <w:t>测试</w:t>
      </w:r>
      <w:r w:rsidR="004F6B6A">
        <w:rPr>
          <w:rFonts w:ascii="Times New Roman" w:eastAsia="宋体" w:hAnsi="Times New Roman" w:cs="Times New Roman" w:hint="eastAsia"/>
          <w:sz w:val="28"/>
        </w:rPr>
        <w:t>报告</w:t>
      </w:r>
      <w:r w:rsidR="001A6569" w:rsidRPr="00931768">
        <w:rPr>
          <w:rFonts w:ascii="Times New Roman" w:eastAsia="宋体" w:hAnsi="Times New Roman" w:cs="Times New Roman"/>
          <w:sz w:val="28"/>
        </w:rPr>
        <w:t>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2268"/>
        <w:gridCol w:w="1134"/>
        <w:gridCol w:w="1134"/>
        <w:gridCol w:w="851"/>
        <w:gridCol w:w="1071"/>
      </w:tblGrid>
      <w:tr w:rsidR="001A6569" w:rsidRPr="00931768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2AE9D3F0" w:rsidR="001A6569" w:rsidRPr="00334744" w:rsidRDefault="009333A4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9333A4">
              <w:rPr>
                <w:rFonts w:ascii="Times New Roman" w:eastAsia="宋体" w:hAnsi="Times New Roman" w:cs="Times New Roman" w:hint="eastAsia"/>
              </w:rPr>
              <w:t>对</w:t>
            </w:r>
            <w:r w:rsidRPr="009333A4">
              <w:rPr>
                <w:rFonts w:ascii="Times New Roman" w:eastAsia="宋体" w:hAnsi="Times New Roman" w:cs="Times New Roman"/>
              </w:rPr>
              <w:t>Node-RED</w:t>
            </w:r>
            <w:r w:rsidRPr="009333A4">
              <w:rPr>
                <w:rFonts w:ascii="Times New Roman" w:eastAsia="宋体" w:hAnsi="Times New Roman" w:cs="Times New Roman"/>
              </w:rPr>
              <w:t>工具的消息聚集和图形可视化拓展</w:t>
            </w:r>
          </w:p>
        </w:tc>
      </w:tr>
      <w:tr w:rsidR="00B47001" w:rsidRPr="00931768" w14:paraId="08ACFEE3" w14:textId="77777777" w:rsidTr="00931768">
        <w:tc>
          <w:tcPr>
            <w:tcW w:w="1271" w:type="dxa"/>
            <w:gridSpan w:val="2"/>
          </w:tcPr>
          <w:p w14:paraId="753A7381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5E6E0FDA" w14:textId="13850747" w:rsidR="001A6569" w:rsidRPr="00931768" w:rsidRDefault="009333A4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33A4">
              <w:rPr>
                <w:rFonts w:ascii="Times New Roman" w:eastAsia="宋体" w:hAnsi="Times New Roman" w:cs="Times New Roman"/>
                <w:szCs w:val="21"/>
              </w:rPr>
              <w:t>I_Node-RED_200522_</w:t>
            </w:r>
            <w:r w:rsidRPr="009333A4">
              <w:rPr>
                <w:rFonts w:ascii="Times New Roman" w:eastAsia="宋体" w:hAnsi="Times New Roman" w:cs="Times New Roman"/>
                <w:szCs w:val="21"/>
              </w:rPr>
              <w:t>测试需求规格说明书</w:t>
            </w:r>
            <w:r w:rsidRPr="009333A4">
              <w:rPr>
                <w:rFonts w:ascii="Times New Roman" w:eastAsia="宋体" w:hAnsi="Times New Roman" w:cs="Times New Roman"/>
                <w:szCs w:val="21"/>
              </w:rPr>
              <w:t>_v2.0.0</w:t>
            </w:r>
          </w:p>
        </w:tc>
        <w:tc>
          <w:tcPr>
            <w:tcW w:w="1134" w:type="dxa"/>
          </w:tcPr>
          <w:p w14:paraId="3F62FEE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56EFA32C" w:rsidR="001A6569" w:rsidRPr="00931768" w:rsidRDefault="009333A4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  <w:r w:rsidR="00BD3617">
              <w:rPr>
                <w:rFonts w:ascii="Times New Roman" w:eastAsia="宋体" w:hAnsi="Times New Roman" w:cs="Times New Roman" w:hint="eastAsia"/>
              </w:rPr>
              <w:t>.0</w:t>
            </w:r>
            <w:r>
              <w:rPr>
                <w:rFonts w:ascii="Times New Roman" w:eastAsia="宋体" w:hAnsi="Times New Roman" w:cs="Times New Roman"/>
              </w:rPr>
              <w:t>.0</w:t>
            </w:r>
          </w:p>
        </w:tc>
      </w:tr>
      <w:tr w:rsidR="00B47001" w:rsidRPr="00931768" w14:paraId="7504BBD4" w14:textId="77777777" w:rsidTr="00931768">
        <w:tc>
          <w:tcPr>
            <w:tcW w:w="1271" w:type="dxa"/>
            <w:gridSpan w:val="2"/>
          </w:tcPr>
          <w:p w14:paraId="6FBAEE6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2E8EC66B" w:rsidR="001A6569" w:rsidRPr="00931768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 w:rsidR="00BD3617"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 w:rsidR="00BD3617">
              <w:rPr>
                <w:rFonts w:ascii="Times New Roman" w:eastAsia="宋体" w:hAnsi="Times New Roman" w:cs="Times New Roman" w:hint="eastAsia"/>
              </w:rPr>
              <w:t>2</w:t>
            </w:r>
            <w:r w:rsidR="009333A4"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1E003CC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37F7AA69" w:rsidR="001A6569" w:rsidRPr="00931768" w:rsidRDefault="009333A4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吕江枫、郭维泽、李书缘</w:t>
            </w:r>
          </w:p>
        </w:tc>
      </w:tr>
      <w:tr w:rsidR="00B47001" w:rsidRPr="00931768" w14:paraId="1504E93A" w14:textId="77777777" w:rsidTr="00931768">
        <w:tc>
          <w:tcPr>
            <w:tcW w:w="1271" w:type="dxa"/>
            <w:gridSpan w:val="2"/>
          </w:tcPr>
          <w:p w14:paraId="51A6A994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6B660B39" w:rsidR="001A6569" w:rsidRPr="00931768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 w:rsidR="00BD3617"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 w:rsidR="00BD3617">
              <w:rPr>
                <w:rFonts w:ascii="Times New Roman" w:eastAsia="宋体" w:hAnsi="Times New Roman" w:cs="Times New Roman" w:hint="eastAsia"/>
              </w:rPr>
              <w:t>2</w:t>
            </w:r>
            <w:r w:rsidR="009333A4"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组间互评审</w:t>
            </w:r>
          </w:p>
        </w:tc>
      </w:tr>
      <w:tr w:rsidR="004C4358" w:rsidRPr="00931768" w14:paraId="1CA674FA" w14:textId="77777777" w:rsidTr="00931768">
        <w:tc>
          <w:tcPr>
            <w:tcW w:w="704" w:type="dxa"/>
          </w:tcPr>
          <w:p w14:paraId="78741FDF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2268" w:type="dxa"/>
          </w:tcPr>
          <w:p w14:paraId="4D67AB36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14:paraId="1D2027C3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14:paraId="75A221F4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14:paraId="67FD7DBB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4C4358" w:rsidRPr="00931768" w14:paraId="795E9737" w14:textId="77777777" w:rsidTr="006F7284">
        <w:tc>
          <w:tcPr>
            <w:tcW w:w="704" w:type="dxa"/>
          </w:tcPr>
          <w:p w14:paraId="393BC8A3" w14:textId="6F62A0FE" w:rsidR="005B7225" w:rsidRPr="00931768" w:rsidRDefault="00B22517" w:rsidP="006F728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5C7A6E7A" w14:textId="77777777" w:rsidR="005B7225" w:rsidRDefault="0033219C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系统测试</w:t>
            </w:r>
          </w:p>
          <w:p w14:paraId="458CDAF9" w14:textId="0737E45F" w:rsidR="0033219C" w:rsidRPr="00931768" w:rsidRDefault="0033219C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AB</w:t>
            </w:r>
            <w:r>
              <w:rPr>
                <w:rFonts w:ascii="Times New Roman" w:eastAsia="宋体" w:hAnsi="Times New Roman" w:cs="Times New Roman" w:hint="eastAsia"/>
              </w:rPr>
              <w:t>测试</w:t>
            </w:r>
          </w:p>
        </w:tc>
        <w:tc>
          <w:tcPr>
            <w:tcW w:w="2268" w:type="dxa"/>
          </w:tcPr>
          <w:p w14:paraId="47B9606B" w14:textId="3649AA8D" w:rsidR="005B7225" w:rsidRPr="00931768" w:rsidRDefault="0033219C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这两章内容均为“无”，并解释了项目不需要这两个测试。一般不需要某些测试环节的话，可以在前文测试计划中进行文字说明，若单独列为标题但内容却是“无”，会让看到目录的读者感到困惑</w:t>
            </w:r>
          </w:p>
        </w:tc>
        <w:tc>
          <w:tcPr>
            <w:tcW w:w="1134" w:type="dxa"/>
          </w:tcPr>
          <w:p w14:paraId="2DB4BA2B" w14:textId="3852CE88" w:rsidR="005B7225" w:rsidRPr="00931768" w:rsidRDefault="0033219C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0956E089" w14:textId="488D0928" w:rsidR="005B7225" w:rsidRPr="00931768" w:rsidRDefault="0033219C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吕江枫</w:t>
            </w:r>
          </w:p>
        </w:tc>
        <w:tc>
          <w:tcPr>
            <w:tcW w:w="851" w:type="dxa"/>
          </w:tcPr>
          <w:p w14:paraId="64F0A43C" w14:textId="3FA7A784" w:rsidR="005B7225" w:rsidRPr="00931768" w:rsidRDefault="0033219C" w:rsidP="006F7284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071" w:type="dxa"/>
          </w:tcPr>
          <w:p w14:paraId="7ED98209" w14:textId="77777777" w:rsidR="005B7225" w:rsidRPr="00931768" w:rsidRDefault="005B7225" w:rsidP="006F72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1146A" w:rsidRPr="00931768" w14:paraId="034DEA7F" w14:textId="77777777" w:rsidTr="006F7284">
        <w:tc>
          <w:tcPr>
            <w:tcW w:w="704" w:type="dxa"/>
          </w:tcPr>
          <w:p w14:paraId="3CDC143D" w14:textId="3425DAE1" w:rsidR="0021146A" w:rsidRPr="00931768" w:rsidRDefault="00B22517" w:rsidP="002114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62013A5B" w14:textId="5C5F7399" w:rsidR="0021146A" w:rsidRDefault="0021146A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 w:rsidRPr="00535137">
              <w:rPr>
                <w:rFonts w:ascii="Times New Roman" w:eastAsia="宋体" w:hAnsi="Times New Roman" w:cs="Times New Roman"/>
              </w:rPr>
              <w:t>7</w:t>
            </w:r>
            <w:r w:rsidRPr="00535137">
              <w:rPr>
                <w:rFonts w:ascii="Times New Roman" w:eastAsia="宋体" w:hAnsi="Times New Roman" w:cs="Times New Roman"/>
              </w:rPr>
              <w:tab/>
            </w:r>
            <w:r w:rsidRPr="00535137">
              <w:rPr>
                <w:rFonts w:ascii="Times New Roman" w:eastAsia="宋体" w:hAnsi="Times New Roman" w:cs="Times New Roman"/>
              </w:rPr>
              <w:t>非功能需求测试</w:t>
            </w:r>
          </w:p>
        </w:tc>
        <w:tc>
          <w:tcPr>
            <w:tcW w:w="2268" w:type="dxa"/>
          </w:tcPr>
          <w:p w14:paraId="725638A2" w14:textId="272BC135" w:rsidR="0021146A" w:rsidRDefault="0021146A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根据需求文档</w:t>
            </w:r>
            <w:r>
              <w:rPr>
                <w:rFonts w:ascii="Times New Roman" w:eastAsia="宋体" w:hAnsi="Times New Roman" w:cs="Times New Roman" w:hint="eastAsia"/>
              </w:rPr>
              <w:t>3.4</w:t>
            </w:r>
            <w:r>
              <w:rPr>
                <w:rFonts w:ascii="Times New Roman" w:eastAsia="宋体" w:hAnsi="Times New Roman" w:cs="Times New Roman" w:hint="eastAsia"/>
              </w:rPr>
              <w:t>节非功能需求的要求，对项目的兼容性、高效性、可靠性、拓展性、易用性等性能需求有着详细的要求。</w:t>
            </w:r>
          </w:p>
          <w:p w14:paraId="10E34895" w14:textId="37B86F2D" w:rsidR="0021146A" w:rsidRDefault="0021146A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</w:t>
            </w:r>
            <w:r w:rsidRPr="00B243A7">
              <w:rPr>
                <w:rFonts w:ascii="Times New Roman" w:eastAsia="宋体" w:hAnsi="Times New Roman" w:cs="Times New Roman" w:hint="eastAsia"/>
              </w:rPr>
              <w:t>测试需求规格说明书</w:t>
            </w:r>
            <w:r>
              <w:rPr>
                <w:rFonts w:ascii="Times New Roman" w:eastAsia="宋体" w:hAnsi="Times New Roman" w:cs="Times New Roman" w:hint="eastAsia"/>
              </w:rPr>
              <w:t>1.1</w:t>
            </w:r>
            <w:r>
              <w:rPr>
                <w:rFonts w:ascii="Times New Roman" w:eastAsia="宋体" w:hAnsi="Times New Roman" w:cs="Times New Roman" w:hint="eastAsia"/>
              </w:rPr>
              <w:t>节目的，“</w:t>
            </w:r>
            <w:r w:rsidRPr="00B243A7">
              <w:rPr>
                <w:rFonts w:ascii="Times New Roman" w:eastAsia="宋体" w:hAnsi="Times New Roman" w:cs="Times New Roman" w:hint="eastAsia"/>
              </w:rPr>
              <w:t>完成对预期软件需求的拓展功能和非功能测试。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</w:p>
          <w:p w14:paraId="642898DC" w14:textId="3C3ACFCD" w:rsidR="0021146A" w:rsidRDefault="0021146A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但是第七章</w:t>
            </w:r>
            <w:r w:rsidRPr="00535137">
              <w:rPr>
                <w:rFonts w:ascii="Times New Roman" w:eastAsia="宋体" w:hAnsi="Times New Roman" w:cs="Times New Roman" w:hint="eastAsia"/>
              </w:rPr>
              <w:t>非功能需求测试</w:t>
            </w:r>
            <w:r>
              <w:rPr>
                <w:rFonts w:ascii="Times New Roman" w:eastAsia="宋体" w:hAnsi="Times New Roman" w:cs="Times New Roman" w:hint="eastAsia"/>
              </w:rPr>
              <w:t>中除了对</w:t>
            </w:r>
            <w:r w:rsidRPr="00535137">
              <w:rPr>
                <w:rFonts w:ascii="Times New Roman" w:eastAsia="宋体" w:hAnsi="Times New Roman" w:cs="Times New Roman" w:hint="eastAsia"/>
              </w:rPr>
              <w:t>高效性</w:t>
            </w:r>
            <w:r>
              <w:rPr>
                <w:rFonts w:ascii="Times New Roman" w:eastAsia="宋体" w:hAnsi="Times New Roman" w:cs="Times New Roman" w:hint="eastAsia"/>
              </w:rPr>
              <w:t>需求说明了不方便测试之外，对于其他需求规格说明书中的</w:t>
            </w:r>
            <w:r w:rsidRPr="00535137">
              <w:rPr>
                <w:rFonts w:ascii="Times New Roman" w:eastAsia="宋体" w:hAnsi="Times New Roman" w:cs="Times New Roman" w:hint="eastAsia"/>
              </w:rPr>
              <w:t>非功能需求</w:t>
            </w:r>
            <w:r>
              <w:rPr>
                <w:rFonts w:ascii="Times New Roman" w:eastAsia="宋体" w:hAnsi="Times New Roman" w:cs="Times New Roman" w:hint="eastAsia"/>
              </w:rPr>
              <w:t>都没有进行测试</w:t>
            </w:r>
            <w:r w:rsidR="006C5A9B">
              <w:rPr>
                <w:rFonts w:ascii="Times New Roman" w:eastAsia="宋体" w:hAnsi="Times New Roman" w:cs="Times New Roman" w:hint="eastAsia"/>
              </w:rPr>
              <w:t>或说明</w:t>
            </w:r>
            <w:r>
              <w:rPr>
                <w:rFonts w:ascii="Times New Roman" w:eastAsia="宋体" w:hAnsi="Times New Roman" w:cs="Times New Roman" w:hint="eastAsia"/>
              </w:rPr>
              <w:t>，与</w:t>
            </w:r>
            <w:r>
              <w:rPr>
                <w:rFonts w:ascii="Times New Roman" w:eastAsia="宋体" w:hAnsi="Times New Roman" w:cs="Times New Roman" w:hint="eastAsia"/>
              </w:rPr>
              <w:t>1.1</w:t>
            </w:r>
            <w:r>
              <w:rPr>
                <w:rFonts w:ascii="Times New Roman" w:eastAsia="宋体" w:hAnsi="Times New Roman" w:cs="Times New Roman" w:hint="eastAsia"/>
              </w:rPr>
              <w:t>节测试目的相矛盾。</w:t>
            </w:r>
          </w:p>
        </w:tc>
        <w:tc>
          <w:tcPr>
            <w:tcW w:w="1134" w:type="dxa"/>
          </w:tcPr>
          <w:p w14:paraId="047D2E08" w14:textId="61F5537D" w:rsidR="0021146A" w:rsidRDefault="0021146A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14:paraId="515B90EB" w14:textId="3A6CE563" w:rsidR="0021146A" w:rsidRDefault="0021146A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吕江枫</w:t>
            </w:r>
          </w:p>
        </w:tc>
        <w:tc>
          <w:tcPr>
            <w:tcW w:w="851" w:type="dxa"/>
          </w:tcPr>
          <w:p w14:paraId="40D3610F" w14:textId="38479FF0" w:rsidR="0021146A" w:rsidRDefault="0021146A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</w:t>
            </w:r>
          </w:p>
        </w:tc>
        <w:tc>
          <w:tcPr>
            <w:tcW w:w="1071" w:type="dxa"/>
          </w:tcPr>
          <w:p w14:paraId="083F668D" w14:textId="77777777" w:rsidR="0021146A" w:rsidRPr="00931768" w:rsidRDefault="0021146A" w:rsidP="0021146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1146A" w:rsidRPr="00931768" w14:paraId="23E1C4B4" w14:textId="77777777" w:rsidTr="006F7284">
        <w:tc>
          <w:tcPr>
            <w:tcW w:w="704" w:type="dxa"/>
          </w:tcPr>
          <w:p w14:paraId="1C4875A7" w14:textId="6F042D83" w:rsidR="0021146A" w:rsidRPr="00931768" w:rsidRDefault="00B22517" w:rsidP="002114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22D64D81" w14:textId="7A31493B" w:rsidR="0021146A" w:rsidRPr="00931768" w:rsidRDefault="00CC6FAB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 w:rsidRPr="00CC6FAB">
              <w:rPr>
                <w:rFonts w:ascii="Times New Roman" w:eastAsia="宋体" w:hAnsi="Times New Roman" w:cs="Times New Roman"/>
              </w:rPr>
              <w:t>2.4</w:t>
            </w:r>
            <w:r w:rsidRPr="00CC6FAB">
              <w:rPr>
                <w:rFonts w:ascii="Times New Roman" w:eastAsia="宋体" w:hAnsi="Times New Roman" w:cs="Times New Roman"/>
              </w:rPr>
              <w:tab/>
            </w:r>
            <w:r w:rsidRPr="00CC6FAB">
              <w:rPr>
                <w:rFonts w:ascii="Times New Roman" w:eastAsia="宋体" w:hAnsi="Times New Roman" w:cs="Times New Roman"/>
              </w:rPr>
              <w:t>测试方法</w:t>
            </w:r>
          </w:p>
        </w:tc>
        <w:tc>
          <w:tcPr>
            <w:tcW w:w="2268" w:type="dxa"/>
          </w:tcPr>
          <w:p w14:paraId="12680C6E" w14:textId="00911ADD" w:rsidR="0021146A" w:rsidRPr="00931768" w:rsidRDefault="00CC6FAB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测试方法中的“该测试”指代不清。</w:t>
            </w:r>
          </w:p>
        </w:tc>
        <w:tc>
          <w:tcPr>
            <w:tcW w:w="1134" w:type="dxa"/>
          </w:tcPr>
          <w:p w14:paraId="3CB1A523" w14:textId="3AF8B437" w:rsidR="0021146A" w:rsidRPr="00931768" w:rsidRDefault="00CC6FAB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06190D01" w14:textId="0A1F75C0" w:rsidR="0021146A" w:rsidRPr="00931768" w:rsidRDefault="00CC6FAB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吕江枫</w:t>
            </w:r>
          </w:p>
        </w:tc>
        <w:tc>
          <w:tcPr>
            <w:tcW w:w="851" w:type="dxa"/>
          </w:tcPr>
          <w:p w14:paraId="0A149850" w14:textId="5EA5972B" w:rsidR="0021146A" w:rsidRPr="00931768" w:rsidRDefault="00CC6FAB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5323EA56" w14:textId="77777777" w:rsidR="0021146A" w:rsidRPr="00931768" w:rsidRDefault="0021146A" w:rsidP="0021146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1146A" w:rsidRPr="00931768" w14:paraId="3A5E76B8" w14:textId="77777777" w:rsidTr="00931768">
        <w:tc>
          <w:tcPr>
            <w:tcW w:w="704" w:type="dxa"/>
          </w:tcPr>
          <w:p w14:paraId="69050265" w14:textId="1DFC4BA2" w:rsidR="0021146A" w:rsidRPr="00931768" w:rsidRDefault="00B22517" w:rsidP="0021146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134" w:type="dxa"/>
            <w:gridSpan w:val="2"/>
          </w:tcPr>
          <w:p w14:paraId="0039C06D" w14:textId="743C296C" w:rsidR="0021146A" w:rsidRPr="00931768" w:rsidRDefault="00370C15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2268" w:type="dxa"/>
          </w:tcPr>
          <w:p w14:paraId="4297C002" w14:textId="66B5ABF6" w:rsidR="0021146A" w:rsidRPr="00931768" w:rsidRDefault="006342C8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第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条描述中，</w:t>
            </w:r>
            <w:r>
              <w:rPr>
                <w:rFonts w:ascii="Times New Roman" w:eastAsia="宋体" w:hAnsi="Times New Roman" w:cs="Times New Roman" w:hint="eastAsia"/>
              </w:rPr>
              <w:t>JavaScript</w:t>
            </w:r>
            <w:r>
              <w:rPr>
                <w:rFonts w:ascii="Times New Roman" w:eastAsia="宋体" w:hAnsi="Times New Roman" w:cs="Times New Roman" w:hint="eastAsia"/>
              </w:rPr>
              <w:t>与</w:t>
            </w:r>
            <w:r>
              <w:rPr>
                <w:rFonts w:ascii="Times New Roman" w:eastAsia="宋体" w:hAnsi="Times New Roman" w:cs="Times New Roman" w:hint="eastAsia"/>
              </w:rPr>
              <w:t>Node</w:t>
            </w:r>
            <w:r>
              <w:rPr>
                <w:rFonts w:ascii="Times New Roman" w:eastAsia="宋体" w:hAnsi="Times New Roman" w:cs="Times New Roman"/>
              </w:rPr>
              <w:t>.js</w:t>
            </w:r>
            <w:r>
              <w:rPr>
                <w:rFonts w:ascii="Times New Roman" w:eastAsia="宋体" w:hAnsi="Times New Roman" w:cs="Times New Roman" w:hint="eastAsia"/>
              </w:rPr>
              <w:t>与前面大小写不一致</w:t>
            </w:r>
          </w:p>
        </w:tc>
        <w:tc>
          <w:tcPr>
            <w:tcW w:w="1134" w:type="dxa"/>
          </w:tcPr>
          <w:p w14:paraId="52ADDF39" w14:textId="6292EACF" w:rsidR="0021146A" w:rsidRPr="00931768" w:rsidRDefault="006342C8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规范性</w:t>
            </w:r>
          </w:p>
        </w:tc>
        <w:tc>
          <w:tcPr>
            <w:tcW w:w="1134" w:type="dxa"/>
          </w:tcPr>
          <w:p w14:paraId="73597568" w14:textId="3946FD5D" w:rsidR="0021146A" w:rsidRPr="00931768" w:rsidRDefault="006342C8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李书缘</w:t>
            </w:r>
          </w:p>
        </w:tc>
        <w:tc>
          <w:tcPr>
            <w:tcW w:w="851" w:type="dxa"/>
          </w:tcPr>
          <w:p w14:paraId="49F9FF9B" w14:textId="73729D6B" w:rsidR="0021146A" w:rsidRPr="00931768" w:rsidRDefault="006342C8" w:rsidP="0021146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071" w:type="dxa"/>
          </w:tcPr>
          <w:p w14:paraId="16CFBBA5" w14:textId="36E64450" w:rsidR="0021146A" w:rsidRPr="00931768" w:rsidRDefault="0021146A" w:rsidP="0021146A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14:paraId="1583A300" w14:textId="77777777" w:rsidR="00D566B8" w:rsidRPr="00931768" w:rsidRDefault="00D566B8" w:rsidP="004C4358">
      <w:pPr>
        <w:rPr>
          <w:rFonts w:ascii="Times New Roman" w:eastAsia="宋体" w:hAnsi="Times New Roman" w:cs="Times New Roman"/>
        </w:rPr>
      </w:pPr>
    </w:p>
    <w:sectPr w:rsidR="00D566B8" w:rsidRPr="00931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8031C" w14:textId="77777777" w:rsidR="00612612" w:rsidRDefault="00612612" w:rsidP="00CC7710">
      <w:r>
        <w:separator/>
      </w:r>
    </w:p>
  </w:endnote>
  <w:endnote w:type="continuationSeparator" w:id="0">
    <w:p w14:paraId="6D63B128" w14:textId="77777777" w:rsidR="00612612" w:rsidRDefault="00612612" w:rsidP="00CC7710">
      <w:r>
        <w:continuationSeparator/>
      </w:r>
    </w:p>
  </w:endnote>
  <w:endnote w:type="continuationNotice" w:id="1">
    <w:p w14:paraId="49FEF35C" w14:textId="77777777" w:rsidR="00612612" w:rsidRDefault="006126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A3272" w14:textId="77777777" w:rsidR="00612612" w:rsidRDefault="00612612" w:rsidP="00CC7710">
      <w:r>
        <w:separator/>
      </w:r>
    </w:p>
  </w:footnote>
  <w:footnote w:type="continuationSeparator" w:id="0">
    <w:p w14:paraId="68980378" w14:textId="77777777" w:rsidR="00612612" w:rsidRDefault="00612612" w:rsidP="00CC7710">
      <w:r>
        <w:continuationSeparator/>
      </w:r>
    </w:p>
  </w:footnote>
  <w:footnote w:type="continuationNotice" w:id="1">
    <w:p w14:paraId="218428D2" w14:textId="77777777" w:rsidR="00612612" w:rsidRDefault="0061261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02A6A"/>
    <w:rsid w:val="00020F4B"/>
    <w:rsid w:val="000411DF"/>
    <w:rsid w:val="00052D19"/>
    <w:rsid w:val="00060298"/>
    <w:rsid w:val="0006572A"/>
    <w:rsid w:val="0007076A"/>
    <w:rsid w:val="00083A23"/>
    <w:rsid w:val="0009192A"/>
    <w:rsid w:val="000A15E9"/>
    <w:rsid w:val="000B3632"/>
    <w:rsid w:val="000B4151"/>
    <w:rsid w:val="000C1A01"/>
    <w:rsid w:val="000C1E60"/>
    <w:rsid w:val="000D7260"/>
    <w:rsid w:val="000E6850"/>
    <w:rsid w:val="00104AFB"/>
    <w:rsid w:val="0010593D"/>
    <w:rsid w:val="0012408A"/>
    <w:rsid w:val="0013074C"/>
    <w:rsid w:val="001355FC"/>
    <w:rsid w:val="00140F03"/>
    <w:rsid w:val="00144929"/>
    <w:rsid w:val="00144C3A"/>
    <w:rsid w:val="00145BFB"/>
    <w:rsid w:val="0016537D"/>
    <w:rsid w:val="00166A36"/>
    <w:rsid w:val="00172C3A"/>
    <w:rsid w:val="00191841"/>
    <w:rsid w:val="00191E83"/>
    <w:rsid w:val="001A13F5"/>
    <w:rsid w:val="001A4B6A"/>
    <w:rsid w:val="001A6569"/>
    <w:rsid w:val="001B0845"/>
    <w:rsid w:val="001C7F56"/>
    <w:rsid w:val="001D1DF9"/>
    <w:rsid w:val="001F0AA0"/>
    <w:rsid w:val="001F20E7"/>
    <w:rsid w:val="001F4BF1"/>
    <w:rsid w:val="002044CE"/>
    <w:rsid w:val="00205D06"/>
    <w:rsid w:val="0021146A"/>
    <w:rsid w:val="00226009"/>
    <w:rsid w:val="00246A43"/>
    <w:rsid w:val="00251400"/>
    <w:rsid w:val="0026537B"/>
    <w:rsid w:val="0027762B"/>
    <w:rsid w:val="00286075"/>
    <w:rsid w:val="002860CF"/>
    <w:rsid w:val="002864C6"/>
    <w:rsid w:val="002B0530"/>
    <w:rsid w:val="002B4A44"/>
    <w:rsid w:val="002C1EE8"/>
    <w:rsid w:val="002C7BB8"/>
    <w:rsid w:val="002D3F12"/>
    <w:rsid w:val="002D4BDE"/>
    <w:rsid w:val="002F73E5"/>
    <w:rsid w:val="00305522"/>
    <w:rsid w:val="00325779"/>
    <w:rsid w:val="00327611"/>
    <w:rsid w:val="0033219C"/>
    <w:rsid w:val="00334744"/>
    <w:rsid w:val="00336034"/>
    <w:rsid w:val="00345172"/>
    <w:rsid w:val="00346EFA"/>
    <w:rsid w:val="00354245"/>
    <w:rsid w:val="003632D0"/>
    <w:rsid w:val="003642B5"/>
    <w:rsid w:val="00370C15"/>
    <w:rsid w:val="00372A81"/>
    <w:rsid w:val="00374445"/>
    <w:rsid w:val="00375A02"/>
    <w:rsid w:val="0037780D"/>
    <w:rsid w:val="00380AC0"/>
    <w:rsid w:val="003811E7"/>
    <w:rsid w:val="00381663"/>
    <w:rsid w:val="003A5A08"/>
    <w:rsid w:val="003A6FEA"/>
    <w:rsid w:val="00414B0A"/>
    <w:rsid w:val="004157AA"/>
    <w:rsid w:val="00420CDF"/>
    <w:rsid w:val="0043161A"/>
    <w:rsid w:val="00432F2E"/>
    <w:rsid w:val="00441992"/>
    <w:rsid w:val="00443CE8"/>
    <w:rsid w:val="004619C6"/>
    <w:rsid w:val="00475B62"/>
    <w:rsid w:val="00491757"/>
    <w:rsid w:val="004B13E1"/>
    <w:rsid w:val="004B145D"/>
    <w:rsid w:val="004C364E"/>
    <w:rsid w:val="004C4358"/>
    <w:rsid w:val="004C6B7C"/>
    <w:rsid w:val="004D00FE"/>
    <w:rsid w:val="004D2539"/>
    <w:rsid w:val="004D25D7"/>
    <w:rsid w:val="004D6D1A"/>
    <w:rsid w:val="004E00D0"/>
    <w:rsid w:val="004E0531"/>
    <w:rsid w:val="004E5F27"/>
    <w:rsid w:val="004E6C47"/>
    <w:rsid w:val="004F5371"/>
    <w:rsid w:val="004F653E"/>
    <w:rsid w:val="004F6B6A"/>
    <w:rsid w:val="005033C6"/>
    <w:rsid w:val="0051544D"/>
    <w:rsid w:val="00535137"/>
    <w:rsid w:val="00537E8E"/>
    <w:rsid w:val="005439AE"/>
    <w:rsid w:val="0054443E"/>
    <w:rsid w:val="0054446B"/>
    <w:rsid w:val="00567631"/>
    <w:rsid w:val="005726A8"/>
    <w:rsid w:val="005750D1"/>
    <w:rsid w:val="005815F2"/>
    <w:rsid w:val="00583A0A"/>
    <w:rsid w:val="005A7A18"/>
    <w:rsid w:val="005B2DA0"/>
    <w:rsid w:val="005B56FE"/>
    <w:rsid w:val="005B58D3"/>
    <w:rsid w:val="005B5DF7"/>
    <w:rsid w:val="005B6283"/>
    <w:rsid w:val="005B7225"/>
    <w:rsid w:val="005C14D1"/>
    <w:rsid w:val="005C4EBC"/>
    <w:rsid w:val="005D48EA"/>
    <w:rsid w:val="005D6A2F"/>
    <w:rsid w:val="005E07C1"/>
    <w:rsid w:val="005F0A83"/>
    <w:rsid w:val="005F2EBC"/>
    <w:rsid w:val="005F44F3"/>
    <w:rsid w:val="0060133D"/>
    <w:rsid w:val="00612612"/>
    <w:rsid w:val="00614CF4"/>
    <w:rsid w:val="0061584C"/>
    <w:rsid w:val="00617633"/>
    <w:rsid w:val="00626846"/>
    <w:rsid w:val="006342C8"/>
    <w:rsid w:val="00634D5A"/>
    <w:rsid w:val="00643E5A"/>
    <w:rsid w:val="00650078"/>
    <w:rsid w:val="00671950"/>
    <w:rsid w:val="00674EC9"/>
    <w:rsid w:val="006807FD"/>
    <w:rsid w:val="006B5FFF"/>
    <w:rsid w:val="006C5A9B"/>
    <w:rsid w:val="006E51B4"/>
    <w:rsid w:val="006F1A22"/>
    <w:rsid w:val="007019EB"/>
    <w:rsid w:val="00705A91"/>
    <w:rsid w:val="00711032"/>
    <w:rsid w:val="00724F7C"/>
    <w:rsid w:val="0072738F"/>
    <w:rsid w:val="00734C8E"/>
    <w:rsid w:val="007422AC"/>
    <w:rsid w:val="00760718"/>
    <w:rsid w:val="00761E3E"/>
    <w:rsid w:val="00762EE7"/>
    <w:rsid w:val="00764D64"/>
    <w:rsid w:val="00767F89"/>
    <w:rsid w:val="00776006"/>
    <w:rsid w:val="00781E5B"/>
    <w:rsid w:val="0078275E"/>
    <w:rsid w:val="0078551D"/>
    <w:rsid w:val="007976B2"/>
    <w:rsid w:val="007B06DC"/>
    <w:rsid w:val="007B625B"/>
    <w:rsid w:val="007D2B0E"/>
    <w:rsid w:val="007D3B49"/>
    <w:rsid w:val="008048EB"/>
    <w:rsid w:val="00810741"/>
    <w:rsid w:val="00820951"/>
    <w:rsid w:val="008248AC"/>
    <w:rsid w:val="00833047"/>
    <w:rsid w:val="00843C22"/>
    <w:rsid w:val="008449F9"/>
    <w:rsid w:val="00845F14"/>
    <w:rsid w:val="00852332"/>
    <w:rsid w:val="00856D3A"/>
    <w:rsid w:val="00862F7C"/>
    <w:rsid w:val="00865F87"/>
    <w:rsid w:val="00871E22"/>
    <w:rsid w:val="00876FAE"/>
    <w:rsid w:val="008815C1"/>
    <w:rsid w:val="00882E91"/>
    <w:rsid w:val="008A5D18"/>
    <w:rsid w:val="008C2A77"/>
    <w:rsid w:val="008E4B82"/>
    <w:rsid w:val="008E4DE8"/>
    <w:rsid w:val="008E74CD"/>
    <w:rsid w:val="009051B5"/>
    <w:rsid w:val="00910E2C"/>
    <w:rsid w:val="00912106"/>
    <w:rsid w:val="009164B0"/>
    <w:rsid w:val="00921FD9"/>
    <w:rsid w:val="00925A3A"/>
    <w:rsid w:val="00931768"/>
    <w:rsid w:val="00933322"/>
    <w:rsid w:val="009333A4"/>
    <w:rsid w:val="00933C62"/>
    <w:rsid w:val="00943E5B"/>
    <w:rsid w:val="00945144"/>
    <w:rsid w:val="009574FA"/>
    <w:rsid w:val="00963C3B"/>
    <w:rsid w:val="00970A80"/>
    <w:rsid w:val="009722C2"/>
    <w:rsid w:val="009946DE"/>
    <w:rsid w:val="00994F62"/>
    <w:rsid w:val="009A2D8F"/>
    <w:rsid w:val="009B162C"/>
    <w:rsid w:val="009B40E7"/>
    <w:rsid w:val="009D4340"/>
    <w:rsid w:val="00A16343"/>
    <w:rsid w:val="00A173D6"/>
    <w:rsid w:val="00A3632D"/>
    <w:rsid w:val="00A40F1D"/>
    <w:rsid w:val="00A45381"/>
    <w:rsid w:val="00A5029B"/>
    <w:rsid w:val="00A55F4A"/>
    <w:rsid w:val="00A67235"/>
    <w:rsid w:val="00A730AF"/>
    <w:rsid w:val="00A73814"/>
    <w:rsid w:val="00A7397A"/>
    <w:rsid w:val="00A742C6"/>
    <w:rsid w:val="00A91294"/>
    <w:rsid w:val="00AA15E7"/>
    <w:rsid w:val="00AB2007"/>
    <w:rsid w:val="00AB246B"/>
    <w:rsid w:val="00AC3704"/>
    <w:rsid w:val="00AE06E7"/>
    <w:rsid w:val="00AE1D6C"/>
    <w:rsid w:val="00AE282B"/>
    <w:rsid w:val="00B01B1A"/>
    <w:rsid w:val="00B01C62"/>
    <w:rsid w:val="00B06A00"/>
    <w:rsid w:val="00B1622A"/>
    <w:rsid w:val="00B22517"/>
    <w:rsid w:val="00B243A7"/>
    <w:rsid w:val="00B254FF"/>
    <w:rsid w:val="00B32AA0"/>
    <w:rsid w:val="00B47001"/>
    <w:rsid w:val="00B51470"/>
    <w:rsid w:val="00B57287"/>
    <w:rsid w:val="00B71471"/>
    <w:rsid w:val="00B73535"/>
    <w:rsid w:val="00B959BC"/>
    <w:rsid w:val="00B95F0A"/>
    <w:rsid w:val="00B97EDB"/>
    <w:rsid w:val="00BA31C1"/>
    <w:rsid w:val="00BA442B"/>
    <w:rsid w:val="00BA714B"/>
    <w:rsid w:val="00BA7E15"/>
    <w:rsid w:val="00BB6B60"/>
    <w:rsid w:val="00BC18C7"/>
    <w:rsid w:val="00BC4BAE"/>
    <w:rsid w:val="00BD3617"/>
    <w:rsid w:val="00BE1539"/>
    <w:rsid w:val="00BE47CF"/>
    <w:rsid w:val="00BE722A"/>
    <w:rsid w:val="00BF4188"/>
    <w:rsid w:val="00C0676A"/>
    <w:rsid w:val="00C076F9"/>
    <w:rsid w:val="00C11475"/>
    <w:rsid w:val="00C17DB5"/>
    <w:rsid w:val="00C225A7"/>
    <w:rsid w:val="00C3213D"/>
    <w:rsid w:val="00C333DF"/>
    <w:rsid w:val="00C36D8D"/>
    <w:rsid w:val="00C4736D"/>
    <w:rsid w:val="00C646AA"/>
    <w:rsid w:val="00C70664"/>
    <w:rsid w:val="00C83146"/>
    <w:rsid w:val="00C8442A"/>
    <w:rsid w:val="00CA06BA"/>
    <w:rsid w:val="00CA0930"/>
    <w:rsid w:val="00CA3BA9"/>
    <w:rsid w:val="00CC6FAB"/>
    <w:rsid w:val="00CC7710"/>
    <w:rsid w:val="00CD4F29"/>
    <w:rsid w:val="00CD59A9"/>
    <w:rsid w:val="00CD7F44"/>
    <w:rsid w:val="00CE1E14"/>
    <w:rsid w:val="00CE2756"/>
    <w:rsid w:val="00CE6396"/>
    <w:rsid w:val="00CF537E"/>
    <w:rsid w:val="00CF6BEA"/>
    <w:rsid w:val="00D04963"/>
    <w:rsid w:val="00D24CAF"/>
    <w:rsid w:val="00D34D54"/>
    <w:rsid w:val="00D36CA6"/>
    <w:rsid w:val="00D36F21"/>
    <w:rsid w:val="00D4698A"/>
    <w:rsid w:val="00D5588B"/>
    <w:rsid w:val="00D566B8"/>
    <w:rsid w:val="00D65A3C"/>
    <w:rsid w:val="00D71E02"/>
    <w:rsid w:val="00D72BE0"/>
    <w:rsid w:val="00D82E9A"/>
    <w:rsid w:val="00D867D0"/>
    <w:rsid w:val="00D91253"/>
    <w:rsid w:val="00D97142"/>
    <w:rsid w:val="00DA3616"/>
    <w:rsid w:val="00DA66DA"/>
    <w:rsid w:val="00DB2CCD"/>
    <w:rsid w:val="00DB6E4F"/>
    <w:rsid w:val="00DC6FF1"/>
    <w:rsid w:val="00DE1C9C"/>
    <w:rsid w:val="00DE74BA"/>
    <w:rsid w:val="00E234A9"/>
    <w:rsid w:val="00E30216"/>
    <w:rsid w:val="00E55338"/>
    <w:rsid w:val="00E60183"/>
    <w:rsid w:val="00E666F3"/>
    <w:rsid w:val="00E7089E"/>
    <w:rsid w:val="00E87E5F"/>
    <w:rsid w:val="00E96941"/>
    <w:rsid w:val="00EB05BD"/>
    <w:rsid w:val="00EB552D"/>
    <w:rsid w:val="00EC1B5A"/>
    <w:rsid w:val="00EC7841"/>
    <w:rsid w:val="00ED004D"/>
    <w:rsid w:val="00ED431D"/>
    <w:rsid w:val="00EE192A"/>
    <w:rsid w:val="00EE696B"/>
    <w:rsid w:val="00EF318B"/>
    <w:rsid w:val="00F05A12"/>
    <w:rsid w:val="00F141A2"/>
    <w:rsid w:val="00F329C1"/>
    <w:rsid w:val="00F33A97"/>
    <w:rsid w:val="00F33AA0"/>
    <w:rsid w:val="00F577CB"/>
    <w:rsid w:val="00F63982"/>
    <w:rsid w:val="00F803C8"/>
    <w:rsid w:val="00F8088D"/>
    <w:rsid w:val="00F916D3"/>
    <w:rsid w:val="00FA5996"/>
    <w:rsid w:val="00FB7C2D"/>
    <w:rsid w:val="00FC2125"/>
    <w:rsid w:val="00FC2257"/>
    <w:rsid w:val="00FD42C9"/>
    <w:rsid w:val="00FE0B2E"/>
    <w:rsid w:val="00FE11D0"/>
    <w:rsid w:val="00FE36C3"/>
    <w:rsid w:val="00FF0EE7"/>
    <w:rsid w:val="00FF184C"/>
    <w:rsid w:val="00FF1973"/>
    <w:rsid w:val="00FF778B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860C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2860CF"/>
    <w:pPr>
      <w:spacing w:line="360" w:lineRule="auto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d">
    <w:name w:val="批注文字 字符"/>
    <w:basedOn w:val="a0"/>
    <w:link w:val="ac"/>
    <w:uiPriority w:val="99"/>
    <w:semiHidden/>
    <w:rsid w:val="002860CF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88</Words>
  <Characters>508</Characters>
  <Application>Microsoft Office Word</Application>
  <DocSecurity>0</DocSecurity>
  <Lines>4</Lines>
  <Paragraphs>1</Paragraphs>
  <ScaleCrop>false</ScaleCrop>
  <Company>BUAA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吕江枫</cp:lastModifiedBy>
  <cp:revision>104</cp:revision>
  <dcterms:created xsi:type="dcterms:W3CDTF">2020-04-08T02:10:00Z</dcterms:created>
  <dcterms:modified xsi:type="dcterms:W3CDTF">2020-05-28T13:48:00Z</dcterms:modified>
</cp:coreProperties>
</file>