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before="0" w:after="0" w:line="56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56"/>
          <w:szCs w:val="56"/>
        </w:rPr>
        <w:t xml:space="preserve">会议纪要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Bdr>
          <w:bottom w:val="single" w:color="000000" w:sz="32" w:space="1"/>
          <w:between w:val="single" w:color="000000" w:sz="32" w:space="1"/>
        </w:pBd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color w:val="3a3838"/>
          <w:sz w:val="22"/>
          <w:szCs w:val="2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时间 | 20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20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年0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3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月2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3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日 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09:00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 ~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 10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: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46</w:t>
      </w:r>
    </w:p>
    <w:p>
      <w:pPr>
        <w:snapToGrid w:val="false"/>
        <w:spacing w:before="0" w:after="0"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 xml:space="preserve">参与人员 | </w:t>
      </w:r>
      <w:r>
        <w:rPr>
          <w:rFonts w:ascii="Microsoft YaHei" w:hAnsi="Microsoft YaHei" w:eastAsia="Microsoft YaHei"/>
          <w:b w:val="true"/>
          <w:bCs w:val="true"/>
          <w:color w:val="3a3838"/>
          <w:sz w:val="22"/>
          <w:szCs w:val="22"/>
        </w:rPr>
        <w:t>全体成员</w:t>
      </w:r>
    </w:p>
    <w:p>
      <w:pPr>
        <w:pBdr>
          <w:bottom w:val="single" w:color="000000" w:sz="8" w:space="1"/>
          <w:between w:val="single" w:color="000000" w:sz="8" w:space="1"/>
        </w:pBd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会议议题</w:t>
      </w:r>
      <w:r>
        <w:rPr>
          <w:rFonts w:ascii="Microsoft YaHei" w:hAnsi="Microsoft YaHei" w:eastAsia="Microsoft YaHei"/>
          <w:b w:val="true"/>
          <w:bCs w:val="true"/>
          <w:color w:val="5495fd"/>
          <w:sz w:val="36"/>
          <w:szCs w:val="36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介绍个人工作</w:t>
      </w: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；</w:t>
      </w:r>
    </w:p>
    <w:p>
      <w:pPr>
        <w:numPr>
          <w:ilvl w:val="0"/>
          <w:numId w:val="33"/>
        </w:numPr>
        <w:snapToGrid w:val="false"/>
        <w:spacing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确定用例和功能需求；</w:t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明确分工；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会议结论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4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明确代码版本是GitHub上的master分支版本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只需要支持中文，语言的变更需要在初始化的时候更新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需求文档中的接口，写和微信的接口</w:t>
      </w:r>
    </w:p>
    <w:p>
      <w:pPr>
        <w:numPr>
          <w:ilvl w:val="0"/>
          <w:numId w:val="34"/>
        </w:numPr>
        <w:snapToGrid w:val="false"/>
        <w:spacing w:line="480" w:lineRule="exact"/>
        <w:ind w:leftChars="0"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RUCM用Word中的表格绘制</w:t>
      </w:r>
    </w:p>
    <w:p>
      <w:pPr>
        <w:numPr>
          <w:ilvl w:val="0"/>
          <w:numId w:val="34"/>
        </w:numPr>
        <w:snapToGrid w:val="false"/>
        <w:spacing w:line="480" w:lineRule="exact"/>
        <w:ind w:leftChars="0" w:hangingChars="200"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sz w:val="24"/>
          <w:szCs w:val="24"/>
        </w:rPr>
        <w:t>确定了用例图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80" w:lineRule="exact"/>
        <w:ind/>
        <w:jc w:val="left"/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color w:val="5495fd"/>
          <w:sz w:val="36"/>
          <w:szCs w:val="36"/>
        </w:rPr>
        <w:t xml:space="preserve"> </w:t>
      </w:r>
      <w:r>
        <w:rPr>
          <w:rFonts w:ascii="Microsoft YaHei" w:hAnsi="Microsoft YaHei" w:eastAsia="Microsoft YaHei"/>
          <w:color w:val="5495fd"/>
          <w:sz w:val="32"/>
          <w:szCs w:val="32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495fd"/>
          <w:sz w:val="32"/>
          <w:szCs w:val="32"/>
        </w:rPr>
        <w:t>问题及任务跟踪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a3838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>生成回复、规则查询、环境需求</w:t>
      </w:r>
      <w:r>
        <w:rPr>
          <w:rFonts w:hint="eastAsia"/>
        </w:rPr>
      </w:r>
      <w:r>
        <w:rPr>
          <w:rFonts w:ascii="Microsoft YaHei" w:hAnsi="Microsoft YaHei" w:eastAsia="Microsoft YaHei"/>
          <w:color w:val="3a3838"/>
          <w:sz w:val="24"/>
          <w:szCs w:val="24"/>
        </w:rPr>
        <w:t xml:space="preserve">   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MENTION_QQ fa79f206 144115215454411528 144115211117180828 300000000$cBNHmVWsbTEq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  <w:t>@null</w:t>
      </w:r>
      <w:r>
        <w:rPr>
          <w:rFonts w:hint="eastAsia"/>
        </w:rPr>
      </w:r>
      <w:r>
        <w:rPr>
          <w:rFonts w:ascii="Microsoft YaHei" w:hAnsi="Microsoft YaHei" w:eastAsia="Microsoft YaHei"/>
          <w:color w:val="16d86b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微信交互RUCM、用户业务分析、接口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MENTION_QQ 6dc41f3a 144115213247550339 144115211117180828 300000000$cBNHmVWsbTEq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@生命在于扑腾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需求概述、对话规则更新 @规则</w:t>
      </w:r>
    </w:p>
    <w:p>
      <w:pPr>
        <w:numPr>
          <w:ilvl w:val="0"/>
          <w:numId w:val="35"/>
        </w:num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引言、整合文档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MENTION_QQ c56b3bdb 1012817 144115211117180828 300000000$cBNHmVWsbTEq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@问道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对话信息维护、开发人员业务分析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MENTION_QQ 4586a2cc 144115216442656851 144115211117180828 300000000$cBNHmVWsbTEq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@WYJ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5"/>
        </w:numPr>
        <w:snapToGrid w:val="false"/>
        <w:spacing w:line="480" w:lineRule="exact"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非功能需求、对话删除、对话添加 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MENTION_QQ 4fbfa86a 144115216597433690 144115211117180828 300000000$cBNHmVWsbTEq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@ljiangf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480" w:lineRule="exact"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完成时间：周二晚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color w:val="bfbfbf"/>
          <w:sz w:val="20"/>
          <w:szCs w:val="20"/>
        </w:rPr>
      </w:pPr>
      <w:r>
        <w:rPr>
          <w:rFonts w:ascii="PingFang SC" w:hAnsi="PingFang SC" w:eastAsia="PingFang SC"/>
          <w:color w:val="d0cece"/>
          <w:sz w:val="20"/>
          <w:szCs w:val="20"/>
        </w:rPr>
        <w:t>-  会议纪要模板  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