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H组对G组评审意见反馈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G组需求分析评审汇总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60"/>
        <w:gridCol w:w="2000"/>
        <w:gridCol w:w="2380"/>
        <w:gridCol w:w="2000"/>
        <w:gridCol w:w="2000"/>
        <w:gridCol w:w="2000"/>
        <w:gridCol w:w="6700"/>
      </w:tblGrid>
      <w:tr>
        <w:trPr>
          <w:trHeight w:val="500"/>
        </w:trPr>
        <w:tc>
          <w:tcPr>
            <w:tcW w:w="216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项目名称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38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基于Flask框架的艺术创作平台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反馈意见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评审对象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需求规格说明书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版本号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2.1.1.200406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700" w:type="dxa"/>
          </w:tcPr>
          <w:p/>
        </w:tc>
      </w:tr>
      <w:tr>
        <w:trPr>
          <w:trHeight w:val="500"/>
        </w:trPr>
        <w:tc>
          <w:tcPr>
            <w:tcW w:w="216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评审日期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2020/4/6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评审方式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网上互评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700" w:type="dxa"/>
          </w:tcPr>
          <w:p/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序号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问题位置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问题描述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报告人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严重性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处理意见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/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封面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没有作者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建议明确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项目背景介绍的是项目功能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建议修改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不接受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3.1.2第3段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“新用户在成为新用户之前”表述有问题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建议修改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接受，改为“游客在注册正常用户之前”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3.1.2和3.2.1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根据3.1.2节的表述，管理员应当有“系统管理员”和“平台管理员”两种，而3.2.1节的用例图中并未体现二者的区别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建议功能需求和用例图前后保持一致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接受，但是我们的管理员的类型只有系统管理员一种</w:t>
            </w:r>
            <w:r>
              <w:rPr>
                <w:rFonts w:eastAsia="宋体" w:ascii="Times New Roman" w:cs="Times New Roman" w:hAnsi="Times New Roman"/>
                <w:sz w:val="22"/>
              </w:rPr>
              <w:t>。是我们的文字表述产生了歧义，我们修改一下文字表述。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3.1.2和3.2.1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根据3.1.2节的表述，游客不能发布作品，3.2.1节的用例图中游客可以发表作品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建议功能需求和用例图前后保持一致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用例图中“修改存在风格”和“修改已有风格”是否是同一个用例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建议检查用例图中的用例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RUCM图中的用例名称和用例图不对应（例如“浏览页面”在用例图中没有）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郭浩隆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建议用例图和RUCM图保持一致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硬盘要求最低10M似乎不合理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赵正阳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建议检查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接受，改为10GB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9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缺失安全与保密部分、数据库特性部分、故障处理部分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郭浩隆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接受，我们会进行补充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缺少Flask相关的术语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郭浩隆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接受，我们会补充一下flask相关的术语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RUCM图前后格式不一致（3.3.7之前和3.3.8之后）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郭浩隆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建议统一格式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用例图前后不一致（总体用例图中“创建作品”扩展自“浏览现有风格”，发布作品用例图中“创建作品”扩展自“登录”），划分不清晰（用例图应按模块划分，不应存在“总体用例图”）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郭浩隆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建议按模块划分或同一成一张用例图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3.3.8~3.3.13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部分RUCM图不合规范（VALIDATES THEN应为VALIDATES THAT）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郭浩隆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建议规范RUCM图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封面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没有版本号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建议加上当前文档的版本号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接受，我们会进行补充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缺少风格融合使用的算法的参考资料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建议加上风格融合算法的参考资料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接受，我们已经补充上了。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缺少安全和保密安全相关考虑、与其他应用的接口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建议按照GB/T 9385-2008补充假定和约束，添加安全保密、与数据库接口等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接受，上面第9条已经提过，我们会进行补充。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平台管理员对评论内容缺少管理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建议平台管理员除了对照片作品管理之外，还需要对评论内容审核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接受，我们会补充这个功能。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图3.2.4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管理员的用例过少，和功能需求部分描述不符合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建议补充管理员对非法照片等的管理用例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接受，我们会注意需求与用例间的匹配。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19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表中所列的术语除了Bootstrap在正文中有提及，其他术语均只在表1.2.1中涉及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建议补充对Engine、Flask-login、Werkzeug、Jinja2的需求分析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</w:t>
            </w:r>
            <w:r>
              <w:rPr>
                <w:rFonts w:eastAsia="宋体" w:ascii="Times New Roman" w:cs="Times New Roman" w:hAnsi="Times New Roman"/>
                <w:sz w:val="22"/>
              </w:rPr>
              <w:t>受</w:t>
            </w:r>
            <w:r>
              <w:rPr>
                <w:rFonts w:eastAsia="宋体" w:ascii="Times New Roman" w:cs="Times New Roman" w:hAnsi="Times New Roman"/>
                <w:sz w:val="22"/>
              </w:rPr>
              <w:t>，和上面第10条部分重复，我们会进行补充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表1.3.1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表标题位于表格下侧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建议将表标题移至表格上侧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接受，已经进行修改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4.3.2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缺少对数据库接口的描述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建议补充该项目采用的哪种数据库及与数据库之间的接口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接受，和前面两条均有重复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3.2和3.3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在3.1.2功能需求部分提到用户可以对照片进行预处理以及详细的下载过程，但是缺少相应的用例图和RUCM图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一般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建议补充预处理和下载过程的用例图和RUCM图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3.1.2和3.3.8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在3.1.2功能需求部分提到用户可以使用绘图创造新的艺术风格，但是3.3.8关于创建风格只允许上传图片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宋冰晨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较严重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建议修改功能需求，或者补充绘图部分的用例图和RUCM图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已经修改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2020-04-10T01:25:40Z</dcterms:created>
  <dc:creator>Apache POI</dc:creator>
</cp:coreProperties>
</file>