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1E" w:rsidRPr="00A17F91" w:rsidRDefault="002D081E" w:rsidP="00A17F91">
      <w:pPr>
        <w:ind w:firstLine="420"/>
        <w:jc w:val="center"/>
        <w:rPr>
          <w:rFonts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测试需求规格说明书组间评审表格</w:t>
      </w:r>
      <w:r>
        <w:rPr>
          <w:rFonts w:hint="eastAsia"/>
          <w:b/>
          <w:bCs/>
          <w:sz w:val="24"/>
          <w:szCs w:val="24"/>
        </w:rPr>
        <w:t xml:space="preserve"> </w:t>
      </w:r>
      <w:bookmarkStart w:id="0" w:name="_GoBack"/>
      <w:bookmarkEnd w:id="0"/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测试报告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V1.0.4.200527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广洲</w:t>
            </w:r>
            <w:proofErr w:type="gramEnd"/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proofErr w:type="gramEnd"/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  <w:proofErr w:type="gramEnd"/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3.6.3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3.6.4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正确的账号密码和错误的账号密码输入相同，结果不同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3.6.7</w:t>
            </w:r>
            <w:r>
              <w:rPr>
                <w:rFonts w:ascii="宋体" w:hAnsi="宋体"/>
                <w:sz w:val="20"/>
                <w:szCs w:val="20"/>
              </w:rPr>
              <w:t>测试用例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两个测试用例均未输入邮箱和密码，重复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</w:t>
            </w:r>
            <w:r>
              <w:rPr>
                <w:rFonts w:ascii="Times New Roman" w:hAnsi="Times New Roman"/>
                <w:sz w:val="20"/>
                <w:szCs w:val="20"/>
              </w:rPr>
              <w:t>3.6.5</w:t>
            </w:r>
            <w:r>
              <w:rPr>
                <w:rFonts w:ascii="宋体" w:hAnsi="宋体"/>
                <w:sz w:val="20"/>
                <w:szCs w:val="20"/>
              </w:rPr>
              <w:t>测试用例输入密码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图中未给出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步骤解释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4.7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4.8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前提和约束条件编号不是从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开始的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建议修改编号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4.8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4.9</w:t>
            </w:r>
            <w:r>
              <w:rPr>
                <w:rFonts w:ascii="Times New Roman" w:hAnsi="Times New Roman" w:hint="eastAsia"/>
                <w:sz w:val="20"/>
                <w:szCs w:val="20"/>
              </w:rPr>
              <w:t> 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这两个测试用例应该属于非功能性测试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建议对非功能测试划分新的章节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方法为</w:t>
            </w:r>
            <w:r>
              <w:rPr>
                <w:rFonts w:ascii="Times New Roman" w:hAnsi="Times New Roman"/>
                <w:sz w:val="20"/>
                <w:szCs w:val="20"/>
              </w:rPr>
              <w:t>Get</w:t>
            </w:r>
            <w:r>
              <w:rPr>
                <w:rFonts w:ascii="宋体" w:hAnsi="宋体"/>
                <w:sz w:val="20"/>
                <w:szCs w:val="20"/>
              </w:rPr>
              <w:t>时，按照用例描述是返回注册页面，但图中对应的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判断密码与确认密码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3.1.3</w:t>
            </w:r>
            <w:r>
              <w:rPr>
                <w:rFonts w:ascii="Times New Roman" w:hAnsi="Times New Roman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3.1.4</w:t>
            </w:r>
            <w:r>
              <w:rPr>
                <w:rFonts w:ascii="宋体" w:hAnsi="宋体"/>
                <w:sz w:val="20"/>
                <w:szCs w:val="20"/>
              </w:rPr>
              <w:t>等用例中的预期输出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>
              <w:rPr>
                <w:rFonts w:ascii="宋体" w:hAnsi="宋体"/>
                <w:sz w:val="20"/>
                <w:szCs w:val="20"/>
              </w:rPr>
              <w:t>在表</w:t>
            </w:r>
            <w:r>
              <w:rPr>
                <w:rFonts w:ascii="Times New Roman" w:hAnsi="Times New Roman"/>
                <w:sz w:val="20"/>
                <w:szCs w:val="20"/>
              </w:rPr>
              <w:t>3.1.1</w:t>
            </w:r>
            <w:r>
              <w:rPr>
                <w:rFonts w:ascii="宋体" w:hAnsi="宋体"/>
                <w:sz w:val="20"/>
                <w:szCs w:val="20"/>
              </w:rPr>
              <w:t>中解释为验证码，但预期输出中还有一个含义不同的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两者需要区分，建议换个单词表示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3.1.15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用例说明为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hint="eastAsia"/>
                <w:sz w:val="20"/>
                <w:szCs w:val="20"/>
              </w:rPr>
              <w:t>验证码为空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  <w:r>
              <w:rPr>
                <w:rFonts w:ascii="宋体" w:hAnsi="宋体"/>
                <w:sz w:val="20"/>
                <w:szCs w:val="20"/>
              </w:rPr>
              <w:t>，但</w:t>
            </w: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proofErr w:type="gramStart"/>
            <w:r>
              <w:rPr>
                <w:rFonts w:ascii="宋体" w:hAnsi="宋体"/>
                <w:sz w:val="20"/>
                <w:szCs w:val="20"/>
              </w:rPr>
              <w:t>对应值</w:t>
            </w:r>
            <w:proofErr w:type="gramEnd"/>
            <w:r>
              <w:rPr>
                <w:rFonts w:ascii="宋体" w:hAnsi="宋体"/>
                <w:sz w:val="20"/>
                <w:szCs w:val="20"/>
              </w:rPr>
              <w:t>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正确的验证码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改为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ascii="宋体" w:hAnsi="宋体"/>
                <w:sz w:val="20"/>
                <w:szCs w:val="20"/>
              </w:rPr>
              <w:t>空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</w:tc>
      </w:tr>
      <w:tr w:rsidR="002D081E" w:rsidTr="002D081E">
        <w:trPr>
          <w:trHeight w:val="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</w:t>
            </w: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图中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宋体" w:hAnsi="宋体"/>
                <w:sz w:val="20"/>
                <w:szCs w:val="20"/>
              </w:rPr>
              <w:t>没有注解；用户已登录时，按照用例描述是跳转至创建作品页面，但图中对应的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>
              <w:rPr>
                <w:rFonts w:ascii="宋体" w:hAnsi="宋体"/>
                <w:sz w:val="20"/>
                <w:szCs w:val="20"/>
              </w:rPr>
              <w:t>指向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陈瀚清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修改图片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</w:t>
            </w:r>
            <w:r>
              <w:rPr>
                <w:rFonts w:ascii="宋体" w:hAnsi="宋体" w:hint="eastAsia"/>
                <w:sz w:val="20"/>
                <w:szCs w:val="20"/>
              </w:rPr>
              <w:t>创建作品页面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为什么判别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是：是否有作品配字，</w:t>
            </w: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YES </w:t>
            </w:r>
            <w:r>
              <w:rPr>
                <w:rFonts w:ascii="宋体" w:hAnsi="宋体" w:hint="eastAsia"/>
                <w:sz w:val="20"/>
                <w:szCs w:val="20"/>
              </w:rPr>
              <w:t>不应该是有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作品配字吗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？但是图中</w:t>
            </w:r>
            <w:r>
              <w:rPr>
                <w:rFonts w:ascii="Times New Roman" w:hAnsi="Times New Roman" w:hint="eastAsia"/>
                <w:sz w:val="20"/>
                <w:szCs w:val="20"/>
              </w:rPr>
              <w:t>Yes</w:t>
            </w:r>
            <w:r>
              <w:rPr>
                <w:rFonts w:ascii="宋体" w:hAnsi="宋体" w:hint="eastAsia"/>
                <w:sz w:val="20"/>
                <w:szCs w:val="20"/>
              </w:rPr>
              <w:t>是无。。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修改流程图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3.3.2</w:t>
            </w:r>
            <w:r>
              <w:rPr>
                <w:rFonts w:ascii="宋体" w:hAnsi="宋体" w:hint="eastAsia"/>
                <w:sz w:val="20"/>
                <w:szCs w:val="20"/>
              </w:rPr>
              <w:t>用例</w:t>
            </w:r>
            <w:r>
              <w:rPr>
                <w:rFonts w:ascii="Times New Roman" w:hAnsi="Times New Roman" w:hint="eastAsia"/>
                <w:sz w:val="20"/>
                <w:szCs w:val="20"/>
              </w:rPr>
              <w:t>UT0301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为什么这个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表名字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和别的格式不一样</w:t>
            </w:r>
            <w:r>
              <w:rPr>
                <w:rFonts w:ascii="Times New Roman" w:hAnsi="Times New Roman" w:hint="eastAsia"/>
                <w:sz w:val="20"/>
                <w:szCs w:val="20"/>
              </w:rPr>
              <w:t>....</w:t>
            </w: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如果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是之前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测试过，这里只是引用，但好像也没在其他地方找到。而且没有测试人员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... </w:t>
            </w:r>
            <w:r>
              <w:rPr>
                <w:rFonts w:ascii="宋体" w:hAnsi="宋体" w:hint="eastAsia"/>
                <w:sz w:val="20"/>
                <w:szCs w:val="20"/>
              </w:rPr>
              <w:t>（有的表有测试人员，有的没有）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添加说明，或者更改表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spacing w:line="360" w:lineRule="auto"/>
              <w:outlineLvl w:val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4.5</w:t>
            </w:r>
            <w:r>
              <w:rPr>
                <w:rFonts w:ascii="宋体" w:hAnsi="宋体" w:hint="eastAsia"/>
                <w:sz w:val="20"/>
                <w:szCs w:val="20"/>
              </w:rPr>
              <w:t>用户查看所有作品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Emm</w:t>
            </w:r>
            <w:proofErr w:type="spellEnd"/>
            <w:r>
              <w:rPr>
                <w:rFonts w:ascii="Times New Roman" w:hAnsi="Times New Roman" w:hint="eastAsia"/>
                <w:sz w:val="20"/>
                <w:szCs w:val="20"/>
              </w:rPr>
              <w:t>...</w:t>
            </w:r>
            <w:r>
              <w:rPr>
                <w:rFonts w:ascii="宋体" w:hAnsi="宋体" w:hint="eastAsia"/>
                <w:sz w:val="20"/>
                <w:szCs w:val="20"/>
              </w:rPr>
              <w:t>好像未登录也可由查看全文动态，所以说：前提和约束条件是不是应该把“用户已登录”删除掉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建议：前提和约束条件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删除用户已登录。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表</w:t>
            </w:r>
            <w:r>
              <w:rPr>
                <w:rFonts w:ascii="Times New Roman" w:hAnsi="Times New Roman" w:hint="eastAsia"/>
                <w:sz w:val="20"/>
                <w:szCs w:val="20"/>
              </w:rPr>
              <w:t>3.5.4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未登录访问评论作品页面，评论失败后，返回的不是“用户登录”页面。</w:t>
            </w: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而是</w:t>
            </w: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建议：是否通过，改为未通过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用户评论作品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集成测试不全</w:t>
            </w: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面，单元</w:t>
            </w: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测视里考虑</w:t>
            </w:r>
            <w:proofErr w:type="gramEnd"/>
            <w:r>
              <w:rPr>
                <w:rFonts w:ascii="Times New Roman" w:hAnsi="Times New Roman" w:hint="eastAsia"/>
                <w:sz w:val="20"/>
                <w:szCs w:val="20"/>
              </w:rPr>
              <w:t>到了用户未登录的情况，但是集成测试中。没有测试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建议：完善测</w:t>
            </w: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试。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严重性分级说明</w:t>
      </w:r>
    </w:p>
    <w:p w:rsidR="002D081E" w:rsidRDefault="002D081E" w:rsidP="002D081E">
      <w:r>
        <w:rPr>
          <w:rFonts w:ascii="宋体" w:hAnsi="宋体" w:hint="eastAsia"/>
        </w:rPr>
        <w:t>问题严重性分为三个等级：</w:t>
      </w:r>
    </w:p>
    <w:p w:rsidR="002D081E" w:rsidRDefault="002D081E" w:rsidP="002D081E">
      <w:r>
        <w:rPr>
          <w:rFonts w:ascii="宋体" w:hAnsi="宋体" w:hint="eastAsia"/>
        </w:rPr>
        <w:t>严重：逻辑、技术性错误或严重影响文档可读性的语病，以及文档整体结构问题。</w:t>
      </w:r>
    </w:p>
    <w:p w:rsidR="002D081E" w:rsidRDefault="002D081E" w:rsidP="002D081E">
      <w:r>
        <w:rPr>
          <w:rFonts w:ascii="宋体" w:hAnsi="宋体" w:hint="eastAsia"/>
        </w:rPr>
        <w:t>普通：有可能使读者造成误解的表述问题或章节的格式问题。</w:t>
      </w:r>
    </w:p>
    <w:p w:rsidR="002D081E" w:rsidRDefault="002D081E" w:rsidP="002D081E">
      <w:r>
        <w:rPr>
          <w:rFonts w:ascii="宋体" w:hAnsi="宋体" w:hint="eastAsia"/>
        </w:rPr>
        <w:t>轻微：错别字、错误拼写单词或影响文档整体观感的标题、段落、表格、文字的细节设计。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测试结果表格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暂停一个正在运行的任务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用户在参数配置页面正确填写参数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点击保存并运行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用户切换至我的任务界面，新建的任务的采集状态一栏显示等待运行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等待任务的采集状态变成正在运行后，鼠标悬停在操作一栏上，点击暂停按钮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任务状态由正在运行变为已暂停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任务状态没有发生改变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叶明林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2020/05/27</w:t>
            </w:r>
          </w:p>
        </w:tc>
      </w:tr>
    </w:tbl>
    <w:p w:rsidR="002D081E" w:rsidRDefault="002D081E" w:rsidP="002D081E">
      <w:r>
        <w:rPr>
          <w:rFonts w:hint="eastAsia"/>
        </w:rPr>
        <w:t xml:space="preserve"> </w:t>
      </w:r>
    </w:p>
    <w:p w:rsidR="002D081E" w:rsidRDefault="002D081E" w:rsidP="002D081E">
      <w:r>
        <w:rPr>
          <w:rFonts w:hint="eastAsia"/>
        </w:rPr>
        <w:lastRenderedPageBreak/>
        <w:t xml:space="preserve"> 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访问图片评论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未登录访问小白熊评论，评论失败后页面跳转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用户未登录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点击全文动态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点击小白熊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评论输入：</w:t>
            </w:r>
            <w:proofErr w:type="spellStart"/>
            <w:r>
              <w:rPr>
                <w:rFonts w:ascii="宋体" w:hAnsi="宋体" w:hint="eastAsia"/>
              </w:rPr>
              <w:t>orz</w:t>
            </w:r>
            <w:proofErr w:type="spellEnd"/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返回登录页面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没有返回登录页面，返回了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...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proofErr w:type="gramStart"/>
            <w:r>
              <w:rPr>
                <w:rFonts w:ascii="宋体" w:hAnsi="宋体" w:hint="eastAsia"/>
              </w:rPr>
              <w:t>许栋亮</w:t>
            </w:r>
            <w:proofErr w:type="gramEnd"/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2020/05/28</w:t>
            </w:r>
          </w:p>
        </w:tc>
      </w:tr>
    </w:tbl>
    <w:p w:rsidR="002D081E" w:rsidRDefault="002D081E" w:rsidP="002D081E">
      <w:pPr>
        <w:rPr>
          <w:b/>
          <w:bCs/>
        </w:rPr>
      </w:pPr>
      <w:r>
        <w:rPr>
          <w:b/>
          <w:bCs/>
        </w:rPr>
        <w:t xml:space="preserve"> </w:t>
      </w:r>
    </w:p>
    <w:p w:rsidR="00863856" w:rsidRDefault="00863856"/>
    <w:sectPr w:rsidR="0086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2D081E"/>
    <w:rsid w:val="00536D7F"/>
    <w:rsid w:val="00863856"/>
    <w:rsid w:val="009F3771"/>
    <w:rsid w:val="00A1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0C9"/>
  <w15:chartTrackingRefBased/>
  <w15:docId w15:val="{81252D7C-7DB8-4C9C-AFCD-AD279FD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b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1E"/>
    <w:pPr>
      <w:widowControl w:val="0"/>
      <w:jc w:val="both"/>
    </w:pPr>
    <w:rPr>
      <w:rFonts w:ascii="Calibri" w:eastAsia="宋体" w:hAnsi="Calibri" w:cs="Times New Roman"/>
      <w:b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2D081E"/>
    <w:rPr>
      <w:rFonts w:ascii="等线" w:eastAsia="等线" w:hAnsi="等线" w:hint="eastAsia"/>
      <w:b w:val="0"/>
      <w:bCs/>
    </w:rPr>
  </w:style>
  <w:style w:type="table" w:styleId="a3">
    <w:name w:val="Table Grid"/>
    <w:basedOn w:val="a1"/>
    <w:uiPriority w:val="99"/>
    <w:unhideWhenUsed/>
    <w:rsid w:val="002D081E"/>
    <w:rPr>
      <w:rFonts w:ascii="等线" w:eastAsia="Times New Roman" w:hAnsi="等线" w:cs="等线"/>
      <w:b w:val="0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许栋亮</dc:creator>
  <cp:keywords/>
  <dc:description/>
  <cp:lastModifiedBy>常 佳辉</cp:lastModifiedBy>
  <cp:revision>3</cp:revision>
  <dcterms:created xsi:type="dcterms:W3CDTF">2020-06-26T17:00:00Z</dcterms:created>
  <dcterms:modified xsi:type="dcterms:W3CDTF">2020-06-27T04:30:00Z</dcterms:modified>
</cp:coreProperties>
</file>