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9B85A" w14:textId="77777777" w:rsidR="00304055" w:rsidRDefault="00304055" w:rsidP="00304055">
      <w:pPr>
        <w:pStyle w:val="1"/>
        <w:spacing w:before="570" w:beforeAutospacing="0" w:after="0" w:afterAutospacing="0"/>
        <w:jc w:val="center"/>
        <w:rPr>
          <w:rFonts w:ascii="微软雅黑" w:eastAsia="微软雅黑" w:hAnsi="微软雅黑"/>
          <w:b/>
          <w:bCs/>
          <w:color w:val="000000"/>
          <w:sz w:val="33"/>
          <w:szCs w:val="33"/>
        </w:rPr>
      </w:pPr>
      <w:r>
        <w:rPr>
          <w:rFonts w:ascii="微软雅黑" w:eastAsia="微软雅黑" w:hAnsi="微软雅黑" w:hint="eastAsia"/>
          <w:b/>
          <w:bCs/>
          <w:color w:val="000000"/>
          <w:sz w:val="33"/>
          <w:szCs w:val="33"/>
        </w:rPr>
        <w:t>关于开展2020年度山东省科学技术奖提名工作的通知</w:t>
      </w:r>
    </w:p>
    <w:p w14:paraId="6D221AAD" w14:textId="77777777" w:rsidR="00304055" w:rsidRDefault="00304055" w:rsidP="00304055">
      <w:pPr>
        <w:pStyle w:val="time"/>
        <w:spacing w:before="0" w:beforeAutospacing="0" w:after="0" w:afterAutospacing="0"/>
        <w:jc w:val="center"/>
        <w:rPr>
          <w:rFonts w:ascii="微软雅黑" w:eastAsia="微软雅黑" w:hAnsi="微软雅黑"/>
          <w:color w:val="5A5A5A"/>
          <w:sz w:val="21"/>
          <w:szCs w:val="21"/>
        </w:rPr>
      </w:pPr>
      <w:r>
        <w:rPr>
          <w:rFonts w:ascii="微软雅黑" w:eastAsia="微软雅黑" w:hAnsi="微软雅黑" w:hint="eastAsia"/>
          <w:color w:val="5A5A5A"/>
          <w:sz w:val="21"/>
          <w:szCs w:val="21"/>
        </w:rPr>
        <w:t>发布时间：2019-11-21 　点击：675</w:t>
      </w:r>
    </w:p>
    <w:p w14:paraId="506651B6" w14:textId="77777777" w:rsidR="00304055" w:rsidRDefault="00304055" w:rsidP="00304055">
      <w:pPr>
        <w:pStyle w:val="a9"/>
        <w:spacing w:before="0" w:beforeAutospacing="0" w:after="0" w:afterAutospacing="0" w:line="600" w:lineRule="atLeast"/>
        <w:jc w:val="both"/>
        <w:rPr>
          <w:color w:val="000000"/>
          <w:sz w:val="30"/>
          <w:szCs w:val="30"/>
        </w:rPr>
      </w:pPr>
      <w:r>
        <w:rPr>
          <w:rStyle w:val="aa"/>
          <w:rFonts w:hint="eastAsia"/>
          <w:color w:val="000000"/>
          <w:sz w:val="30"/>
          <w:szCs w:val="30"/>
        </w:rPr>
        <w:t>各相关人员：</w:t>
      </w:r>
    </w:p>
    <w:p w14:paraId="00599E7E"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根据《山东省深化科技奖励制度改革方案》精神，按照《山东省科学技术奖励办法》及其实施细则、《山东省科学技术奖提名制实施办法》等有关规定，现将2020年度山东省科学技术奖提名工作相关事项通知如下：</w:t>
      </w:r>
    </w:p>
    <w:p w14:paraId="0922066B"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Style w:val="aa"/>
          <w:rFonts w:hint="eastAsia"/>
          <w:color w:val="000000"/>
          <w:sz w:val="30"/>
          <w:szCs w:val="30"/>
        </w:rPr>
        <w:t>一、奖励工作重点（较以往改变，</w:t>
      </w:r>
      <w:proofErr w:type="gramStart"/>
      <w:r>
        <w:rPr>
          <w:rStyle w:val="aa"/>
          <w:rFonts w:hint="eastAsia"/>
          <w:color w:val="000000"/>
          <w:sz w:val="30"/>
          <w:szCs w:val="30"/>
        </w:rPr>
        <w:t>请重点</w:t>
      </w:r>
      <w:proofErr w:type="gramEnd"/>
      <w:r>
        <w:rPr>
          <w:rStyle w:val="aa"/>
          <w:rFonts w:hint="eastAsia"/>
          <w:color w:val="000000"/>
          <w:sz w:val="30"/>
          <w:szCs w:val="30"/>
        </w:rPr>
        <w:t>看）：</w:t>
      </w:r>
    </w:p>
    <w:p w14:paraId="795CE4A7"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1.进一步加大对新兴产业的鼓励引导力度。重点支持区块链与人工智能、生物技术、创新药物、高端医疗器械、现代海洋等新兴产业的技术成果，引导和聚集更多创新要素向我省新旧动能转换重大需求和关键环节聚集。</w:t>
      </w:r>
    </w:p>
    <w:p w14:paraId="7BBCC235"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2.在省科学技术进步奖中增设“科普”评审组。科普类项目每年度授奖数量</w:t>
      </w:r>
      <w:r w:rsidRPr="00393668">
        <w:rPr>
          <w:rFonts w:hint="eastAsia"/>
          <w:color w:val="000000"/>
          <w:sz w:val="30"/>
          <w:szCs w:val="30"/>
          <w:highlight w:val="cyan"/>
        </w:rPr>
        <w:t>不超过5项</w:t>
      </w:r>
      <w:r>
        <w:rPr>
          <w:rFonts w:hint="eastAsia"/>
          <w:color w:val="000000"/>
          <w:sz w:val="30"/>
          <w:szCs w:val="30"/>
        </w:rPr>
        <w:t>，最高授奖等级为省科技进步二等奖，引导和提高我省社会公众整体科学文化素质，推动形成崇尚科技创新的社会氛围。</w:t>
      </w:r>
    </w:p>
    <w:p w14:paraId="13735D5F"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3、全面实行“定标定额”的评审制度。2020年度省科技奖授奖总数控制在270项以内，其中一等奖数量控制在35项以内。全面实行“定标”评审制度，提名一等奖的项目评审落选后不再降格</w:t>
      </w:r>
      <w:proofErr w:type="gramStart"/>
      <w:r>
        <w:rPr>
          <w:rFonts w:hint="eastAsia"/>
          <w:color w:val="000000"/>
          <w:sz w:val="30"/>
          <w:szCs w:val="30"/>
        </w:rPr>
        <w:t>参评低</w:t>
      </w:r>
      <w:proofErr w:type="gramEnd"/>
      <w:r>
        <w:rPr>
          <w:rFonts w:hint="eastAsia"/>
          <w:color w:val="000000"/>
          <w:sz w:val="30"/>
          <w:szCs w:val="30"/>
        </w:rPr>
        <w:t>等级奖项；提名二等奖的项目，不再升格参评一等奖、</w:t>
      </w:r>
      <w:r>
        <w:rPr>
          <w:rFonts w:hint="eastAsia"/>
          <w:color w:val="000000"/>
          <w:sz w:val="30"/>
          <w:szCs w:val="30"/>
        </w:rPr>
        <w:lastRenderedPageBreak/>
        <w:t>同时不可降格评为三等奖;提名三等奖的项目，不再升格参评高等级奖项。</w:t>
      </w:r>
    </w:p>
    <w:p w14:paraId="4BD1D190"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4.建立以科技成果转化为导向的省科技进步奖提名和评审机制。鼓励企业特别是科技型中小企业牵头申报省科技奖，进一步促进科技创新与经济社会发展紧密结合，推动科技成果转化和应用推广。</w:t>
      </w:r>
      <w:r>
        <w:rPr>
          <w:rFonts w:hint="eastAsia"/>
          <w:color w:val="FF0000"/>
          <w:sz w:val="30"/>
          <w:szCs w:val="30"/>
        </w:rPr>
        <w:t>省科技进步奖支撑材料</w:t>
      </w:r>
      <w:r w:rsidRPr="00050EBB">
        <w:rPr>
          <w:rFonts w:hint="eastAsia"/>
          <w:color w:val="FF0000"/>
          <w:sz w:val="30"/>
          <w:szCs w:val="30"/>
          <w:highlight w:val="cyan"/>
        </w:rPr>
        <w:t>取消对论文</w:t>
      </w:r>
      <w:r>
        <w:rPr>
          <w:rFonts w:hint="eastAsia"/>
          <w:color w:val="FF0000"/>
          <w:sz w:val="30"/>
          <w:szCs w:val="30"/>
        </w:rPr>
        <w:t>（包括专著）的强制要求，在评审中增加对科技成果转化和应用推广情况的权重及审查力度。</w:t>
      </w:r>
    </w:p>
    <w:p w14:paraId="4B61692A"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Style w:val="aa"/>
          <w:rFonts w:hint="eastAsia"/>
          <w:color w:val="000000"/>
          <w:sz w:val="30"/>
          <w:szCs w:val="30"/>
        </w:rPr>
        <w:t>二、提名方式</w:t>
      </w:r>
    </w:p>
    <w:p w14:paraId="730C40A7"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（一）专家提名</w:t>
      </w:r>
    </w:p>
    <w:p w14:paraId="3819430D"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提名专家应具有《山东省科学技术奖提名制实施办法》（附件1）规定的提名资格和提名条件。提名专家每人每年度可以独立或与他人联合提名1项省科学技术奖，联合提名时列第一位的为责任专家。提名专家应在本人熟悉学科领域范围内进行提名，责任专家应在本人从事学科专业（二级学科）内提名。3名专家联合提名时，与提名项目第一完成人同一单位的专家不应超过1人。提名专家不能作为本年度任何提名项目的完成人，并应回避本人提名项目所在奖种的评审活动。</w:t>
      </w:r>
    </w:p>
    <w:p w14:paraId="3C2E1148"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1.山东省科学技术最高奖、山东省国际科学技术合作奖</w:t>
      </w:r>
    </w:p>
    <w:p w14:paraId="4E59BC8A"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国家最高科学技术奖获奖者、两院院士（中国科学院院士、中国工程院院士，下同）、国家科学技术奖一等奖第一完成人、山东省科学技术最高奖获奖者：每人可提名1人。</w:t>
      </w:r>
    </w:p>
    <w:p w14:paraId="63A2DB9D"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lastRenderedPageBreak/>
        <w:t>2.山东省自然科学奖</w:t>
      </w:r>
    </w:p>
    <w:p w14:paraId="79CFFBEF"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（1）国家最高科学技术奖获奖者、两院院士：每人可提名1个项目。</w:t>
      </w:r>
    </w:p>
    <w:p w14:paraId="3B01013A"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（2）国家自然科学奖第一完成人、省自然科学奖一等奖第一完成人：3人可联合提名1个项目。</w:t>
      </w:r>
    </w:p>
    <w:p w14:paraId="3098DC39"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3.山东省技术发明奖、山东省科学技术进步奖</w:t>
      </w:r>
    </w:p>
    <w:p w14:paraId="73453B7D"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（1）国家最高科学技术奖获奖者、两院院士：每人可提名1个项目。</w:t>
      </w:r>
    </w:p>
    <w:p w14:paraId="420820DF"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（2）国家科学技术奖第一完成人及山东省科学技术最高奖、一等奖项目第一完成人：3人可联合提名1个项目。</w:t>
      </w:r>
    </w:p>
    <w:p w14:paraId="4CE1EB98"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为山东省科技事业做出突出贡献、在国际科技领域具有重大影响的专家提名，参照以上规定执行，由省科学技术奖励委员会办公室受理申请。</w:t>
      </w:r>
    </w:p>
    <w:p w14:paraId="1218053B"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（二）单位提名</w:t>
      </w:r>
    </w:p>
    <w:p w14:paraId="3E8D6833"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我校具备2020年度省科学技术奖提名资格。原则上提名数量不限。</w:t>
      </w:r>
    </w:p>
    <w:p w14:paraId="51E3361B"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Style w:val="aa"/>
          <w:rFonts w:hint="eastAsia"/>
          <w:color w:val="000000"/>
          <w:sz w:val="30"/>
          <w:szCs w:val="30"/>
        </w:rPr>
        <w:t>三、提名要求</w:t>
      </w:r>
    </w:p>
    <w:p w14:paraId="149F91E3"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提名项目（人选）除符合《山东省科学技术奖励办法》及实施细则的有关要求外，还必须满足以下条件：</w:t>
      </w:r>
    </w:p>
    <w:p w14:paraId="48AC7068"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1.</w:t>
      </w:r>
      <w:proofErr w:type="gramStart"/>
      <w:r>
        <w:rPr>
          <w:rFonts w:hint="eastAsia"/>
          <w:color w:val="000000"/>
          <w:sz w:val="30"/>
          <w:szCs w:val="30"/>
        </w:rPr>
        <w:t>提名省</w:t>
      </w:r>
      <w:proofErr w:type="gramEnd"/>
      <w:r>
        <w:rPr>
          <w:rFonts w:hint="eastAsia"/>
          <w:color w:val="000000"/>
          <w:sz w:val="30"/>
          <w:szCs w:val="30"/>
        </w:rPr>
        <w:t>自然科学奖项目提交的代表性论文、论著需在2018年1月1日前正式发表。</w:t>
      </w:r>
      <w:proofErr w:type="gramStart"/>
      <w:r>
        <w:rPr>
          <w:rFonts w:hint="eastAsia"/>
          <w:color w:val="000000"/>
          <w:sz w:val="30"/>
          <w:szCs w:val="30"/>
        </w:rPr>
        <w:t>提名省</w:t>
      </w:r>
      <w:proofErr w:type="gramEnd"/>
      <w:r>
        <w:rPr>
          <w:rFonts w:hint="eastAsia"/>
          <w:color w:val="000000"/>
          <w:sz w:val="30"/>
          <w:szCs w:val="30"/>
        </w:rPr>
        <w:t>技术发明奖和科学技术进步奖项目应当于2018年1月1日前在我省完成整体技术应用。</w:t>
      </w:r>
    </w:p>
    <w:p w14:paraId="1A610F70" w14:textId="77777777" w:rsidR="00304055" w:rsidRPr="004701CB" w:rsidRDefault="00304055" w:rsidP="00304055">
      <w:pPr>
        <w:pStyle w:val="a9"/>
        <w:spacing w:before="0" w:beforeAutospacing="0" w:after="0" w:afterAutospacing="0" w:line="600" w:lineRule="atLeast"/>
        <w:ind w:firstLine="480"/>
        <w:jc w:val="both"/>
        <w:rPr>
          <w:color w:val="FF0000"/>
          <w:sz w:val="30"/>
          <w:szCs w:val="30"/>
        </w:rPr>
      </w:pPr>
      <w:r>
        <w:rPr>
          <w:rFonts w:hint="eastAsia"/>
          <w:color w:val="000000"/>
          <w:sz w:val="30"/>
          <w:szCs w:val="30"/>
        </w:rPr>
        <w:lastRenderedPageBreak/>
        <w:t>2.多单位联合申报的项目，</w:t>
      </w:r>
      <w:r w:rsidRPr="004701CB">
        <w:rPr>
          <w:rFonts w:hint="eastAsia"/>
          <w:color w:val="FF0000"/>
          <w:sz w:val="30"/>
          <w:szCs w:val="30"/>
        </w:rPr>
        <w:t>第一完成单位权属的主要支撑材料不低于</w:t>
      </w:r>
      <w:r w:rsidRPr="004701CB">
        <w:rPr>
          <w:rFonts w:hint="eastAsia"/>
          <w:color w:val="FF0000"/>
          <w:sz w:val="30"/>
          <w:szCs w:val="30"/>
          <w:highlight w:val="cyan"/>
        </w:rPr>
        <w:t>40%</w:t>
      </w:r>
      <w:r w:rsidRPr="004701CB">
        <w:rPr>
          <w:rFonts w:hint="eastAsia"/>
          <w:color w:val="FF0000"/>
          <w:sz w:val="30"/>
          <w:szCs w:val="30"/>
        </w:rPr>
        <w:t>，第一完成人权属的支撑材料不低于</w:t>
      </w:r>
      <w:r w:rsidRPr="004701CB">
        <w:rPr>
          <w:rFonts w:hint="eastAsia"/>
          <w:color w:val="FF0000"/>
          <w:sz w:val="30"/>
          <w:szCs w:val="30"/>
          <w:highlight w:val="cyan"/>
        </w:rPr>
        <w:t>30%。</w:t>
      </w:r>
    </w:p>
    <w:p w14:paraId="189A045F" w14:textId="77777777" w:rsidR="00304055" w:rsidRPr="00050EBB" w:rsidRDefault="00304055" w:rsidP="00304055">
      <w:pPr>
        <w:pStyle w:val="a9"/>
        <w:spacing w:before="0" w:beforeAutospacing="0" w:after="0" w:afterAutospacing="0" w:line="600" w:lineRule="atLeast"/>
        <w:ind w:firstLine="480"/>
        <w:jc w:val="both"/>
        <w:rPr>
          <w:color w:val="FF0000"/>
          <w:sz w:val="30"/>
          <w:szCs w:val="30"/>
        </w:rPr>
      </w:pPr>
      <w:r>
        <w:rPr>
          <w:rFonts w:hint="eastAsia"/>
          <w:color w:val="000000"/>
          <w:sz w:val="30"/>
          <w:szCs w:val="30"/>
        </w:rPr>
        <w:t xml:space="preserve">3. </w:t>
      </w:r>
      <w:r w:rsidRPr="00050EBB">
        <w:rPr>
          <w:rFonts w:hint="eastAsia"/>
          <w:color w:val="FF0000"/>
          <w:sz w:val="30"/>
          <w:szCs w:val="30"/>
        </w:rPr>
        <w:t>2018年和2019年连续两年通过形式审查进入评审程序但未获奖的项目，本年度不得以相同技术内容再次提名。</w:t>
      </w:r>
    </w:p>
    <w:p w14:paraId="67A66B54"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4.参评本年度省科学技术奖的完成人每人限申报一项。</w:t>
      </w:r>
    </w:p>
    <w:p w14:paraId="767065E8"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5.提名项目所含技术内容（包括创新点、发现点及其支撑材料）应未在获国家、山东省或其他省部级政府奖励项目中使用过。</w:t>
      </w:r>
    </w:p>
    <w:p w14:paraId="510260CD"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6.列入国家或省部级计划、基金支持的项目，应当在项目</w:t>
      </w:r>
      <w:r w:rsidRPr="005813FB">
        <w:rPr>
          <w:rFonts w:hint="eastAsia"/>
          <w:color w:val="000000"/>
          <w:sz w:val="30"/>
          <w:szCs w:val="30"/>
          <w:highlight w:val="yellow"/>
        </w:rPr>
        <w:t>整体验收通过后</w:t>
      </w:r>
      <w:r>
        <w:rPr>
          <w:rFonts w:hint="eastAsia"/>
          <w:color w:val="000000"/>
          <w:sz w:val="30"/>
          <w:szCs w:val="30"/>
        </w:rPr>
        <w:t>提名。</w:t>
      </w:r>
    </w:p>
    <w:p w14:paraId="63488B7C"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7.涉密项目不得作为省科学技术奖提名项目。</w:t>
      </w:r>
    </w:p>
    <w:p w14:paraId="711C0D47"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Style w:val="aa"/>
          <w:rFonts w:hint="eastAsia"/>
          <w:color w:val="000000"/>
          <w:sz w:val="30"/>
          <w:szCs w:val="30"/>
        </w:rPr>
        <w:t>四、提名程序</w:t>
      </w:r>
    </w:p>
    <w:p w14:paraId="5C3658F3"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w:t>
      </w:r>
      <w:proofErr w:type="gramStart"/>
      <w:r>
        <w:rPr>
          <w:rFonts w:hint="eastAsia"/>
          <w:color w:val="000000"/>
          <w:sz w:val="30"/>
          <w:szCs w:val="30"/>
        </w:rPr>
        <w:t>一</w:t>
      </w:r>
      <w:proofErr w:type="gramEnd"/>
      <w:r>
        <w:rPr>
          <w:rFonts w:hint="eastAsia"/>
          <w:color w:val="000000"/>
          <w:sz w:val="30"/>
          <w:szCs w:val="30"/>
        </w:rPr>
        <w:t>)提名申请</w:t>
      </w:r>
    </w:p>
    <w:p w14:paraId="2BFF3B5E"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专家提名前，由责任提名专家向省科技厅提出申请，专家提名申请表格式见附件2，申请截止日期为2019年12月12日16时。</w:t>
      </w:r>
    </w:p>
    <w:p w14:paraId="79955DDC"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单位提名前，省科技厅将对具备提名资格的单位分配提名号和登录口令。</w:t>
      </w:r>
    </w:p>
    <w:p w14:paraId="723EC385"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（二）提名公示</w:t>
      </w:r>
    </w:p>
    <w:p w14:paraId="6CDFB63B"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提名单位应通过网络或书面进行公示，同时，提名单位、专家应责成项目所有完成人在所在单位进行公示，</w:t>
      </w:r>
      <w:r w:rsidRPr="004701CB">
        <w:rPr>
          <w:rFonts w:hint="eastAsia"/>
          <w:color w:val="FF0000"/>
          <w:sz w:val="30"/>
          <w:szCs w:val="30"/>
        </w:rPr>
        <w:t>公示内容需按照《2020年度山东省科学技术奖励提名工作手册》（附件4）的要求进行，</w:t>
      </w:r>
      <w:r>
        <w:rPr>
          <w:rFonts w:hint="eastAsia"/>
          <w:color w:val="000000"/>
          <w:sz w:val="30"/>
          <w:szCs w:val="30"/>
        </w:rPr>
        <w:t>公示时间不少</w:t>
      </w:r>
      <w:r w:rsidRPr="009B7342">
        <w:rPr>
          <w:rFonts w:hint="eastAsia"/>
          <w:color w:val="000000"/>
          <w:sz w:val="30"/>
          <w:szCs w:val="30"/>
          <w:highlight w:val="yellow"/>
        </w:rPr>
        <w:t>于5个工作日</w:t>
      </w:r>
      <w:r>
        <w:rPr>
          <w:rFonts w:hint="eastAsia"/>
          <w:color w:val="000000"/>
          <w:sz w:val="30"/>
          <w:szCs w:val="30"/>
        </w:rPr>
        <w:t>。公示无异议或虽有异议但</w:t>
      </w:r>
      <w:r>
        <w:rPr>
          <w:rFonts w:hint="eastAsia"/>
          <w:color w:val="000000"/>
          <w:sz w:val="30"/>
          <w:szCs w:val="30"/>
        </w:rPr>
        <w:lastRenderedPageBreak/>
        <w:t>经核实处理后再次公示无异议的项目方可提名，并由第一完成单位负责将项目公示情况汇总上报。</w:t>
      </w:r>
    </w:p>
    <w:p w14:paraId="5D5EEB72"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（三）提名书填写要求</w:t>
      </w:r>
    </w:p>
    <w:p w14:paraId="1D7B518D"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提名书是省科学技术奖评审的主要依据，请提名单位、专家按照《2020年度山东省科学技术奖励提名工作手册》要求，客观、如实、准确、完整填写。创新和应用情况强调客观佐证材料，强化诚信承诺。“学科分类名称”请慎重准确选择，此项作为评审分组和选取专家的依据，请根据提名项目（人选）的主要科学发现、技术发明、科技创新在提名系统中选择相应学科，最多可选择三个，请按重要程度依次填写。</w:t>
      </w:r>
    </w:p>
    <w:p w14:paraId="1EF45F99" w14:textId="77777777" w:rsidR="00304055" w:rsidRDefault="00304055" w:rsidP="00304055">
      <w:pPr>
        <w:pStyle w:val="a9"/>
        <w:spacing w:before="0" w:beforeAutospacing="0" w:after="0" w:afterAutospacing="0" w:line="600" w:lineRule="atLeast"/>
        <w:ind w:firstLine="480"/>
        <w:jc w:val="both"/>
        <w:rPr>
          <w:color w:val="000000"/>
          <w:sz w:val="30"/>
          <w:szCs w:val="30"/>
        </w:rPr>
      </w:pPr>
      <w:r w:rsidRPr="004701CB">
        <w:rPr>
          <w:rStyle w:val="aa"/>
          <w:rFonts w:hint="eastAsia"/>
          <w:color w:val="000000"/>
          <w:sz w:val="30"/>
          <w:szCs w:val="30"/>
          <w:highlight w:val="cyan"/>
        </w:rPr>
        <w:t>五、材料报送程序和时间安排</w:t>
      </w:r>
    </w:p>
    <w:p w14:paraId="20042E1A"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w:t>
      </w:r>
      <w:proofErr w:type="gramStart"/>
      <w:r>
        <w:rPr>
          <w:rFonts w:hint="eastAsia"/>
          <w:color w:val="000000"/>
          <w:sz w:val="30"/>
          <w:szCs w:val="30"/>
        </w:rPr>
        <w:t>一</w:t>
      </w:r>
      <w:proofErr w:type="gramEnd"/>
      <w:r>
        <w:rPr>
          <w:rFonts w:hint="eastAsia"/>
          <w:color w:val="000000"/>
          <w:sz w:val="30"/>
          <w:szCs w:val="30"/>
        </w:rPr>
        <w:t>) 12月6日前，请申报人员发送申报项目汇总表（附件3）电子版，以便学校统一向科技厅索要提名号和登陆口令。</w:t>
      </w:r>
    </w:p>
    <w:p w14:paraId="5B6953CA"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（二）12月9日前，请申报人员发送项目公示材料word电子版（公示材料内容和</w:t>
      </w:r>
      <w:proofErr w:type="gramStart"/>
      <w:r>
        <w:rPr>
          <w:rFonts w:hint="eastAsia"/>
          <w:color w:val="000000"/>
          <w:sz w:val="30"/>
          <w:szCs w:val="30"/>
        </w:rPr>
        <w:t>要</w:t>
      </w:r>
      <w:proofErr w:type="gramEnd"/>
      <w:r>
        <w:rPr>
          <w:rFonts w:hint="eastAsia"/>
          <w:color w:val="000000"/>
          <w:sz w:val="30"/>
          <w:szCs w:val="30"/>
        </w:rPr>
        <w:t>求见手册）至邮箱</w:t>
      </w:r>
      <w:hyperlink r:id="rId6" w:history="1">
        <w:r>
          <w:rPr>
            <w:rStyle w:val="ab"/>
            <w:rFonts w:hint="eastAsia"/>
            <w:color w:val="1E50A2"/>
            <w:sz w:val="30"/>
            <w:szCs w:val="30"/>
          </w:rPr>
          <w:t>sdkdcgk@163.com</w:t>
        </w:r>
      </w:hyperlink>
      <w:r>
        <w:rPr>
          <w:rFonts w:hint="eastAsia"/>
          <w:color w:val="000000"/>
          <w:sz w:val="30"/>
          <w:szCs w:val="30"/>
        </w:rPr>
        <w:t>。</w:t>
      </w:r>
    </w:p>
    <w:p w14:paraId="72C05CFF"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（三）12月12日起，通用项目可凭我校统一分配的提名号和登录</w:t>
      </w:r>
      <w:proofErr w:type="gramStart"/>
      <w:r>
        <w:rPr>
          <w:rFonts w:hint="eastAsia"/>
          <w:color w:val="000000"/>
          <w:sz w:val="30"/>
          <w:szCs w:val="30"/>
        </w:rPr>
        <w:t>口令省</w:t>
      </w:r>
      <w:proofErr w:type="gramEnd"/>
      <w:r>
        <w:rPr>
          <w:rFonts w:hint="eastAsia"/>
          <w:color w:val="000000"/>
          <w:sz w:val="30"/>
          <w:szCs w:val="30"/>
        </w:rPr>
        <w:t>科学技术奖励综合业务管理平台（可以从省科技厅网站登录），按照要求在线填写、提交。网络提名截止时间为2020年1月3日24时。</w:t>
      </w:r>
    </w:p>
    <w:p w14:paraId="58BCA310" w14:textId="601AB71C"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（四）</w:t>
      </w:r>
      <w:r w:rsidRPr="00AA30EA">
        <w:rPr>
          <w:rFonts w:hint="eastAsia"/>
          <w:color w:val="000000"/>
          <w:sz w:val="30"/>
          <w:szCs w:val="30"/>
          <w:highlight w:val="yellow"/>
        </w:rPr>
        <w:t>12月27日前，</w:t>
      </w:r>
      <w:proofErr w:type="gramStart"/>
      <w:r>
        <w:rPr>
          <w:rFonts w:hint="eastAsia"/>
          <w:color w:val="000000"/>
          <w:sz w:val="30"/>
          <w:szCs w:val="30"/>
        </w:rPr>
        <w:t>请各项</w:t>
      </w:r>
      <w:proofErr w:type="gramEnd"/>
      <w:r>
        <w:rPr>
          <w:rFonts w:hint="eastAsia"/>
          <w:color w:val="000000"/>
          <w:sz w:val="30"/>
          <w:szCs w:val="30"/>
        </w:rPr>
        <w:t>目完成系统填报，生成正式纸质提名书，并打印纸质提名书2份（其中原件一份），主件、附件应一并装订，不要另加封皮。</w:t>
      </w:r>
      <w:r w:rsidR="00817987" w:rsidRPr="009E0B99">
        <w:rPr>
          <w:rFonts w:hint="eastAsia"/>
          <w:color w:val="000000"/>
          <w:sz w:val="30"/>
          <w:szCs w:val="30"/>
          <w:highlight w:val="red"/>
        </w:rPr>
        <w:t>（一份</w:t>
      </w:r>
      <w:bookmarkStart w:id="0" w:name="_GoBack"/>
      <w:bookmarkEnd w:id="0"/>
      <w:r w:rsidR="00817987" w:rsidRPr="009E0B99">
        <w:rPr>
          <w:rFonts w:hint="eastAsia"/>
          <w:color w:val="000000"/>
          <w:sz w:val="30"/>
          <w:szCs w:val="30"/>
          <w:highlight w:val="red"/>
        </w:rPr>
        <w:t>签字，一份复印）</w:t>
      </w:r>
    </w:p>
    <w:p w14:paraId="57C8838A"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lastRenderedPageBreak/>
        <w:t>（五）因申报省奖推荐工作时间短，任务繁重，请各申报人严格按照时间要求报送材料，逾期不再补正申报。</w:t>
      </w:r>
    </w:p>
    <w:p w14:paraId="426B2019"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Style w:val="aa"/>
          <w:rFonts w:hint="eastAsia"/>
          <w:color w:val="000000"/>
          <w:sz w:val="30"/>
          <w:szCs w:val="30"/>
        </w:rPr>
        <w:t>五、相关纪律要求</w:t>
      </w:r>
    </w:p>
    <w:p w14:paraId="22BB2631"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1.对重复报奖、拼凑“包装”等行为实行一票否决。对造假、剽窃、侵占他人成果等行为“零容忍”。对违规的责任人和单位，视情节轻重给予公开通报、限制参与省科技奖励活动、限制申报各类科技计划等处理。</w:t>
      </w:r>
    </w:p>
    <w:p w14:paraId="00B4E7BE"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2.</w:t>
      </w:r>
      <w:proofErr w:type="gramStart"/>
      <w:r>
        <w:rPr>
          <w:rFonts w:hint="eastAsia"/>
          <w:color w:val="000000"/>
          <w:sz w:val="30"/>
          <w:szCs w:val="30"/>
        </w:rPr>
        <w:t>提名省</w:t>
      </w:r>
      <w:proofErr w:type="gramEnd"/>
      <w:r>
        <w:rPr>
          <w:rFonts w:hint="eastAsia"/>
          <w:color w:val="000000"/>
          <w:sz w:val="30"/>
          <w:szCs w:val="30"/>
        </w:rPr>
        <w:t>技术发明奖、科学技术进步奖的项目，项目的技术水平、应用情况、社会或经济效益应客观、如实、准确填写。省科技厅将对部分候选项目的技术创新水平、经济社会效益进行现场核查，对弄虚作假的项目实行一票否决。</w:t>
      </w:r>
    </w:p>
    <w:p w14:paraId="372B1181"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3. 2020年度省科技奖提名项目（人选）一律不予撤回。有擅自以主客观原因不参加会议答辩等行为的项目团队，省科技厅将取消该团队后续申报省科学技术奖资格。</w:t>
      </w:r>
    </w:p>
    <w:p w14:paraId="0A4B6586" w14:textId="77777777" w:rsidR="00304055" w:rsidRDefault="00304055" w:rsidP="00304055">
      <w:pPr>
        <w:pStyle w:val="a9"/>
        <w:spacing w:before="0" w:beforeAutospacing="0" w:after="0" w:afterAutospacing="0" w:line="600" w:lineRule="atLeast"/>
        <w:ind w:firstLine="480"/>
        <w:jc w:val="both"/>
        <w:rPr>
          <w:color w:val="000000"/>
          <w:sz w:val="30"/>
          <w:szCs w:val="30"/>
        </w:rPr>
      </w:pPr>
      <w:r>
        <w:rPr>
          <w:rFonts w:hint="eastAsia"/>
          <w:color w:val="000000"/>
          <w:sz w:val="30"/>
          <w:szCs w:val="30"/>
        </w:rPr>
        <w:t>联系人：韩韬略、谭瑶，86057619</w:t>
      </w:r>
    </w:p>
    <w:p w14:paraId="09827497" w14:textId="77777777" w:rsidR="00304055" w:rsidRDefault="00304055" w:rsidP="00304055">
      <w:pPr>
        <w:pStyle w:val="a9"/>
        <w:spacing w:before="0" w:beforeAutospacing="0" w:after="0" w:afterAutospacing="0" w:line="600" w:lineRule="atLeast"/>
        <w:ind w:firstLine="480"/>
        <w:jc w:val="right"/>
        <w:rPr>
          <w:color w:val="000000"/>
          <w:sz w:val="30"/>
          <w:szCs w:val="30"/>
        </w:rPr>
      </w:pPr>
      <w:r>
        <w:rPr>
          <w:rFonts w:hint="eastAsia"/>
          <w:color w:val="000000"/>
          <w:sz w:val="30"/>
          <w:szCs w:val="30"/>
        </w:rPr>
        <w:t>科研处</w:t>
      </w:r>
    </w:p>
    <w:p w14:paraId="6CBF6D17" w14:textId="77777777" w:rsidR="00304055" w:rsidRDefault="00304055" w:rsidP="00304055">
      <w:pPr>
        <w:pStyle w:val="vsbcontentend"/>
        <w:spacing w:before="0" w:beforeAutospacing="0" w:after="0" w:afterAutospacing="0" w:line="600" w:lineRule="atLeast"/>
        <w:ind w:firstLine="480"/>
        <w:jc w:val="right"/>
        <w:rPr>
          <w:color w:val="000000"/>
          <w:sz w:val="30"/>
          <w:szCs w:val="30"/>
        </w:rPr>
      </w:pPr>
      <w:r>
        <w:rPr>
          <w:rFonts w:hint="eastAsia"/>
          <w:color w:val="000000"/>
          <w:sz w:val="30"/>
          <w:szCs w:val="30"/>
        </w:rPr>
        <w:t>2019年11月21日</w:t>
      </w:r>
    </w:p>
    <w:p w14:paraId="4FFA0F0C" w14:textId="77777777" w:rsidR="00485DD4" w:rsidRDefault="00485DD4"/>
    <w:sectPr w:rsidR="00485D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50DD5" w14:textId="77777777" w:rsidR="007F6121" w:rsidRDefault="007F6121" w:rsidP="00304055">
      <w:r>
        <w:separator/>
      </w:r>
    </w:p>
  </w:endnote>
  <w:endnote w:type="continuationSeparator" w:id="0">
    <w:p w14:paraId="2FD5F708" w14:textId="77777777" w:rsidR="007F6121" w:rsidRDefault="007F6121" w:rsidP="0030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CF28F" w14:textId="77777777" w:rsidR="007F6121" w:rsidRDefault="007F6121" w:rsidP="00304055">
      <w:r>
        <w:separator/>
      </w:r>
    </w:p>
  </w:footnote>
  <w:footnote w:type="continuationSeparator" w:id="0">
    <w:p w14:paraId="41508B06" w14:textId="77777777" w:rsidR="007F6121" w:rsidRDefault="007F6121" w:rsidP="00304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92"/>
    <w:rsid w:val="00026BDD"/>
    <w:rsid w:val="00050EBB"/>
    <w:rsid w:val="00165CB0"/>
    <w:rsid w:val="001F3692"/>
    <w:rsid w:val="00304055"/>
    <w:rsid w:val="00393668"/>
    <w:rsid w:val="004701CB"/>
    <w:rsid w:val="00485DD4"/>
    <w:rsid w:val="005813FB"/>
    <w:rsid w:val="006250DE"/>
    <w:rsid w:val="00694732"/>
    <w:rsid w:val="00696583"/>
    <w:rsid w:val="007F6121"/>
    <w:rsid w:val="00817987"/>
    <w:rsid w:val="009B7342"/>
    <w:rsid w:val="009E0B99"/>
    <w:rsid w:val="009E2ED6"/>
    <w:rsid w:val="00AA30EA"/>
    <w:rsid w:val="00D77E4A"/>
    <w:rsid w:val="00E336E9"/>
    <w:rsid w:val="00E33F93"/>
    <w:rsid w:val="00E70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561BD"/>
  <w15:chartTrackingRefBased/>
  <w15:docId w15:val="{22283669-962C-4421-93D5-D9B0CB9D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0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055"/>
    <w:rPr>
      <w:sz w:val="18"/>
      <w:szCs w:val="18"/>
    </w:rPr>
  </w:style>
  <w:style w:type="paragraph" w:styleId="a5">
    <w:name w:val="footer"/>
    <w:basedOn w:val="a"/>
    <w:link w:val="a6"/>
    <w:uiPriority w:val="99"/>
    <w:unhideWhenUsed/>
    <w:rsid w:val="00304055"/>
    <w:pPr>
      <w:tabs>
        <w:tab w:val="center" w:pos="4153"/>
        <w:tab w:val="right" w:pos="8306"/>
      </w:tabs>
      <w:snapToGrid w:val="0"/>
      <w:jc w:val="left"/>
    </w:pPr>
    <w:rPr>
      <w:sz w:val="18"/>
      <w:szCs w:val="18"/>
    </w:rPr>
  </w:style>
  <w:style w:type="character" w:customStyle="1" w:styleId="a6">
    <w:name w:val="页脚 字符"/>
    <w:basedOn w:val="a0"/>
    <w:link w:val="a5"/>
    <w:uiPriority w:val="99"/>
    <w:rsid w:val="00304055"/>
    <w:rPr>
      <w:sz w:val="18"/>
      <w:szCs w:val="18"/>
    </w:rPr>
  </w:style>
  <w:style w:type="paragraph" w:styleId="a7">
    <w:name w:val="Balloon Text"/>
    <w:basedOn w:val="a"/>
    <w:link w:val="a8"/>
    <w:uiPriority w:val="99"/>
    <w:semiHidden/>
    <w:unhideWhenUsed/>
    <w:rsid w:val="00304055"/>
    <w:rPr>
      <w:sz w:val="18"/>
      <w:szCs w:val="18"/>
    </w:rPr>
  </w:style>
  <w:style w:type="character" w:customStyle="1" w:styleId="a8">
    <w:name w:val="批注框文本 字符"/>
    <w:basedOn w:val="a0"/>
    <w:link w:val="a7"/>
    <w:uiPriority w:val="99"/>
    <w:semiHidden/>
    <w:rsid w:val="00304055"/>
    <w:rPr>
      <w:sz w:val="18"/>
      <w:szCs w:val="18"/>
    </w:rPr>
  </w:style>
  <w:style w:type="paragraph" w:customStyle="1" w:styleId="1">
    <w:name w:val="标题1"/>
    <w:basedOn w:val="a"/>
    <w:rsid w:val="00304055"/>
    <w:pPr>
      <w:widowControl/>
      <w:spacing w:before="100" w:beforeAutospacing="1" w:after="100" w:afterAutospacing="1"/>
      <w:jc w:val="left"/>
    </w:pPr>
    <w:rPr>
      <w:rFonts w:ascii="宋体" w:eastAsia="宋体" w:hAnsi="宋体" w:cs="宋体"/>
      <w:kern w:val="0"/>
      <w:sz w:val="24"/>
      <w:szCs w:val="24"/>
    </w:rPr>
  </w:style>
  <w:style w:type="paragraph" w:customStyle="1" w:styleId="time">
    <w:name w:val="time"/>
    <w:basedOn w:val="a"/>
    <w:rsid w:val="00304055"/>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30405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304055"/>
    <w:rPr>
      <w:b/>
      <w:bCs/>
    </w:rPr>
  </w:style>
  <w:style w:type="character" w:styleId="ab">
    <w:name w:val="Hyperlink"/>
    <w:basedOn w:val="a0"/>
    <w:uiPriority w:val="99"/>
    <w:semiHidden/>
    <w:unhideWhenUsed/>
    <w:rsid w:val="00304055"/>
    <w:rPr>
      <w:color w:val="0000FF"/>
      <w:u w:val="single"/>
    </w:rPr>
  </w:style>
  <w:style w:type="paragraph" w:customStyle="1" w:styleId="vsbcontentend">
    <w:name w:val="vsbcontent_end"/>
    <w:basedOn w:val="a"/>
    <w:rsid w:val="003040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954965">
      <w:bodyDiv w:val="1"/>
      <w:marLeft w:val="0"/>
      <w:marRight w:val="0"/>
      <w:marTop w:val="0"/>
      <w:marBottom w:val="0"/>
      <w:divBdr>
        <w:top w:val="none" w:sz="0" w:space="0" w:color="auto"/>
        <w:left w:val="none" w:sz="0" w:space="0" w:color="auto"/>
        <w:bottom w:val="none" w:sz="0" w:space="0" w:color="auto"/>
        <w:right w:val="none" w:sz="0" w:space="0" w:color="auto"/>
      </w:divBdr>
      <w:divsChild>
        <w:div w:id="947855097">
          <w:marLeft w:val="0"/>
          <w:marRight w:val="0"/>
          <w:marTop w:val="435"/>
          <w:marBottom w:val="0"/>
          <w:divBdr>
            <w:top w:val="none" w:sz="0" w:space="0" w:color="auto"/>
            <w:left w:val="none" w:sz="0" w:space="0" w:color="auto"/>
            <w:bottom w:val="none" w:sz="0" w:space="0" w:color="auto"/>
            <w:right w:val="none" w:sz="0" w:space="0" w:color="auto"/>
          </w:divBdr>
          <w:divsChild>
            <w:div w:id="16175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dkdcgk@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cp:lastModifiedBy>
  <cp:revision>6</cp:revision>
  <dcterms:created xsi:type="dcterms:W3CDTF">2019-11-26T01:04:00Z</dcterms:created>
  <dcterms:modified xsi:type="dcterms:W3CDTF">2019-12-26T08:16:00Z</dcterms:modified>
</cp:coreProperties>
</file>