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C7D0" w14:textId="77777777" w:rsidR="009F026D" w:rsidRPr="006B0CC9" w:rsidRDefault="009F026D" w:rsidP="009F026D">
      <w:pPr>
        <w:pStyle w:val="Epi1"/>
        <w:tabs>
          <w:tab w:val="clear" w:pos="-720"/>
          <w:tab w:val="center" w:pos="4680"/>
        </w:tabs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340.721 Epidemiologic Inference in Public Health I</w:t>
      </w:r>
      <w:r w:rsidRPr="006B0CC9">
        <w:rPr>
          <w:rFonts w:ascii="Arial" w:hAnsi="Arial" w:cs="Arial"/>
          <w:b/>
          <w:sz w:val="36"/>
        </w:rPr>
        <w:t xml:space="preserve"> </w:t>
      </w:r>
    </w:p>
    <w:p w14:paraId="28EB4756" w14:textId="77777777" w:rsidR="009F026D" w:rsidRDefault="009F026D" w:rsidP="009F026D">
      <w:pPr>
        <w:pStyle w:val="Epi1"/>
        <w:rPr>
          <w:rFonts w:ascii="Arial" w:hAnsi="Arial" w:cs="Arial"/>
          <w:b/>
          <w:sz w:val="32"/>
        </w:rPr>
      </w:pPr>
    </w:p>
    <w:p w14:paraId="651C80BC" w14:textId="77777777" w:rsidR="00E313F0" w:rsidRPr="00E313F0" w:rsidRDefault="00E313F0" w:rsidP="00E313F0">
      <w:pPr>
        <w:pStyle w:val="Epi1"/>
        <w:jc w:val="center"/>
        <w:outlineLvl w:val="0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ACTIVITY:</w:t>
      </w:r>
    </w:p>
    <w:p w14:paraId="1183ABFA" w14:textId="77777777" w:rsidR="009F026D" w:rsidRDefault="009F026D" w:rsidP="009F026D">
      <w:pPr>
        <w:pStyle w:val="Epi1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  <w:szCs w:val="32"/>
        </w:rPr>
        <w:t>Validity &amp; Reliability</w:t>
      </w:r>
      <w:r w:rsidRPr="00AD3820">
        <w:rPr>
          <w:rFonts w:ascii="Arial" w:hAnsi="Arial" w:cs="Arial"/>
          <w:b/>
          <w:sz w:val="32"/>
          <w:szCs w:val="32"/>
        </w:rPr>
        <w:t xml:space="preserve"> </w:t>
      </w:r>
    </w:p>
    <w:p w14:paraId="03695D15" w14:textId="77777777" w:rsidR="009F026D" w:rsidRDefault="00BD5407" w:rsidP="00BD5407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3E6075">
        <w:rPr>
          <w:rFonts w:ascii="Arial" w:hAnsi="Arial" w:cs="Arial"/>
          <w:b/>
          <w:bCs/>
        </w:rPr>
        <w:br/>
      </w:r>
    </w:p>
    <w:p w14:paraId="3764DCCF" w14:textId="77777777" w:rsidR="001E41F8" w:rsidRPr="00687132" w:rsidRDefault="001E41F8" w:rsidP="001E41F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Activities provide experience in applying epidemiologic methods, interpreting findings, and drawing inferences. </w:t>
      </w:r>
    </w:p>
    <w:p w14:paraId="3377C0C6" w14:textId="77777777" w:rsidR="001E41F8" w:rsidRPr="00687132" w:rsidRDefault="001E41F8" w:rsidP="001E41F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142B4206" w14:textId="77777777" w:rsidR="001E41F8" w:rsidRPr="00687132" w:rsidRDefault="001E41F8" w:rsidP="001E41F8">
      <w:pPr>
        <w:pStyle w:val="Epi1"/>
        <w:outlineLvl w:val="0"/>
        <w:rPr>
          <w:rFonts w:ascii="Arial" w:hAnsi="Arial" w:cs="Arial"/>
          <w:b/>
          <w:i/>
          <w:sz w:val="24"/>
          <w:szCs w:val="24"/>
          <w:u w:val="single"/>
        </w:rPr>
      </w:pP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This Activity follows from the corresponding </w:t>
      </w:r>
      <w:r>
        <w:rPr>
          <w:rFonts w:ascii="Arial" w:hAnsi="Arial" w:cs="Arial"/>
          <w:sz w:val="24"/>
          <w:szCs w:val="24"/>
          <w:shd w:val="clear" w:color="auto" w:fill="FFFFFF"/>
        </w:rPr>
        <w:t>set of PRE-Activity Questions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 that should be completed prior to the start of the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ctivity.  </w:t>
      </w:r>
      <w:r>
        <w:rPr>
          <w:rFonts w:ascii="Arial" w:hAnsi="Arial" w:cs="Arial"/>
          <w:sz w:val="24"/>
          <w:szCs w:val="24"/>
          <w:shd w:val="clear" w:color="auto" w:fill="FFFFFF"/>
        </w:rPr>
        <w:t>The PRE-Activity Questions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 prepare you for a productive and collaborative experience during the Activities.</w:t>
      </w:r>
    </w:p>
    <w:p w14:paraId="5A90AEB4" w14:textId="77777777" w:rsidR="001E41F8" w:rsidRPr="00433D61" w:rsidRDefault="001E41F8" w:rsidP="001E41F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7B8B1703" w14:textId="77777777" w:rsidR="001E41F8" w:rsidRDefault="001E41F8" w:rsidP="001E41F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21FED650" w14:textId="77777777" w:rsidR="001E41F8" w:rsidRDefault="001E41F8" w:rsidP="001E41F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4870773B" w14:textId="77777777" w:rsidR="001E41F8" w:rsidRPr="000329D1" w:rsidRDefault="001E41F8" w:rsidP="001E41F8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D9AE6CE" w14:textId="77777777" w:rsidR="001E41F8" w:rsidRPr="00E55B12" w:rsidRDefault="001E41F8" w:rsidP="001E41F8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5A95348B" w14:textId="77777777" w:rsidR="001E41F8" w:rsidRDefault="001E41F8" w:rsidP="001E41F8">
      <w:pPr>
        <w:pStyle w:val="Epi1"/>
        <w:tabs>
          <w:tab w:val="left" w:pos="0"/>
          <w:tab w:val="left" w:pos="1080"/>
        </w:tabs>
        <w:ind w:left="1080"/>
        <w:rPr>
          <w:rFonts w:ascii="Arial" w:hAnsi="Arial" w:cs="Arial"/>
        </w:rPr>
      </w:pPr>
    </w:p>
    <w:p w14:paraId="290D8BD1" w14:textId="77777777" w:rsidR="001E41F8" w:rsidRPr="00687132" w:rsidRDefault="001E41F8" w:rsidP="001E41F8">
      <w:pPr>
        <w:pStyle w:val="Epi1"/>
        <w:tabs>
          <w:tab w:val="left" w:pos="0"/>
          <w:tab w:val="left" w:pos="1080"/>
        </w:tabs>
        <w:ind w:left="1080"/>
        <w:rPr>
          <w:rFonts w:ascii="Arial" w:hAnsi="Arial" w:cs="Arial"/>
        </w:rPr>
      </w:pPr>
    </w:p>
    <w:p w14:paraId="07B9AA2B" w14:textId="77777777" w:rsidR="001E41F8" w:rsidRPr="00687132" w:rsidRDefault="001E41F8" w:rsidP="001E41F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  <w:r w:rsidRPr="006871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B0288" wp14:editId="119CFA45">
                <wp:simplePos x="0" y="0"/>
                <wp:positionH relativeFrom="margin">
                  <wp:posOffset>60960</wp:posOffset>
                </wp:positionH>
                <wp:positionV relativeFrom="paragraph">
                  <wp:posOffset>2540</wp:posOffset>
                </wp:positionV>
                <wp:extent cx="5943600" cy="332422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324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2C9535" w14:textId="77777777" w:rsidR="001E41F8" w:rsidRDefault="001E41F8" w:rsidP="001E41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.8pt;margin-top:.2pt;width:468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" filled="f" strokecolor="windowText" strokeweight="2pt">
                <v:path arrowok="t"/>
                <v:textbox>
                  <w:txbxContent>
                    <w:p w14:paraId="462C9535" w14:textId="77777777" w:rsidR="001E41F8" w:rsidRDefault="001E41F8" w:rsidP="001E41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C1F3E8" w14:textId="77777777" w:rsidR="001E41F8" w:rsidRPr="00687132" w:rsidRDefault="001E41F8" w:rsidP="001E41F8">
      <w:pPr>
        <w:pStyle w:val="Epi1"/>
        <w:jc w:val="center"/>
        <w:outlineLvl w:val="0"/>
        <w:rPr>
          <w:rFonts w:ascii="Arial" w:hAnsi="Arial" w:cs="Arial"/>
          <w:i/>
          <w:sz w:val="32"/>
          <w:szCs w:val="32"/>
        </w:rPr>
      </w:pPr>
      <w:r w:rsidRPr="00687132">
        <w:rPr>
          <w:rFonts w:ascii="Arial" w:hAnsi="Arial" w:cs="Arial"/>
          <w:i/>
          <w:sz w:val="32"/>
          <w:szCs w:val="32"/>
        </w:rPr>
        <w:t>Expectations for the Activities</w:t>
      </w:r>
    </w:p>
    <w:p w14:paraId="43B705A4" w14:textId="77777777" w:rsidR="001E41F8" w:rsidRPr="00241B37" w:rsidRDefault="001E41F8" w:rsidP="001E41F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5F602FE1" w14:textId="77777777" w:rsidR="001E41F8" w:rsidRPr="00241B37" w:rsidRDefault="001E41F8" w:rsidP="001E41F8">
      <w:pPr>
        <w:pStyle w:val="Epi1"/>
        <w:numPr>
          <w:ilvl w:val="0"/>
          <w:numId w:val="10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Individually, read the Activity and attempt to answer all the questions.</w:t>
      </w:r>
    </w:p>
    <w:p w14:paraId="0819B9A3" w14:textId="77777777" w:rsidR="001E41F8" w:rsidRPr="00241B37" w:rsidRDefault="001E41F8" w:rsidP="001E41F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5DF34F18" w14:textId="77777777" w:rsidR="001E41F8" w:rsidRPr="00241B37" w:rsidRDefault="001E41F8" w:rsidP="001E41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320"/>
        <w:rPr>
          <w:rFonts w:ascii="Arial" w:eastAsiaTheme="minorHAnsi" w:hAnsi="Arial" w:cs="Arial"/>
          <w:sz w:val="24"/>
          <w:szCs w:val="24"/>
        </w:rPr>
      </w:pPr>
      <w:r w:rsidRPr="00241B37">
        <w:rPr>
          <w:rFonts w:ascii="Arial" w:eastAsiaTheme="minorHAnsi" w:hAnsi="Arial" w:cs="Arial"/>
          <w:i/>
          <w:iCs/>
          <w:sz w:val="24"/>
          <w:szCs w:val="24"/>
        </w:rPr>
        <w:t>“Meet” with your group and discuss challenging concepts, questions and compare answers</w:t>
      </w:r>
    </w:p>
    <w:p w14:paraId="5A2E445A" w14:textId="77777777" w:rsidR="001E41F8" w:rsidRPr="00241B37" w:rsidRDefault="001E41F8" w:rsidP="001E41F8">
      <w:pPr>
        <w:pStyle w:val="Epi1"/>
        <w:numPr>
          <w:ilvl w:val="0"/>
          <w:numId w:val="10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Formulate group consensus of answers if possible (sometimes there is no right or wrong answer!)</w:t>
      </w:r>
    </w:p>
    <w:p w14:paraId="3C011B78" w14:textId="77777777" w:rsidR="001E41F8" w:rsidRPr="00241B37" w:rsidRDefault="001E41F8" w:rsidP="001E41F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11879E38" w14:textId="77777777" w:rsidR="001E41F8" w:rsidRPr="00241B37" w:rsidRDefault="001E41F8" w:rsidP="001E41F8">
      <w:pPr>
        <w:pStyle w:val="Epi1"/>
        <w:numPr>
          <w:ilvl w:val="0"/>
          <w:numId w:val="10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Post questions to the Discussion Forum if there is disagreement in your group or if there is need for a clarification to answer the question.</w:t>
      </w:r>
    </w:p>
    <w:p w14:paraId="1ACD72BC" w14:textId="77777777" w:rsidR="001E41F8" w:rsidRPr="00241B37" w:rsidRDefault="001E41F8" w:rsidP="001E41F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56B7461A" w14:textId="1C1C1345" w:rsidR="001E41F8" w:rsidRPr="00241B37" w:rsidRDefault="001E41F8" w:rsidP="001E41F8">
      <w:pPr>
        <w:pStyle w:val="Epi1"/>
        <w:numPr>
          <w:ilvl w:val="0"/>
          <w:numId w:val="10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 xml:space="preserve">If your group is presenting at the LiveTalk, review your answers with a TA by posting to the Discussion Forum in your Group’s Category/Topic by </w:t>
      </w:r>
      <w:r w:rsidR="00AE3A49">
        <w:rPr>
          <w:rFonts w:ascii="Arial" w:hAnsi="Arial" w:cs="Arial"/>
          <w:i/>
          <w:iCs/>
          <w:sz w:val="24"/>
          <w:szCs w:val="24"/>
        </w:rPr>
        <w:t>12</w:t>
      </w:r>
      <w:bookmarkStart w:id="0" w:name="_GoBack"/>
      <w:bookmarkEnd w:id="0"/>
      <w:r w:rsidRPr="00241B37">
        <w:rPr>
          <w:rFonts w:ascii="Arial" w:hAnsi="Arial" w:cs="Arial"/>
          <w:i/>
          <w:iCs/>
          <w:sz w:val="24"/>
          <w:szCs w:val="24"/>
        </w:rPr>
        <w:t xml:space="preserve">PM EST of the </w:t>
      </w:r>
      <w:r w:rsidR="00AE3A49">
        <w:rPr>
          <w:rFonts w:ascii="Arial" w:hAnsi="Arial" w:cs="Arial"/>
          <w:i/>
          <w:iCs/>
          <w:sz w:val="24"/>
          <w:szCs w:val="24"/>
        </w:rPr>
        <w:t>Tues</w:t>
      </w:r>
      <w:r w:rsidRPr="00241B37">
        <w:rPr>
          <w:rFonts w:ascii="Arial" w:hAnsi="Arial" w:cs="Arial"/>
          <w:i/>
          <w:iCs/>
          <w:sz w:val="24"/>
          <w:szCs w:val="24"/>
        </w:rPr>
        <w:t>day preceding the LiveTalk</w:t>
      </w:r>
    </w:p>
    <w:p w14:paraId="500928F0" w14:textId="77777777" w:rsidR="001E41F8" w:rsidRPr="00687132" w:rsidRDefault="001E41F8" w:rsidP="001E41F8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156D7B99" w14:textId="0A7462B2" w:rsidR="006F1686" w:rsidRPr="003C6C2C" w:rsidRDefault="001E41F8" w:rsidP="001E41F8">
      <w:pPr>
        <w:rPr>
          <w:rFonts w:ascii="Arial" w:hAnsi="Arial" w:cs="Arial"/>
          <w:b/>
          <w:bCs/>
          <w:u w:val="single"/>
        </w:rPr>
      </w:pPr>
      <w:r w:rsidRPr="00687132">
        <w:rPr>
          <w:rFonts w:ascii="Arial" w:hAnsi="Arial" w:cs="Arial"/>
          <w:b/>
        </w:rPr>
        <w:br w:type="page"/>
      </w:r>
    </w:p>
    <w:p w14:paraId="0D42907E" w14:textId="59D91232" w:rsidR="00BD5407" w:rsidRPr="00D61F4C" w:rsidRDefault="00BD5407" w:rsidP="00BD5407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D61F4C">
        <w:rPr>
          <w:rFonts w:ascii="Arial" w:hAnsi="Arial" w:cs="Arial"/>
          <w:sz w:val="24"/>
          <w:szCs w:val="24"/>
          <w:u w:val="single"/>
        </w:rPr>
        <w:lastRenderedPageBreak/>
        <w:t xml:space="preserve">Question </w:t>
      </w:r>
      <w:r w:rsidR="009F026D">
        <w:rPr>
          <w:rFonts w:ascii="Arial" w:hAnsi="Arial" w:cs="Arial"/>
          <w:sz w:val="24"/>
          <w:szCs w:val="24"/>
          <w:u w:val="single"/>
        </w:rPr>
        <w:t>1</w:t>
      </w:r>
    </w:p>
    <w:p w14:paraId="4DADFC07" w14:textId="77777777" w:rsidR="00E4078C" w:rsidRDefault="00E4078C" w:rsidP="00BD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validity and reliability.  </w:t>
      </w:r>
    </w:p>
    <w:p w14:paraId="26AA729C" w14:textId="77777777" w:rsidR="00E4078C" w:rsidRDefault="00E4078C" w:rsidP="00BD5407">
      <w:pPr>
        <w:rPr>
          <w:rFonts w:ascii="Arial" w:hAnsi="Arial" w:cs="Arial"/>
        </w:rPr>
      </w:pPr>
    </w:p>
    <w:p w14:paraId="140BF37E" w14:textId="77777777" w:rsidR="008D2FA5" w:rsidRDefault="008D2FA5" w:rsidP="00BD5407">
      <w:pPr>
        <w:rPr>
          <w:rFonts w:ascii="Arial" w:hAnsi="Arial" w:cs="Arial"/>
        </w:rPr>
      </w:pPr>
    </w:p>
    <w:p w14:paraId="2988F820" w14:textId="77777777" w:rsidR="008D2FA5" w:rsidRDefault="008D2FA5" w:rsidP="00BD5407">
      <w:pPr>
        <w:rPr>
          <w:rFonts w:ascii="Arial" w:hAnsi="Arial" w:cs="Arial"/>
        </w:rPr>
      </w:pPr>
    </w:p>
    <w:p w14:paraId="0D463AFA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5A513720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78BCAA34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78DA7616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6FF12B17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120F105D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66F36EC3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23ED2AC6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5C8EB20A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29236AAC" w14:textId="77777777" w:rsidR="00E4078C" w:rsidRPr="00E4078C" w:rsidRDefault="00E4078C" w:rsidP="00BD5407">
      <w:pPr>
        <w:rPr>
          <w:rFonts w:ascii="Arial" w:hAnsi="Arial" w:cs="Arial"/>
          <w:u w:val="single"/>
        </w:rPr>
      </w:pPr>
      <w:r w:rsidRPr="00E4078C">
        <w:rPr>
          <w:rFonts w:ascii="Arial" w:hAnsi="Arial" w:cs="Arial"/>
          <w:u w:val="single"/>
        </w:rPr>
        <w:t>Question 2</w:t>
      </w:r>
    </w:p>
    <w:p w14:paraId="4EC00793" w14:textId="77777777" w:rsidR="00BD5407" w:rsidRDefault="00E4078C" w:rsidP="00BD5407">
      <w:pPr>
        <w:rPr>
          <w:rFonts w:ascii="Arial" w:hAnsi="Arial" w:cs="Arial"/>
        </w:rPr>
      </w:pPr>
      <w:r>
        <w:rPr>
          <w:rFonts w:ascii="Arial" w:hAnsi="Arial" w:cs="Arial"/>
        </w:rPr>
        <w:t>Suppose t</w:t>
      </w:r>
      <w:r w:rsidR="009F026D">
        <w:rPr>
          <w:rFonts w:ascii="Arial" w:hAnsi="Arial" w:cs="Arial"/>
        </w:rPr>
        <w:t xml:space="preserve">he sensitivity of </w:t>
      </w:r>
      <w:r>
        <w:rPr>
          <w:rFonts w:ascii="Arial" w:hAnsi="Arial" w:cs="Arial"/>
        </w:rPr>
        <w:t>the</w:t>
      </w:r>
      <w:r w:rsidR="009F026D">
        <w:rPr>
          <w:rFonts w:ascii="Arial" w:hAnsi="Arial" w:cs="Arial"/>
        </w:rPr>
        <w:t xml:space="preserve"> </w:t>
      </w:r>
      <w:r w:rsidR="00BD5407" w:rsidRPr="00D61F4C">
        <w:rPr>
          <w:rFonts w:ascii="Arial" w:hAnsi="Arial" w:cs="Arial"/>
        </w:rPr>
        <w:t xml:space="preserve">nurse’s </w:t>
      </w:r>
      <w:r w:rsidR="009F026D">
        <w:rPr>
          <w:rFonts w:ascii="Arial" w:hAnsi="Arial" w:cs="Arial"/>
        </w:rPr>
        <w:t>test</w:t>
      </w:r>
      <w:r w:rsidR="00BD5407" w:rsidRPr="00D61F4C">
        <w:rPr>
          <w:rFonts w:ascii="Arial" w:hAnsi="Arial" w:cs="Arial"/>
        </w:rPr>
        <w:t xml:space="preserve"> </w:t>
      </w:r>
      <w:r w:rsidR="009F026D" w:rsidRPr="007F2EC5">
        <w:rPr>
          <w:rFonts w:ascii="Arial" w:hAnsi="Arial" w:cs="Arial"/>
        </w:rPr>
        <w:t>to detect (preclinical) heart disease</w:t>
      </w:r>
      <w:r w:rsidR="009F026D" w:rsidRPr="00D61F4C">
        <w:rPr>
          <w:rFonts w:ascii="Arial" w:hAnsi="Arial" w:cs="Arial"/>
        </w:rPr>
        <w:t xml:space="preserve"> </w:t>
      </w:r>
      <w:r w:rsidR="009F026D">
        <w:rPr>
          <w:rFonts w:ascii="Arial" w:hAnsi="Arial" w:cs="Arial"/>
        </w:rPr>
        <w:t xml:space="preserve">in school children </w:t>
      </w:r>
      <w:r w:rsidR="00BD5407" w:rsidRPr="00D61F4C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8</w:t>
      </w:r>
      <w:r w:rsidR="00BD5407" w:rsidRPr="00D61F4C">
        <w:rPr>
          <w:rFonts w:ascii="Arial" w:hAnsi="Arial" w:cs="Arial"/>
        </w:rPr>
        <w:t>0%</w:t>
      </w:r>
      <w:r w:rsidR="009F026D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Suppose that t</w:t>
      </w:r>
      <w:r w:rsidR="009F026D">
        <w:rPr>
          <w:rFonts w:ascii="Arial" w:hAnsi="Arial" w:cs="Arial"/>
        </w:rPr>
        <w:t>he specificity of the test is also 80</w:t>
      </w:r>
      <w:r w:rsidR="00BD5407" w:rsidRPr="00D61F4C">
        <w:rPr>
          <w:rFonts w:ascii="Arial" w:hAnsi="Arial" w:cs="Arial"/>
        </w:rPr>
        <w:t xml:space="preserve">%. How would you explain the sensitivity and specificity of the nurse’ </w:t>
      </w:r>
      <w:r w:rsidR="009F026D">
        <w:rPr>
          <w:rFonts w:ascii="Arial" w:hAnsi="Arial" w:cs="Arial"/>
        </w:rPr>
        <w:t>test</w:t>
      </w:r>
      <w:r w:rsidR="00BD5407" w:rsidRPr="00D61F4C">
        <w:rPr>
          <w:rFonts w:ascii="Arial" w:hAnsi="Arial" w:cs="Arial"/>
        </w:rPr>
        <w:t xml:space="preserve"> to the parents of the children?</w:t>
      </w:r>
    </w:p>
    <w:p w14:paraId="2F24A7BB" w14:textId="77777777" w:rsidR="00441FE5" w:rsidRDefault="00441FE5" w:rsidP="00441FE5">
      <w:pPr>
        <w:rPr>
          <w:rFonts w:ascii="Arial" w:hAnsi="Arial" w:cs="Arial"/>
          <w:b/>
          <w:color w:val="FF0000"/>
        </w:rPr>
      </w:pPr>
    </w:p>
    <w:p w14:paraId="37EF69FF" w14:textId="77777777" w:rsidR="00B06B6E" w:rsidRDefault="00B06B6E" w:rsidP="00BD5407">
      <w:pPr>
        <w:rPr>
          <w:rFonts w:ascii="Arial" w:hAnsi="Arial" w:cs="Arial"/>
        </w:rPr>
      </w:pPr>
    </w:p>
    <w:p w14:paraId="76C21C12" w14:textId="77777777" w:rsidR="00E4078C" w:rsidRDefault="00E4078C" w:rsidP="00BD5407">
      <w:pPr>
        <w:ind w:left="720"/>
        <w:rPr>
          <w:rFonts w:ascii="Arial" w:hAnsi="Arial" w:cs="Arial"/>
          <w:color w:val="FF0000"/>
        </w:rPr>
      </w:pPr>
    </w:p>
    <w:p w14:paraId="695107BE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64A2E341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57F52FA5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7431B085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314DC784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0FEBEDB2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690A77DD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51A54DF3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4DAC35FF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62A065DB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5B70C901" w14:textId="77777777" w:rsidR="00BD5407" w:rsidRPr="00D61F4C" w:rsidRDefault="00BD5407" w:rsidP="00BD5407">
      <w:pPr>
        <w:rPr>
          <w:rFonts w:ascii="Arial" w:hAnsi="Arial" w:cs="Arial"/>
          <w:b/>
          <w:bCs/>
        </w:rPr>
      </w:pPr>
      <w:r w:rsidRPr="00D61F4C">
        <w:rPr>
          <w:rFonts w:ascii="Arial" w:hAnsi="Arial" w:cs="Arial"/>
          <w:u w:val="single"/>
        </w:rPr>
        <w:t xml:space="preserve">Question </w:t>
      </w:r>
      <w:r w:rsidR="00E4078C">
        <w:rPr>
          <w:rFonts w:ascii="Arial" w:hAnsi="Arial" w:cs="Arial"/>
          <w:u w:val="single"/>
        </w:rPr>
        <w:t>3</w:t>
      </w:r>
    </w:p>
    <w:p w14:paraId="10DC1098" w14:textId="77777777" w:rsidR="009F026D" w:rsidRPr="00D61F4C" w:rsidRDefault="00DF6CC5" w:rsidP="009F026D">
      <w:pPr>
        <w:rPr>
          <w:rFonts w:ascii="Arial" w:hAnsi="Arial" w:cs="Arial"/>
        </w:rPr>
      </w:pPr>
      <w:r>
        <w:rPr>
          <w:rFonts w:ascii="Arial" w:hAnsi="Arial" w:cs="Arial"/>
        </w:rPr>
        <w:t>Suppose that t</w:t>
      </w:r>
      <w:r w:rsidR="009F026D">
        <w:rPr>
          <w:rFonts w:ascii="Arial" w:hAnsi="Arial" w:cs="Arial"/>
        </w:rPr>
        <w:t xml:space="preserve">he positive predictive value of the nurse’s test is </w:t>
      </w:r>
      <w:r>
        <w:rPr>
          <w:rFonts w:ascii="Arial" w:hAnsi="Arial" w:cs="Arial"/>
        </w:rPr>
        <w:t>48</w:t>
      </w:r>
      <w:r w:rsidR="009F026D">
        <w:rPr>
          <w:rFonts w:ascii="Arial" w:hAnsi="Arial" w:cs="Arial"/>
        </w:rPr>
        <w:t>%</w:t>
      </w:r>
      <w:r w:rsidR="00E4078C">
        <w:rPr>
          <w:rFonts w:ascii="Arial" w:hAnsi="Arial" w:cs="Arial"/>
        </w:rPr>
        <w:t xml:space="preserve"> and the negative predictive value is </w:t>
      </w:r>
      <w:r>
        <w:rPr>
          <w:rFonts w:ascii="Arial" w:hAnsi="Arial" w:cs="Arial"/>
        </w:rPr>
        <w:t>95</w:t>
      </w:r>
      <w:r w:rsidR="00E4078C">
        <w:rPr>
          <w:rFonts w:ascii="Arial" w:hAnsi="Arial" w:cs="Arial"/>
        </w:rPr>
        <w:t>%</w:t>
      </w:r>
      <w:r w:rsidR="009F026D">
        <w:rPr>
          <w:rFonts w:ascii="Arial" w:hAnsi="Arial" w:cs="Arial"/>
        </w:rPr>
        <w:t xml:space="preserve">. </w:t>
      </w:r>
      <w:r w:rsidR="009F026D" w:rsidRPr="00D61F4C">
        <w:rPr>
          <w:rFonts w:ascii="Arial" w:hAnsi="Arial" w:cs="Arial"/>
        </w:rPr>
        <w:t xml:space="preserve">How would you explain the </w:t>
      </w:r>
      <w:r w:rsidR="009F026D">
        <w:rPr>
          <w:rFonts w:ascii="Arial" w:hAnsi="Arial" w:cs="Arial"/>
        </w:rPr>
        <w:t>positive predictive value</w:t>
      </w:r>
      <w:r w:rsidR="009F026D" w:rsidRPr="00D61F4C">
        <w:rPr>
          <w:rFonts w:ascii="Arial" w:hAnsi="Arial" w:cs="Arial"/>
        </w:rPr>
        <w:t xml:space="preserve"> of the nurse’ </w:t>
      </w:r>
      <w:r w:rsidR="009F026D">
        <w:rPr>
          <w:rFonts w:ascii="Arial" w:hAnsi="Arial" w:cs="Arial"/>
        </w:rPr>
        <w:t>test</w:t>
      </w:r>
      <w:r w:rsidR="009F026D" w:rsidRPr="00D61F4C">
        <w:rPr>
          <w:rFonts w:ascii="Arial" w:hAnsi="Arial" w:cs="Arial"/>
        </w:rPr>
        <w:t xml:space="preserve"> to the parents of the children?</w:t>
      </w:r>
      <w:r w:rsidR="00E4078C">
        <w:rPr>
          <w:rFonts w:ascii="Arial" w:hAnsi="Arial" w:cs="Arial"/>
        </w:rPr>
        <w:t xml:space="preserve">  The negative predictive value? </w:t>
      </w:r>
    </w:p>
    <w:p w14:paraId="657559E7" w14:textId="77777777" w:rsidR="00BD5407" w:rsidRPr="00D61F4C" w:rsidRDefault="00BD5407" w:rsidP="00BD5407">
      <w:pPr>
        <w:ind w:left="360"/>
        <w:rPr>
          <w:rFonts w:ascii="Arial" w:hAnsi="Arial" w:cs="Arial"/>
        </w:rPr>
      </w:pPr>
    </w:p>
    <w:p w14:paraId="6206E615" w14:textId="77777777" w:rsidR="008D2FA5" w:rsidRDefault="008D2FA5" w:rsidP="00BD5407">
      <w:pPr>
        <w:rPr>
          <w:rFonts w:ascii="Arial" w:hAnsi="Arial" w:cs="Arial"/>
          <w:color w:val="FF0000"/>
        </w:rPr>
      </w:pPr>
    </w:p>
    <w:p w14:paraId="78B219EC" w14:textId="77777777" w:rsidR="00353D33" w:rsidRDefault="00353D33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1F9C7BD" w14:textId="3E7063D1" w:rsidR="00BD5407" w:rsidRDefault="00BD5407" w:rsidP="00BD5407">
      <w:pPr>
        <w:rPr>
          <w:rFonts w:ascii="Arial" w:hAnsi="Arial" w:cs="Arial"/>
          <w:u w:val="single"/>
        </w:rPr>
      </w:pPr>
      <w:r w:rsidRPr="00D61F4C">
        <w:rPr>
          <w:rFonts w:ascii="Arial" w:hAnsi="Arial" w:cs="Arial"/>
          <w:u w:val="single"/>
        </w:rPr>
        <w:lastRenderedPageBreak/>
        <w:t xml:space="preserve">Question </w:t>
      </w:r>
      <w:r w:rsidR="00E4078C">
        <w:rPr>
          <w:rFonts w:ascii="Arial" w:hAnsi="Arial" w:cs="Arial"/>
          <w:u w:val="single"/>
        </w:rPr>
        <w:t>4</w:t>
      </w:r>
    </w:p>
    <w:p w14:paraId="367050D6" w14:textId="622DB652" w:rsidR="009F026D" w:rsidRDefault="00DF6CC5" w:rsidP="00BD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="00072479">
        <w:rPr>
          <w:rFonts w:ascii="Arial" w:hAnsi="Arial" w:cs="Arial"/>
        </w:rPr>
        <w:t>PRE-Activity Questions</w:t>
      </w:r>
      <w:r>
        <w:rPr>
          <w:rFonts w:ascii="Arial" w:hAnsi="Arial" w:cs="Arial"/>
        </w:rPr>
        <w:t>, the</w:t>
      </w:r>
      <w:r w:rsidR="009F026D" w:rsidRPr="009F026D">
        <w:rPr>
          <w:rFonts w:ascii="Arial" w:hAnsi="Arial" w:cs="Arial"/>
        </w:rPr>
        <w:t xml:space="preserve"> positive predictive value </w:t>
      </w:r>
      <w:r w:rsidR="00B06B6E">
        <w:rPr>
          <w:rFonts w:ascii="Arial" w:hAnsi="Arial" w:cs="Arial"/>
        </w:rPr>
        <w:t xml:space="preserve">(PPV) </w:t>
      </w:r>
      <w:r w:rsidR="009F026D" w:rsidRPr="009F026D">
        <w:rPr>
          <w:rFonts w:ascii="Arial" w:hAnsi="Arial" w:cs="Arial"/>
        </w:rPr>
        <w:t xml:space="preserve">of the </w:t>
      </w:r>
      <w:r w:rsidR="00B06B6E">
        <w:rPr>
          <w:rFonts w:ascii="Arial" w:hAnsi="Arial" w:cs="Arial"/>
          <w:u w:val="single"/>
        </w:rPr>
        <w:t>physician</w:t>
      </w:r>
      <w:r w:rsidR="009F026D" w:rsidRPr="00E4078C">
        <w:rPr>
          <w:rFonts w:ascii="Arial" w:hAnsi="Arial" w:cs="Arial"/>
          <w:u w:val="single"/>
        </w:rPr>
        <w:t>’s test</w:t>
      </w:r>
      <w:r w:rsidR="009F026D" w:rsidRPr="009F026D">
        <w:rPr>
          <w:rFonts w:ascii="Arial" w:hAnsi="Arial" w:cs="Arial"/>
        </w:rPr>
        <w:t xml:space="preserve"> was </w:t>
      </w:r>
      <w:r>
        <w:rPr>
          <w:rFonts w:ascii="Arial" w:hAnsi="Arial" w:cs="Arial"/>
        </w:rPr>
        <w:t>greater than the</w:t>
      </w:r>
      <w:r w:rsidR="009F026D" w:rsidRPr="009F026D">
        <w:rPr>
          <w:rFonts w:ascii="Arial" w:hAnsi="Arial" w:cs="Arial"/>
        </w:rPr>
        <w:t xml:space="preserve"> </w:t>
      </w:r>
      <w:r w:rsidR="00B06B6E">
        <w:rPr>
          <w:rFonts w:ascii="Arial" w:hAnsi="Arial" w:cs="Arial"/>
        </w:rPr>
        <w:t>PPV</w:t>
      </w:r>
      <w:r w:rsidR="009F026D" w:rsidRPr="009F026D">
        <w:rPr>
          <w:rFonts w:ascii="Arial" w:hAnsi="Arial" w:cs="Arial"/>
        </w:rPr>
        <w:t xml:space="preserve"> of the </w:t>
      </w:r>
      <w:r w:rsidR="00B06B6E">
        <w:rPr>
          <w:rFonts w:ascii="Arial" w:hAnsi="Arial" w:cs="Arial"/>
          <w:u w:val="single"/>
        </w:rPr>
        <w:t>nurse</w:t>
      </w:r>
      <w:r w:rsidR="009F026D" w:rsidRPr="00E4078C">
        <w:rPr>
          <w:rFonts w:ascii="Arial" w:hAnsi="Arial" w:cs="Arial"/>
          <w:u w:val="single"/>
        </w:rPr>
        <w:t>’s test</w:t>
      </w:r>
      <w:r>
        <w:rPr>
          <w:rFonts w:ascii="Arial" w:hAnsi="Arial" w:cs="Arial"/>
        </w:rPr>
        <w:t xml:space="preserve">.  </w:t>
      </w:r>
      <w:r w:rsidR="009F026D">
        <w:rPr>
          <w:rFonts w:ascii="Arial" w:hAnsi="Arial" w:cs="Arial"/>
        </w:rPr>
        <w:t>Why are the two positive predictive values different?</w:t>
      </w:r>
    </w:p>
    <w:p w14:paraId="0DD9FDE8" w14:textId="77777777" w:rsidR="00E4078C" w:rsidRDefault="00E4078C" w:rsidP="00BD5407">
      <w:pPr>
        <w:rPr>
          <w:rFonts w:ascii="Arial" w:hAnsi="Arial" w:cs="Arial"/>
        </w:rPr>
      </w:pPr>
    </w:p>
    <w:p w14:paraId="7EEE70CA" w14:textId="77777777" w:rsidR="00E4078C" w:rsidRDefault="00166DA3" w:rsidP="00BD54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4078C">
        <w:rPr>
          <w:rFonts w:ascii="Arial" w:hAnsi="Arial" w:cs="Arial"/>
        </w:rPr>
        <w:t>HINT: Consider the following example:</w:t>
      </w:r>
    </w:p>
    <w:p w14:paraId="1C69E87A" w14:textId="77777777" w:rsidR="00DF6CC5" w:rsidRDefault="00DF6CC5" w:rsidP="00BD5407">
      <w:pPr>
        <w:rPr>
          <w:rFonts w:ascii="Arial" w:hAnsi="Arial" w:cs="Arial"/>
        </w:rPr>
      </w:pPr>
    </w:p>
    <w:p w14:paraId="260843CC" w14:textId="6623DC82" w:rsidR="00DF6CC5" w:rsidRPr="00DF6CC5" w:rsidRDefault="00266120" w:rsidP="00DF6C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1. </w:t>
      </w:r>
      <w:r w:rsidR="00DF6CC5" w:rsidRPr="00266120">
        <w:rPr>
          <w:rFonts w:ascii="Arial" w:hAnsi="Arial" w:cs="Arial"/>
        </w:rPr>
        <w:t>Prevalence of Human Immunodeficiency Virus (HIV) in Different Populations and the Validity and Predictive Value of Two Tests (Test 1 and Test 2) to Screen for HIV in these Populations</w:t>
      </w:r>
    </w:p>
    <w:p w14:paraId="261DBAC8" w14:textId="77777777" w:rsidR="00DF6CC5" w:rsidRDefault="00DF6CC5" w:rsidP="00DF6CC5">
      <w:pPr>
        <w:ind w:left="360"/>
        <w:rPr>
          <w:rFonts w:ascii="Arial" w:hAnsi="Arial" w:cs="Arial"/>
        </w:rPr>
      </w:pPr>
    </w:p>
    <w:tbl>
      <w:tblPr>
        <w:tblW w:w="982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1"/>
        <w:gridCol w:w="1446"/>
        <w:gridCol w:w="1530"/>
        <w:gridCol w:w="1523"/>
        <w:gridCol w:w="1039"/>
        <w:gridCol w:w="869"/>
      </w:tblGrid>
      <w:tr w:rsidR="00DF6CC5" w14:paraId="09F041D1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5D93640B" w14:textId="77777777" w:rsidR="00DF6CC5" w:rsidRDefault="00DF6CC5" w:rsidP="002630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Population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7A71EE95" w14:textId="77777777" w:rsidR="00DF6CC5" w:rsidRDefault="00DF6CC5" w:rsidP="002630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Sensitivity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FDABC3E" w14:textId="77777777" w:rsidR="00DF6CC5" w:rsidRDefault="00DF6CC5" w:rsidP="002630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Specificity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057488F1" w14:textId="77777777" w:rsidR="00DF6CC5" w:rsidRDefault="00DF6CC5" w:rsidP="002630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Prevalence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62B6471C" w14:textId="77777777" w:rsidR="00DF6CC5" w:rsidRDefault="00DF6CC5" w:rsidP="002630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PPV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05D2FAE8" w14:textId="77777777" w:rsidR="00DF6CC5" w:rsidRDefault="00DF6CC5" w:rsidP="002630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NPV</w:t>
            </w:r>
          </w:p>
        </w:tc>
      </w:tr>
      <w:tr w:rsidR="00DF6CC5" w14:paraId="3288D7C9" w14:textId="77777777" w:rsidTr="00DE630E">
        <w:trPr>
          <w:trHeight w:val="312"/>
        </w:trPr>
        <w:tc>
          <w:tcPr>
            <w:tcW w:w="9828" w:type="dxa"/>
            <w:gridSpan w:val="6"/>
            <w:shd w:val="clear" w:color="auto" w:fill="auto"/>
            <w:noWrap/>
            <w:vAlign w:val="bottom"/>
          </w:tcPr>
          <w:p w14:paraId="6119B6DB" w14:textId="77777777" w:rsidR="00DF6CC5" w:rsidRPr="00DF6CC5" w:rsidRDefault="00DF6CC5" w:rsidP="00DF6CC5">
            <w:pPr>
              <w:rPr>
                <w:rFonts w:ascii="Arial" w:hAnsi="Arial" w:cs="Arial"/>
                <w:b/>
                <w:bCs/>
              </w:rPr>
            </w:pPr>
            <w:r w:rsidRPr="00DF6CC5">
              <w:rPr>
                <w:rFonts w:ascii="Arial" w:hAnsi="Arial" w:cs="Arial"/>
                <w:b/>
                <w:bCs/>
              </w:rPr>
              <w:t xml:space="preserve">Test 1: </w:t>
            </w:r>
            <w:r w:rsidRPr="00DF6CC5">
              <w:rPr>
                <w:rFonts w:ascii="Arial" w:hAnsi="Arial" w:cs="Arial"/>
                <w:bCs/>
              </w:rPr>
              <w:t>Sensitivity=99% &amp; Specificity=99%</w:t>
            </w:r>
          </w:p>
        </w:tc>
      </w:tr>
      <w:tr w:rsidR="00DF6CC5" w14:paraId="785747E5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46CB06E5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Red Cross, First Time Donors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75D466F7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07F0185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536A4BD1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0.015%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2FEB7E8C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2%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786290BB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100%</w:t>
            </w:r>
          </w:p>
        </w:tc>
      </w:tr>
      <w:tr w:rsidR="00DF6CC5" w14:paraId="6707B6F2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476E2709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Injection Drug Users in NYC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67DC4E12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9AC0586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275C9842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2649E6C2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82%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7C265E97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100%</w:t>
            </w:r>
          </w:p>
        </w:tc>
      </w:tr>
      <w:tr w:rsidR="00DF6CC5" w14:paraId="1856E82C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2E0257ED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MSM in Baltimore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AF3FC29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D1D7B4C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1F0FFA9D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430E1102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90%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0DAF4781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100%</w:t>
            </w:r>
          </w:p>
        </w:tc>
      </w:tr>
      <w:tr w:rsidR="00DF6CC5" w14:paraId="30138F0F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59159E53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Adults in Botswana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D67B4CA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E8F6CAA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5F48BA4E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37.0%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0420289E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98%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60C2E68D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99%</w:t>
            </w:r>
          </w:p>
        </w:tc>
      </w:tr>
      <w:tr w:rsidR="00DF6CC5" w14:paraId="66601CE1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7963F223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0A4D11B1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9AC7935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78B2D226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7F34EB38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2C30C772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DF6CC5" w14:paraId="221121C5" w14:textId="77777777" w:rsidTr="00027136">
        <w:trPr>
          <w:trHeight w:val="312"/>
        </w:trPr>
        <w:tc>
          <w:tcPr>
            <w:tcW w:w="9828" w:type="dxa"/>
            <w:gridSpan w:val="6"/>
            <w:shd w:val="clear" w:color="auto" w:fill="auto"/>
            <w:noWrap/>
            <w:vAlign w:val="bottom"/>
          </w:tcPr>
          <w:p w14:paraId="1040D3FC" w14:textId="77777777" w:rsidR="00DF6CC5" w:rsidRPr="00DF6CC5" w:rsidRDefault="00DF6CC5" w:rsidP="0057524E">
            <w:pPr>
              <w:rPr>
                <w:rFonts w:ascii="Arial" w:hAnsi="Arial" w:cs="Arial"/>
                <w:bCs/>
              </w:rPr>
            </w:pPr>
            <w:r w:rsidRPr="00166DA3">
              <w:rPr>
                <w:rFonts w:ascii="Arial" w:hAnsi="Arial" w:cs="Arial"/>
                <w:b/>
                <w:bCs/>
              </w:rPr>
              <w:t>Test 2:</w:t>
            </w:r>
            <w:r w:rsidRPr="00DF6CC5">
              <w:rPr>
                <w:rFonts w:ascii="Arial" w:hAnsi="Arial" w:cs="Arial"/>
                <w:bCs/>
              </w:rPr>
              <w:t xml:space="preserve"> Sensitivity=9</w:t>
            </w:r>
            <w:r w:rsidR="0057524E">
              <w:rPr>
                <w:rFonts w:ascii="Arial" w:hAnsi="Arial" w:cs="Arial"/>
                <w:bCs/>
              </w:rPr>
              <w:t>0</w:t>
            </w:r>
            <w:r w:rsidRPr="00DF6CC5">
              <w:rPr>
                <w:rFonts w:ascii="Arial" w:hAnsi="Arial" w:cs="Arial"/>
                <w:bCs/>
              </w:rPr>
              <w:t>% &amp; Specificity=90%</w:t>
            </w:r>
          </w:p>
        </w:tc>
      </w:tr>
      <w:tr w:rsidR="00DF6CC5" w14:paraId="0FAB440E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06495764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Red Cross, First Time Donors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46AA3C1E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BD12BDC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728C4C0B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0.015%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0B4E39E3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0.1%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530F5E8E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100%</w:t>
            </w:r>
          </w:p>
        </w:tc>
      </w:tr>
      <w:tr w:rsidR="00DF6CC5" w14:paraId="77C646CE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385E9817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Injection Drug Users in NYC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1FFD7D61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ABFAF9A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06C09E16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267D5E20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29%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3290CAF1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100%</w:t>
            </w:r>
          </w:p>
        </w:tc>
      </w:tr>
      <w:tr w:rsidR="00DF6CC5" w14:paraId="72685F90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0C974314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MSM in Baltimore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1F4FBA8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E672802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6676B59B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7321F630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46%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78EE8B71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99%</w:t>
            </w:r>
          </w:p>
        </w:tc>
      </w:tr>
      <w:tr w:rsidR="00DF6CC5" w14:paraId="39CB2FA2" w14:textId="77777777" w:rsidTr="00DF6CC5">
        <w:trPr>
          <w:trHeight w:val="312"/>
        </w:trPr>
        <w:tc>
          <w:tcPr>
            <w:tcW w:w="3421" w:type="dxa"/>
            <w:shd w:val="clear" w:color="auto" w:fill="auto"/>
            <w:noWrap/>
            <w:vAlign w:val="bottom"/>
          </w:tcPr>
          <w:p w14:paraId="29271EB6" w14:textId="77777777" w:rsidR="00DF6CC5" w:rsidRPr="00DF6CC5" w:rsidRDefault="00DF6CC5" w:rsidP="002630FA">
            <w:pPr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Adults in Botswana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CD1E848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BC90CE3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14:paraId="6B004E88" w14:textId="77777777" w:rsidR="00DF6CC5" w:rsidRDefault="00DF6CC5" w:rsidP="002630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37.0%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14:paraId="05D1B12B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84%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5886788A" w14:textId="77777777" w:rsidR="00DF6CC5" w:rsidRPr="00DF6CC5" w:rsidRDefault="00DF6CC5" w:rsidP="002630FA">
            <w:pPr>
              <w:jc w:val="center"/>
              <w:rPr>
                <w:rFonts w:ascii="Arial" w:hAnsi="Arial" w:cs="Arial"/>
                <w:bCs/>
              </w:rPr>
            </w:pPr>
            <w:r w:rsidRPr="00DF6CC5">
              <w:rPr>
                <w:rFonts w:ascii="Arial" w:hAnsi="Arial" w:cs="Arial"/>
                <w:bCs/>
              </w:rPr>
              <w:t>94%</w:t>
            </w:r>
          </w:p>
        </w:tc>
      </w:tr>
    </w:tbl>
    <w:p w14:paraId="42EF2A1A" w14:textId="77777777" w:rsidR="00DF6CC5" w:rsidRDefault="006A1445" w:rsidP="00DF6CC5">
      <w:pPr>
        <w:rPr>
          <w:rFonts w:ascii="Arial" w:hAnsi="Arial" w:cs="Arial"/>
        </w:rPr>
      </w:pPr>
      <w:r>
        <w:rPr>
          <w:rFonts w:ascii="Arial" w:hAnsi="Arial" w:cs="Arial"/>
        </w:rPr>
        <w:t>Abbreviations: MSM, men who have sex with men</w:t>
      </w:r>
    </w:p>
    <w:p w14:paraId="6C2EEF86" w14:textId="77777777" w:rsidR="006A1445" w:rsidRDefault="006A1445" w:rsidP="00DF6CC5">
      <w:pPr>
        <w:rPr>
          <w:rFonts w:ascii="Arial" w:hAnsi="Arial" w:cs="Arial"/>
        </w:rPr>
      </w:pPr>
    </w:p>
    <w:p w14:paraId="5FA7DDD7" w14:textId="77777777" w:rsidR="00166DA3" w:rsidRDefault="006A1445" w:rsidP="00166D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Given the information in the table, h</w:t>
      </w:r>
      <w:r w:rsidR="00166DA3" w:rsidRPr="00166DA3">
        <w:rPr>
          <w:rFonts w:ascii="Arial" w:hAnsi="Arial" w:cs="Arial"/>
          <w:i/>
        </w:rPr>
        <w:t xml:space="preserve">ow do the positive and negative predictive values change when the prevalence of the disease increases? </w:t>
      </w:r>
    </w:p>
    <w:p w14:paraId="45F66C2E" w14:textId="77777777" w:rsidR="00166DA3" w:rsidRDefault="00166DA3" w:rsidP="00166DA3">
      <w:pPr>
        <w:rPr>
          <w:rFonts w:ascii="Arial" w:hAnsi="Arial" w:cs="Arial"/>
          <w:i/>
        </w:rPr>
      </w:pPr>
      <w:r w:rsidRPr="00166DA3">
        <w:rPr>
          <w:rFonts w:ascii="Arial" w:hAnsi="Arial" w:cs="Arial"/>
          <w:i/>
        </w:rPr>
        <w:t xml:space="preserve">In a population with a given disease prevalence, what happens to the positive predictive value if a test with higher sensitivity and specificity is used? </w:t>
      </w:r>
    </w:p>
    <w:p w14:paraId="120DAEE5" w14:textId="77777777" w:rsidR="00441FE5" w:rsidRDefault="00166DA3" w:rsidP="00441FE5">
      <w:pPr>
        <w:rPr>
          <w:rFonts w:ascii="Arial" w:hAnsi="Arial" w:cs="Arial"/>
          <w:i/>
        </w:rPr>
      </w:pPr>
      <w:r w:rsidRPr="00166DA3">
        <w:rPr>
          <w:rFonts w:ascii="Arial" w:hAnsi="Arial" w:cs="Arial"/>
          <w:i/>
        </w:rPr>
        <w:t>What about the effect on negative predictive value?</w:t>
      </w:r>
      <w:r>
        <w:rPr>
          <w:rFonts w:ascii="Arial" w:hAnsi="Arial" w:cs="Arial"/>
          <w:i/>
        </w:rPr>
        <w:t xml:space="preserve"> </w:t>
      </w:r>
      <w:r w:rsidRPr="00166DA3">
        <w:rPr>
          <w:rFonts w:ascii="Arial" w:hAnsi="Arial" w:cs="Arial"/>
        </w:rPr>
        <w:t>]</w:t>
      </w:r>
    </w:p>
    <w:p w14:paraId="0D4E8C13" w14:textId="77777777" w:rsidR="00441FE5" w:rsidRDefault="00441FE5" w:rsidP="00441FE5">
      <w:pPr>
        <w:rPr>
          <w:rFonts w:ascii="Arial" w:hAnsi="Arial" w:cs="Arial"/>
          <w:i/>
        </w:rPr>
      </w:pPr>
    </w:p>
    <w:p w14:paraId="21ECB74A" w14:textId="77777777" w:rsidR="00441FE5" w:rsidRDefault="00441FE5" w:rsidP="00441FE5">
      <w:pPr>
        <w:spacing w:after="200" w:line="276" w:lineRule="auto"/>
        <w:rPr>
          <w:rFonts w:ascii="Arial" w:hAnsi="Arial" w:cs="Arial"/>
          <w:u w:val="single"/>
        </w:rPr>
      </w:pPr>
    </w:p>
    <w:p w14:paraId="2F301181" w14:textId="77777777" w:rsidR="00353D33" w:rsidRDefault="00353D33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8CD6B23" w14:textId="0D23BDAB" w:rsidR="00FA4B54" w:rsidRDefault="00441FE5" w:rsidP="00441FE5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Que</w:t>
      </w:r>
      <w:r w:rsidR="00FA4B54" w:rsidRPr="00FA4B54">
        <w:rPr>
          <w:rFonts w:ascii="Arial" w:hAnsi="Arial" w:cs="Arial"/>
          <w:u w:val="single"/>
        </w:rPr>
        <w:t>stion 5</w:t>
      </w:r>
    </w:p>
    <w:p w14:paraId="34D15D45" w14:textId="77777777" w:rsidR="00353D33" w:rsidRDefault="00EE343D" w:rsidP="00353D33">
      <w:pPr>
        <w:pStyle w:val="ListParagraph"/>
        <w:numPr>
          <w:ilvl w:val="0"/>
          <w:numId w:val="11"/>
        </w:numPr>
        <w:tabs>
          <w:tab w:val="left" w:pos="0"/>
        </w:tabs>
        <w:suppressAutoHyphens/>
        <w:ind w:left="360"/>
        <w:rPr>
          <w:rFonts w:ascii="Arial" w:hAnsi="Arial" w:cs="Arial"/>
          <w:bCs/>
          <w:sz w:val="24"/>
          <w:szCs w:val="24"/>
        </w:rPr>
      </w:pPr>
      <w:r w:rsidRPr="000720A8">
        <w:rPr>
          <w:rFonts w:ascii="Arial" w:hAnsi="Arial" w:cs="Arial"/>
          <w:bCs/>
          <w:sz w:val="24"/>
          <w:szCs w:val="24"/>
        </w:rPr>
        <w:t>In</w:t>
      </w:r>
      <w:r w:rsidR="00266120" w:rsidRPr="000720A8">
        <w:rPr>
          <w:rFonts w:ascii="Arial" w:hAnsi="Arial" w:cs="Arial"/>
          <w:bCs/>
          <w:sz w:val="24"/>
          <w:szCs w:val="24"/>
        </w:rPr>
        <w:t xml:space="preserve"> </w:t>
      </w:r>
      <w:r w:rsidR="000720A8" w:rsidRPr="000720A8">
        <w:rPr>
          <w:rFonts w:ascii="Arial" w:hAnsi="Arial" w:cs="Arial"/>
          <w:bCs/>
          <w:sz w:val="24"/>
          <w:szCs w:val="24"/>
        </w:rPr>
        <w:t xml:space="preserve">Table 1, the PPV and NPV for Test 2 in Adults in Botswana were 84% and 94%, respectively. Use </w:t>
      </w:r>
      <w:r w:rsidR="00221959">
        <w:rPr>
          <w:rFonts w:ascii="Arial" w:hAnsi="Arial" w:cs="Arial"/>
          <w:bCs/>
          <w:sz w:val="24"/>
          <w:szCs w:val="24"/>
        </w:rPr>
        <w:t xml:space="preserve">a </w:t>
      </w:r>
      <w:r w:rsidR="000720A8" w:rsidRPr="000720A8">
        <w:rPr>
          <w:rFonts w:ascii="Arial" w:hAnsi="Arial" w:cs="Arial"/>
          <w:bCs/>
          <w:sz w:val="24"/>
          <w:szCs w:val="24"/>
        </w:rPr>
        <w:t xml:space="preserve">2x2 table to demonstrate how </w:t>
      </w:r>
      <w:r w:rsidR="000720A8">
        <w:rPr>
          <w:rFonts w:ascii="Arial" w:hAnsi="Arial" w:cs="Arial"/>
          <w:bCs/>
          <w:sz w:val="24"/>
          <w:szCs w:val="24"/>
        </w:rPr>
        <w:t>these predictive values</w:t>
      </w:r>
      <w:r w:rsidR="000720A8" w:rsidRPr="000720A8">
        <w:rPr>
          <w:rFonts w:ascii="Arial" w:hAnsi="Arial" w:cs="Arial"/>
          <w:bCs/>
          <w:sz w:val="24"/>
          <w:szCs w:val="24"/>
        </w:rPr>
        <w:t xml:space="preserve"> were </w:t>
      </w:r>
      <w:r w:rsidR="000720A8">
        <w:rPr>
          <w:rFonts w:ascii="Arial" w:hAnsi="Arial" w:cs="Arial"/>
          <w:bCs/>
          <w:sz w:val="24"/>
          <w:szCs w:val="24"/>
        </w:rPr>
        <w:t>deriv</w:t>
      </w:r>
      <w:r w:rsidR="000720A8" w:rsidRPr="000720A8">
        <w:rPr>
          <w:rFonts w:ascii="Arial" w:hAnsi="Arial" w:cs="Arial"/>
          <w:bCs/>
          <w:sz w:val="24"/>
          <w:szCs w:val="24"/>
        </w:rPr>
        <w:t>ed.</w:t>
      </w:r>
    </w:p>
    <w:p w14:paraId="4D29D5FD" w14:textId="77777777" w:rsidR="00353D33" w:rsidRPr="00353D33" w:rsidRDefault="00353D33" w:rsidP="00353D33">
      <w:pPr>
        <w:ind w:firstLine="360"/>
        <w:rPr>
          <w:rFonts w:ascii="Arial" w:hAnsi="Arial" w:cs="Arial"/>
          <w:bCs/>
        </w:rPr>
      </w:pPr>
      <w:r w:rsidRPr="00353D33">
        <w:rPr>
          <w:rFonts w:ascii="Arial" w:hAnsi="Arial" w:cs="Arial"/>
          <w:bCs/>
        </w:rPr>
        <w:t>[</w:t>
      </w:r>
      <w:r w:rsidRPr="00353D33">
        <w:rPr>
          <w:rFonts w:ascii="Arial" w:hAnsi="Arial" w:cs="Arial"/>
          <w:bCs/>
          <w:i/>
        </w:rPr>
        <w:t>Hint:</w:t>
      </w:r>
      <w:r w:rsidRPr="00353D33">
        <w:rPr>
          <w:rFonts w:ascii="Arial" w:hAnsi="Arial" w:cs="Arial"/>
          <w:bCs/>
        </w:rPr>
        <w:t xml:space="preserve"> To get started, assume a large study population (e.g., n=100,000)]. </w:t>
      </w:r>
    </w:p>
    <w:p w14:paraId="4F9EF846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56C3B25B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48F22986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0D2FE7C1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01DA8413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37097FC8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0277DBF3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4B3DBDE9" w14:textId="77777777" w:rsid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2C9E3A28" w14:textId="77777777" w:rsidR="00353D33" w:rsidRPr="00353D33" w:rsidRDefault="00353D33" w:rsidP="00353D33">
      <w:pPr>
        <w:tabs>
          <w:tab w:val="left" w:pos="0"/>
        </w:tabs>
        <w:suppressAutoHyphens/>
        <w:rPr>
          <w:rFonts w:ascii="Arial" w:hAnsi="Arial" w:cs="Arial"/>
          <w:bCs/>
        </w:rPr>
      </w:pPr>
    </w:p>
    <w:p w14:paraId="71B5567F" w14:textId="5EF3F230" w:rsidR="00221959" w:rsidRPr="00353D33" w:rsidRDefault="00221959" w:rsidP="00353D33">
      <w:pPr>
        <w:pStyle w:val="ListParagraph"/>
        <w:numPr>
          <w:ilvl w:val="0"/>
          <w:numId w:val="11"/>
        </w:numPr>
        <w:tabs>
          <w:tab w:val="left" w:pos="0"/>
        </w:tabs>
        <w:suppressAutoHyphens/>
        <w:ind w:left="360"/>
        <w:rPr>
          <w:rFonts w:ascii="Arial" w:hAnsi="Arial" w:cs="Arial"/>
          <w:bCs/>
          <w:sz w:val="24"/>
          <w:szCs w:val="24"/>
        </w:rPr>
      </w:pPr>
      <w:r w:rsidRPr="00353D33">
        <w:rPr>
          <w:rFonts w:ascii="Arial" w:hAnsi="Arial" w:cs="Arial"/>
          <w:bCs/>
          <w:sz w:val="24"/>
          <w:szCs w:val="24"/>
        </w:rPr>
        <w:t>A colleague wants to use Test 2 in her clinical practice of 500 patients and asks you to calculate the PPV and the NPV of Test 2 in this population.  Are you able to calculate these predictive values for her?  If so, what are they?  If not, why not?</w:t>
      </w:r>
    </w:p>
    <w:p w14:paraId="0C14AA25" w14:textId="77777777" w:rsidR="000720A8" w:rsidRDefault="000720A8" w:rsidP="000720A8">
      <w:pPr>
        <w:ind w:firstLine="360"/>
        <w:rPr>
          <w:rFonts w:ascii="Arial" w:hAnsi="Arial" w:cs="Arial"/>
          <w:bCs/>
        </w:rPr>
      </w:pPr>
    </w:p>
    <w:p w14:paraId="5912125B" w14:textId="77777777" w:rsidR="00441FE5" w:rsidRDefault="00441FE5" w:rsidP="00166DA3">
      <w:pPr>
        <w:rPr>
          <w:rFonts w:ascii="Arial" w:hAnsi="Arial" w:cs="Arial"/>
          <w:u w:val="single"/>
        </w:rPr>
      </w:pPr>
    </w:p>
    <w:p w14:paraId="1AAB7C2D" w14:textId="77777777" w:rsidR="00353D33" w:rsidRDefault="00353D33" w:rsidP="00166DA3">
      <w:pPr>
        <w:rPr>
          <w:rFonts w:ascii="Arial" w:hAnsi="Arial" w:cs="Arial"/>
          <w:u w:val="single"/>
        </w:rPr>
      </w:pPr>
    </w:p>
    <w:p w14:paraId="3FC77D60" w14:textId="77777777" w:rsidR="00353D33" w:rsidRDefault="00353D33" w:rsidP="00166DA3">
      <w:pPr>
        <w:rPr>
          <w:rFonts w:ascii="Arial" w:hAnsi="Arial" w:cs="Arial"/>
          <w:u w:val="single"/>
        </w:rPr>
      </w:pPr>
    </w:p>
    <w:p w14:paraId="63219A19" w14:textId="77777777" w:rsidR="00353D33" w:rsidRDefault="00353D33" w:rsidP="00166DA3">
      <w:pPr>
        <w:rPr>
          <w:rFonts w:ascii="Arial" w:hAnsi="Arial" w:cs="Arial"/>
          <w:u w:val="single"/>
        </w:rPr>
      </w:pPr>
    </w:p>
    <w:p w14:paraId="2556FFB5" w14:textId="77777777" w:rsidR="00441FE5" w:rsidRDefault="00441FE5" w:rsidP="00166DA3">
      <w:pPr>
        <w:rPr>
          <w:rFonts w:ascii="Arial" w:hAnsi="Arial" w:cs="Arial"/>
          <w:u w:val="single"/>
        </w:rPr>
      </w:pPr>
    </w:p>
    <w:p w14:paraId="7C865931" w14:textId="77777777" w:rsidR="000D6C49" w:rsidRDefault="000D6C49" w:rsidP="00166DA3">
      <w:pPr>
        <w:rPr>
          <w:rFonts w:ascii="Arial" w:hAnsi="Arial" w:cs="Arial"/>
          <w:u w:val="single"/>
        </w:rPr>
      </w:pPr>
    </w:p>
    <w:p w14:paraId="4918AB5B" w14:textId="77777777" w:rsidR="000D6C49" w:rsidRDefault="000D6C49" w:rsidP="00166DA3">
      <w:pPr>
        <w:rPr>
          <w:rFonts w:ascii="Arial" w:hAnsi="Arial" w:cs="Arial"/>
          <w:u w:val="single"/>
        </w:rPr>
      </w:pPr>
    </w:p>
    <w:p w14:paraId="527293F4" w14:textId="77777777" w:rsidR="000D6C49" w:rsidRDefault="000D6C49" w:rsidP="00166DA3">
      <w:pPr>
        <w:rPr>
          <w:rFonts w:ascii="Arial" w:hAnsi="Arial" w:cs="Arial"/>
          <w:u w:val="single"/>
        </w:rPr>
      </w:pPr>
    </w:p>
    <w:p w14:paraId="653A8869" w14:textId="1F1AD4F8" w:rsidR="00166DA3" w:rsidRPr="00D61F4C" w:rsidRDefault="00166DA3" w:rsidP="00166DA3">
      <w:pPr>
        <w:rPr>
          <w:rFonts w:ascii="Arial" w:hAnsi="Arial" w:cs="Arial"/>
          <w:b/>
          <w:bCs/>
        </w:rPr>
      </w:pPr>
      <w:r w:rsidRPr="00D61F4C">
        <w:rPr>
          <w:rFonts w:ascii="Arial" w:hAnsi="Arial" w:cs="Arial"/>
          <w:u w:val="single"/>
        </w:rPr>
        <w:t xml:space="preserve">Question </w:t>
      </w:r>
      <w:r w:rsidR="00FA4B54">
        <w:rPr>
          <w:rFonts w:ascii="Arial" w:hAnsi="Arial" w:cs="Arial"/>
          <w:u w:val="single"/>
        </w:rPr>
        <w:t>6</w:t>
      </w:r>
    </w:p>
    <w:p w14:paraId="11901D75" w14:textId="77777777" w:rsidR="00DF6CC5" w:rsidRPr="009F026D" w:rsidRDefault="00166DA3" w:rsidP="00166DA3">
      <w:pPr>
        <w:rPr>
          <w:rFonts w:ascii="Arial" w:hAnsi="Arial" w:cs="Arial"/>
        </w:rPr>
      </w:pPr>
      <w:r>
        <w:rPr>
          <w:rFonts w:ascii="Arial" w:hAnsi="Arial" w:cs="Arial"/>
        </w:rPr>
        <w:t>How would the</w:t>
      </w:r>
      <w:r w:rsidRPr="00D61F4C">
        <w:rPr>
          <w:rFonts w:ascii="Arial" w:hAnsi="Arial" w:cs="Arial"/>
        </w:rPr>
        <w:t xml:space="preserve"> positive predictive value (PPV) of the school nurse’s </w:t>
      </w:r>
      <w:r>
        <w:rPr>
          <w:rFonts w:ascii="Arial" w:hAnsi="Arial" w:cs="Arial"/>
        </w:rPr>
        <w:t xml:space="preserve">test compare to the PPV of the physician’s test if children were first tested with the physician’s test and then tested with the nurse’s test?  </w:t>
      </w:r>
    </w:p>
    <w:p w14:paraId="60C6C7E6" w14:textId="77777777" w:rsidR="009F026D" w:rsidRDefault="009F026D" w:rsidP="00BD5407">
      <w:pPr>
        <w:rPr>
          <w:rFonts w:ascii="Arial" w:hAnsi="Arial" w:cs="Arial"/>
          <w:u w:val="single"/>
        </w:rPr>
      </w:pPr>
    </w:p>
    <w:p w14:paraId="4AC449A8" w14:textId="77777777" w:rsidR="00441FE5" w:rsidRDefault="00441FE5" w:rsidP="00441FE5">
      <w:pPr>
        <w:rPr>
          <w:rFonts w:ascii="Arial" w:hAnsi="Arial" w:cs="Arial"/>
          <w:u w:val="single"/>
        </w:rPr>
      </w:pPr>
    </w:p>
    <w:p w14:paraId="4F76D3FB" w14:textId="2B76B3DE" w:rsidR="00353D33" w:rsidRDefault="00353D33">
      <w:pPr>
        <w:spacing w:after="200" w:line="276" w:lineRule="auto"/>
        <w:rPr>
          <w:rFonts w:ascii="Arial" w:hAnsi="Arial" w:cs="Arial"/>
          <w:u w:val="single"/>
        </w:rPr>
      </w:pPr>
    </w:p>
    <w:p w14:paraId="03DF2138" w14:textId="77777777" w:rsidR="00353D33" w:rsidRDefault="00353D33">
      <w:pPr>
        <w:spacing w:after="200" w:line="276" w:lineRule="auto"/>
        <w:rPr>
          <w:rFonts w:ascii="Arial" w:hAnsi="Arial" w:cs="Arial"/>
          <w:u w:val="single"/>
        </w:rPr>
      </w:pPr>
    </w:p>
    <w:p w14:paraId="220A2575" w14:textId="77777777" w:rsidR="00353D33" w:rsidRDefault="00353D33">
      <w:pPr>
        <w:spacing w:after="200" w:line="276" w:lineRule="auto"/>
        <w:rPr>
          <w:rFonts w:ascii="Arial" w:hAnsi="Arial" w:cs="Arial"/>
          <w:u w:val="single"/>
        </w:rPr>
      </w:pPr>
    </w:p>
    <w:p w14:paraId="545BEA0C" w14:textId="77777777" w:rsidR="000D6C49" w:rsidRDefault="000D6C49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E8601BF" w14:textId="10A2E5F0" w:rsidR="00166DA3" w:rsidRPr="00166DA3" w:rsidRDefault="00166DA3" w:rsidP="00BD5407">
      <w:pPr>
        <w:rPr>
          <w:rFonts w:ascii="Arial" w:hAnsi="Arial" w:cs="Arial"/>
          <w:u w:val="single"/>
        </w:rPr>
      </w:pPr>
      <w:r w:rsidRPr="00166DA3">
        <w:rPr>
          <w:rFonts w:ascii="Arial" w:hAnsi="Arial" w:cs="Arial"/>
          <w:u w:val="single"/>
        </w:rPr>
        <w:lastRenderedPageBreak/>
        <w:t xml:space="preserve">Question </w:t>
      </w:r>
      <w:r w:rsidR="00FA4B54">
        <w:rPr>
          <w:rFonts w:ascii="Arial" w:hAnsi="Arial" w:cs="Arial"/>
          <w:u w:val="single"/>
        </w:rPr>
        <w:t>7</w:t>
      </w:r>
    </w:p>
    <w:p w14:paraId="15FDC884" w14:textId="57CD1BB0" w:rsidR="00166DA3" w:rsidRDefault="00166DA3" w:rsidP="00BD5407">
      <w:pPr>
        <w:rPr>
          <w:rFonts w:ascii="Arial" w:hAnsi="Arial" w:cs="Arial"/>
        </w:rPr>
      </w:pPr>
      <w:r>
        <w:rPr>
          <w:rFonts w:ascii="Arial" w:hAnsi="Arial" w:cs="Arial"/>
        </w:rPr>
        <w:t>The nurse’s test was administered to all children and then the physician’s test was administered only to those children who tested positive on the nurse’s test</w:t>
      </w:r>
      <w:r w:rsidR="00FA4B5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What are the benefits of screening in this manner?  Are there potentially negative consequences of screening in this manner?</w:t>
      </w:r>
      <w:r w:rsidR="00561174">
        <w:rPr>
          <w:rFonts w:ascii="Arial" w:hAnsi="Arial" w:cs="Arial"/>
        </w:rPr>
        <w:t xml:space="preserve"> [HINT: Refer to the Table you were asked to complete   </w:t>
      </w:r>
      <w:r w:rsidR="00266120">
        <w:rPr>
          <w:rFonts w:ascii="Arial" w:hAnsi="Arial" w:cs="Arial"/>
        </w:rPr>
        <w:t>in</w:t>
      </w:r>
      <w:r w:rsidR="00561174">
        <w:rPr>
          <w:rFonts w:ascii="Arial" w:hAnsi="Arial" w:cs="Arial"/>
        </w:rPr>
        <w:t xml:space="preserve"> the </w:t>
      </w:r>
      <w:r w:rsidR="00441FE5">
        <w:rPr>
          <w:rFonts w:ascii="Arial" w:hAnsi="Arial" w:cs="Arial"/>
        </w:rPr>
        <w:t>PRE-Activity Questions</w:t>
      </w:r>
      <w:r w:rsidR="00561174">
        <w:rPr>
          <w:rFonts w:ascii="Arial" w:hAnsi="Arial" w:cs="Arial"/>
        </w:rPr>
        <w:t>.]</w:t>
      </w:r>
    </w:p>
    <w:p w14:paraId="44023869" w14:textId="77777777" w:rsidR="00166DA3" w:rsidRDefault="00166DA3" w:rsidP="00BD5407">
      <w:pPr>
        <w:rPr>
          <w:rFonts w:ascii="Arial" w:hAnsi="Arial" w:cs="Arial"/>
        </w:rPr>
      </w:pPr>
    </w:p>
    <w:p w14:paraId="243AE06C" w14:textId="77777777" w:rsidR="006A1445" w:rsidRDefault="006A1445" w:rsidP="00BD5407">
      <w:pPr>
        <w:rPr>
          <w:rFonts w:ascii="Arial" w:hAnsi="Arial" w:cs="Arial"/>
          <w:b/>
          <w:color w:val="FF0000"/>
        </w:rPr>
      </w:pPr>
    </w:p>
    <w:p w14:paraId="1CAF20CC" w14:textId="77777777" w:rsidR="00353D33" w:rsidRDefault="00353D33" w:rsidP="00BD5407">
      <w:pPr>
        <w:rPr>
          <w:rFonts w:ascii="Arial" w:hAnsi="Arial" w:cs="Arial"/>
          <w:b/>
          <w:color w:val="FF0000"/>
        </w:rPr>
      </w:pPr>
    </w:p>
    <w:p w14:paraId="0589F912" w14:textId="77777777" w:rsidR="00353D33" w:rsidRDefault="00353D33" w:rsidP="00BD5407">
      <w:pPr>
        <w:rPr>
          <w:rFonts w:ascii="Arial" w:hAnsi="Arial" w:cs="Arial"/>
          <w:b/>
          <w:color w:val="FF0000"/>
        </w:rPr>
      </w:pPr>
    </w:p>
    <w:p w14:paraId="1924DB8B" w14:textId="77777777" w:rsidR="00353D33" w:rsidRDefault="00353D33" w:rsidP="00BD5407">
      <w:pPr>
        <w:rPr>
          <w:rFonts w:ascii="Arial" w:hAnsi="Arial" w:cs="Arial"/>
          <w:b/>
          <w:color w:val="FF0000"/>
        </w:rPr>
      </w:pPr>
    </w:p>
    <w:p w14:paraId="334D3E73" w14:textId="5007075D" w:rsidR="00166DA3" w:rsidRDefault="00166DA3" w:rsidP="00441FE5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Question </w:t>
      </w:r>
      <w:r w:rsidR="00FA4B54">
        <w:rPr>
          <w:rFonts w:ascii="Arial" w:hAnsi="Arial" w:cs="Arial"/>
          <w:u w:val="single"/>
        </w:rPr>
        <w:t>8</w:t>
      </w:r>
    </w:p>
    <w:p w14:paraId="35619BEB" w14:textId="77777777" w:rsidR="006A1445" w:rsidRDefault="006A1445" w:rsidP="00166DA3">
      <w:pPr>
        <w:rPr>
          <w:rFonts w:ascii="Arial" w:hAnsi="Arial" w:cs="Arial"/>
        </w:rPr>
      </w:pPr>
      <w:r w:rsidRPr="006A1445">
        <w:rPr>
          <w:rFonts w:ascii="Arial" w:hAnsi="Arial" w:cs="Arial"/>
        </w:rPr>
        <w:t xml:space="preserve">The following figure summarizes the sensitivity and specificity for </w:t>
      </w:r>
      <w:r>
        <w:rPr>
          <w:rFonts w:ascii="Arial" w:hAnsi="Arial" w:cs="Arial"/>
        </w:rPr>
        <w:t>diabetes for different cutpoints of blood glucose levels (mg/100 mL).</w:t>
      </w:r>
    </w:p>
    <w:p w14:paraId="7CA74D8D" w14:textId="77777777" w:rsidR="006A1445" w:rsidRDefault="006A1445" w:rsidP="00166DA3">
      <w:pPr>
        <w:rPr>
          <w:rFonts w:ascii="Arial" w:hAnsi="Arial" w:cs="Arial"/>
        </w:rPr>
      </w:pPr>
    </w:p>
    <w:p w14:paraId="3957097E" w14:textId="77777777" w:rsidR="006A1445" w:rsidRDefault="006A1445" w:rsidP="00166DA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3A18BB" wp14:editId="32D3991F">
            <wp:extent cx="5943600" cy="347599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180EB7E" w14:textId="77777777" w:rsidR="00166DA3" w:rsidRDefault="00166DA3" w:rsidP="00166DA3">
      <w:pPr>
        <w:rPr>
          <w:rFonts w:ascii="Arial" w:hAnsi="Arial" w:cs="Arial"/>
        </w:rPr>
      </w:pPr>
      <w:r w:rsidRPr="00174CE8">
        <w:rPr>
          <w:rFonts w:ascii="Arial" w:hAnsi="Arial" w:cs="Arial"/>
        </w:rPr>
        <w:t>Does any pattern emerge regarding changes in sensitivity and specificity with the increasing blood glucose levels? If you were screening a population, what blood glucose level would you choose to consider positive? Why? What factors are important to consider when determining a cut-off level for a diagnostic test</w:t>
      </w:r>
      <w:r>
        <w:rPr>
          <w:rFonts w:ascii="Arial" w:hAnsi="Arial" w:cs="Arial"/>
        </w:rPr>
        <w:t xml:space="preserve"> or screening program</w:t>
      </w:r>
      <w:r w:rsidRPr="00174CE8">
        <w:rPr>
          <w:rFonts w:ascii="Arial" w:hAnsi="Arial" w:cs="Arial"/>
        </w:rPr>
        <w:t>?</w:t>
      </w:r>
    </w:p>
    <w:p w14:paraId="29D73E6E" w14:textId="77777777" w:rsidR="007353A7" w:rsidRDefault="007353A7" w:rsidP="00166DA3">
      <w:pPr>
        <w:rPr>
          <w:rFonts w:ascii="Arial" w:hAnsi="Arial" w:cs="Arial"/>
        </w:rPr>
      </w:pPr>
    </w:p>
    <w:p w14:paraId="28102997" w14:textId="0BA5292E" w:rsidR="008D2FA5" w:rsidRDefault="008D2FA5">
      <w:pPr>
        <w:spacing w:after="200" w:line="276" w:lineRule="auto"/>
        <w:rPr>
          <w:rFonts w:ascii="Arial" w:hAnsi="Arial" w:cs="Arial"/>
          <w:u w:val="single"/>
        </w:rPr>
      </w:pPr>
    </w:p>
    <w:p w14:paraId="7A4BB13F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44DBC37C" w14:textId="77777777" w:rsidR="00353D33" w:rsidRDefault="00353D33" w:rsidP="00BD5407">
      <w:pPr>
        <w:rPr>
          <w:rFonts w:ascii="Arial" w:hAnsi="Arial" w:cs="Arial"/>
          <w:u w:val="single"/>
        </w:rPr>
      </w:pPr>
    </w:p>
    <w:p w14:paraId="4DC5F25B" w14:textId="77777777" w:rsidR="000D6C49" w:rsidRDefault="000D6C49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F185642" w14:textId="652EC199" w:rsidR="00E4078C" w:rsidRPr="00E4078C" w:rsidRDefault="00E4078C" w:rsidP="00BD5407">
      <w:pPr>
        <w:rPr>
          <w:rFonts w:ascii="Arial" w:hAnsi="Arial" w:cs="Arial"/>
          <w:u w:val="single"/>
        </w:rPr>
      </w:pPr>
      <w:r w:rsidRPr="00E4078C">
        <w:rPr>
          <w:rFonts w:ascii="Arial" w:hAnsi="Arial" w:cs="Arial"/>
          <w:u w:val="single"/>
        </w:rPr>
        <w:lastRenderedPageBreak/>
        <w:t xml:space="preserve">Question </w:t>
      </w:r>
      <w:r w:rsidR="00FA4B54">
        <w:rPr>
          <w:rFonts w:ascii="Arial" w:hAnsi="Arial" w:cs="Arial"/>
          <w:u w:val="single"/>
        </w:rPr>
        <w:t>9</w:t>
      </w:r>
    </w:p>
    <w:p w14:paraId="33B1D1A2" w14:textId="1782B709" w:rsidR="00FA1214" w:rsidRDefault="00E4078C" w:rsidP="006A1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Compare percent agreement to the Kappa statistic.  How are they similar?  How do they differ? </w:t>
      </w:r>
    </w:p>
    <w:p w14:paraId="47C3FB68" w14:textId="77777777" w:rsidR="006A1445" w:rsidRDefault="006A1445" w:rsidP="006A1445">
      <w:pPr>
        <w:rPr>
          <w:rFonts w:ascii="Arial" w:hAnsi="Arial" w:cs="Arial"/>
        </w:rPr>
      </w:pPr>
    </w:p>
    <w:p w14:paraId="4490B087" w14:textId="77777777" w:rsidR="008D2FA5" w:rsidRDefault="008D2FA5" w:rsidP="006A1445">
      <w:pPr>
        <w:rPr>
          <w:rFonts w:ascii="Arial" w:hAnsi="Arial" w:cs="Arial"/>
        </w:rPr>
      </w:pPr>
    </w:p>
    <w:p w14:paraId="3DEF7CDA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27959156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2FF5576D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7227B980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79045995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36EDB386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580CE209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0148629E" w14:textId="77777777" w:rsidR="000D6C49" w:rsidRDefault="000D6C49" w:rsidP="006A1445">
      <w:pPr>
        <w:rPr>
          <w:rFonts w:ascii="Arial" w:hAnsi="Arial" w:cs="Arial"/>
          <w:u w:val="single"/>
        </w:rPr>
      </w:pPr>
    </w:p>
    <w:p w14:paraId="67CFC877" w14:textId="3465986B" w:rsidR="006A1445" w:rsidRDefault="006A1445" w:rsidP="006A1445">
      <w:pPr>
        <w:rPr>
          <w:rFonts w:ascii="Arial" w:hAnsi="Arial" w:cs="Arial"/>
          <w:u w:val="single"/>
        </w:rPr>
      </w:pPr>
      <w:r w:rsidRPr="006A1445">
        <w:rPr>
          <w:rFonts w:ascii="Arial" w:hAnsi="Arial" w:cs="Arial"/>
          <w:u w:val="single"/>
        </w:rPr>
        <w:t xml:space="preserve">Question </w:t>
      </w:r>
      <w:r w:rsidR="00FA4B54">
        <w:rPr>
          <w:rFonts w:ascii="Arial" w:hAnsi="Arial" w:cs="Arial"/>
          <w:u w:val="single"/>
        </w:rPr>
        <w:t>10</w:t>
      </w:r>
    </w:p>
    <w:p w14:paraId="294A6E39" w14:textId="77777777" w:rsidR="006A1445" w:rsidRDefault="006A1445" w:rsidP="006A1445">
      <w:pPr>
        <w:rPr>
          <w:rFonts w:ascii="Arial" w:hAnsi="Arial" w:cs="Arial"/>
        </w:rPr>
      </w:pPr>
      <w:r w:rsidRPr="006A1445">
        <w:rPr>
          <w:rFonts w:ascii="Arial" w:hAnsi="Arial" w:cs="Arial"/>
        </w:rPr>
        <w:t>Which would you prefer: a test that is reliable but not valid, or a test that is valid but not reliable?  Why?</w:t>
      </w:r>
    </w:p>
    <w:p w14:paraId="0CB20CF5" w14:textId="77777777" w:rsidR="00441FE5" w:rsidRDefault="00441FE5" w:rsidP="00441FE5">
      <w:pPr>
        <w:rPr>
          <w:rFonts w:ascii="Arial" w:hAnsi="Arial" w:cs="Arial"/>
        </w:rPr>
      </w:pPr>
    </w:p>
    <w:sectPr w:rsidR="00441F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D943F" w14:textId="77777777" w:rsidR="00EE53BA" w:rsidRDefault="00EE53BA" w:rsidP="008D2FA5">
      <w:r>
        <w:separator/>
      </w:r>
    </w:p>
  </w:endnote>
  <w:endnote w:type="continuationSeparator" w:id="0">
    <w:p w14:paraId="417A8B2E" w14:textId="77777777" w:rsidR="00EE53BA" w:rsidRDefault="00EE53BA" w:rsidP="008D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6873403"/>
      <w:docPartObj>
        <w:docPartGallery w:val="Page Numbers (Bottom of Page)"/>
        <w:docPartUnique/>
      </w:docPartObj>
    </w:sdtPr>
    <w:sdtEndPr/>
    <w:sdtContent>
      <w:p w14:paraId="12182112" w14:textId="28A0CFF3" w:rsidR="008D2FA5" w:rsidRDefault="008D2FA5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A49"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14:paraId="42B96C15" w14:textId="77777777" w:rsidR="008D2FA5" w:rsidRDefault="008D2F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915A9" w14:textId="77777777" w:rsidR="00EE53BA" w:rsidRDefault="00EE53BA" w:rsidP="008D2FA5">
      <w:r>
        <w:separator/>
      </w:r>
    </w:p>
  </w:footnote>
  <w:footnote w:type="continuationSeparator" w:id="0">
    <w:p w14:paraId="78C5AEC7" w14:textId="77777777" w:rsidR="00EE53BA" w:rsidRDefault="00EE53BA" w:rsidP="008D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3754"/>
    <w:multiLevelType w:val="hybridMultilevel"/>
    <w:tmpl w:val="BCA0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93A10"/>
    <w:multiLevelType w:val="hybridMultilevel"/>
    <w:tmpl w:val="858E1280"/>
    <w:lvl w:ilvl="0" w:tplc="372CE33C">
      <w:start w:val="1"/>
      <w:numFmt w:val="lowerLetter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95630"/>
    <w:multiLevelType w:val="singleLevel"/>
    <w:tmpl w:val="65D4DA2E"/>
    <w:lvl w:ilvl="0">
      <w:start w:val="1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3D93661A"/>
    <w:multiLevelType w:val="hybridMultilevel"/>
    <w:tmpl w:val="787A5E84"/>
    <w:lvl w:ilvl="0" w:tplc="E7A0926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392A9D"/>
    <w:multiLevelType w:val="hybridMultilevel"/>
    <w:tmpl w:val="2272C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C0D96"/>
    <w:multiLevelType w:val="hybridMultilevel"/>
    <w:tmpl w:val="F030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7649B"/>
    <w:multiLevelType w:val="hybridMultilevel"/>
    <w:tmpl w:val="D5AC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8232D"/>
    <w:multiLevelType w:val="hybridMultilevel"/>
    <w:tmpl w:val="689EE0A8"/>
    <w:lvl w:ilvl="0" w:tplc="50729F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4B4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0A4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CC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C2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0CC8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4EBA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E273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07"/>
    <w:rsid w:val="00006835"/>
    <w:rsid w:val="000075C3"/>
    <w:rsid w:val="00014586"/>
    <w:rsid w:val="000149E3"/>
    <w:rsid w:val="00023419"/>
    <w:rsid w:val="00030204"/>
    <w:rsid w:val="000307C3"/>
    <w:rsid w:val="000338E7"/>
    <w:rsid w:val="00033E52"/>
    <w:rsid w:val="00040772"/>
    <w:rsid w:val="000418F9"/>
    <w:rsid w:val="00044714"/>
    <w:rsid w:val="00046437"/>
    <w:rsid w:val="00046F19"/>
    <w:rsid w:val="00051FCA"/>
    <w:rsid w:val="00056F72"/>
    <w:rsid w:val="00071607"/>
    <w:rsid w:val="00071B83"/>
    <w:rsid w:val="000720A8"/>
    <w:rsid w:val="00072479"/>
    <w:rsid w:val="000732CB"/>
    <w:rsid w:val="00075AFA"/>
    <w:rsid w:val="000850AB"/>
    <w:rsid w:val="000A1305"/>
    <w:rsid w:val="000A505B"/>
    <w:rsid w:val="000B00B7"/>
    <w:rsid w:val="000B0747"/>
    <w:rsid w:val="000B3201"/>
    <w:rsid w:val="000B428B"/>
    <w:rsid w:val="000B443A"/>
    <w:rsid w:val="000B4E26"/>
    <w:rsid w:val="000B62B6"/>
    <w:rsid w:val="000B6E09"/>
    <w:rsid w:val="000B7FB9"/>
    <w:rsid w:val="000C3F47"/>
    <w:rsid w:val="000D3155"/>
    <w:rsid w:val="000D41B7"/>
    <w:rsid w:val="000D54FB"/>
    <w:rsid w:val="000D66C7"/>
    <w:rsid w:val="000D6C49"/>
    <w:rsid w:val="000E0C3E"/>
    <w:rsid w:val="000E18D7"/>
    <w:rsid w:val="000E26B5"/>
    <w:rsid w:val="000E72FF"/>
    <w:rsid w:val="000F1B60"/>
    <w:rsid w:val="000F3500"/>
    <w:rsid w:val="000F3587"/>
    <w:rsid w:val="000F5D7F"/>
    <w:rsid w:val="001011BC"/>
    <w:rsid w:val="00102152"/>
    <w:rsid w:val="00102C7E"/>
    <w:rsid w:val="00114696"/>
    <w:rsid w:val="00114ACB"/>
    <w:rsid w:val="00126394"/>
    <w:rsid w:val="001274D8"/>
    <w:rsid w:val="001278F6"/>
    <w:rsid w:val="00127FE8"/>
    <w:rsid w:val="00130EE5"/>
    <w:rsid w:val="001348F8"/>
    <w:rsid w:val="0014152E"/>
    <w:rsid w:val="00146E47"/>
    <w:rsid w:val="00160F19"/>
    <w:rsid w:val="001623AC"/>
    <w:rsid w:val="0016386E"/>
    <w:rsid w:val="0016415B"/>
    <w:rsid w:val="00164E80"/>
    <w:rsid w:val="00166BB0"/>
    <w:rsid w:val="00166DA3"/>
    <w:rsid w:val="00167A4A"/>
    <w:rsid w:val="00172540"/>
    <w:rsid w:val="0017380E"/>
    <w:rsid w:val="00175B1B"/>
    <w:rsid w:val="00180E82"/>
    <w:rsid w:val="00187F82"/>
    <w:rsid w:val="00190608"/>
    <w:rsid w:val="00192143"/>
    <w:rsid w:val="00194F1D"/>
    <w:rsid w:val="001A07B1"/>
    <w:rsid w:val="001A2188"/>
    <w:rsid w:val="001A7AD7"/>
    <w:rsid w:val="001B3672"/>
    <w:rsid w:val="001C0204"/>
    <w:rsid w:val="001C0A33"/>
    <w:rsid w:val="001C2B68"/>
    <w:rsid w:val="001C63C6"/>
    <w:rsid w:val="001D2F98"/>
    <w:rsid w:val="001E09D2"/>
    <w:rsid w:val="001E2EDE"/>
    <w:rsid w:val="001E3E56"/>
    <w:rsid w:val="001E41F8"/>
    <w:rsid w:val="001F2C1F"/>
    <w:rsid w:val="001F2D5E"/>
    <w:rsid w:val="001F3862"/>
    <w:rsid w:val="0020254C"/>
    <w:rsid w:val="002028F9"/>
    <w:rsid w:val="00203FBE"/>
    <w:rsid w:val="00206AD2"/>
    <w:rsid w:val="00206E9E"/>
    <w:rsid w:val="002100AE"/>
    <w:rsid w:val="00212324"/>
    <w:rsid w:val="00213856"/>
    <w:rsid w:val="00213EC5"/>
    <w:rsid w:val="002140D2"/>
    <w:rsid w:val="00214A48"/>
    <w:rsid w:val="002163F3"/>
    <w:rsid w:val="0021646C"/>
    <w:rsid w:val="00221959"/>
    <w:rsid w:val="0022361C"/>
    <w:rsid w:val="00224407"/>
    <w:rsid w:val="00224B6D"/>
    <w:rsid w:val="0022609A"/>
    <w:rsid w:val="00227591"/>
    <w:rsid w:val="002321BD"/>
    <w:rsid w:val="00234428"/>
    <w:rsid w:val="0023453E"/>
    <w:rsid w:val="00246FF1"/>
    <w:rsid w:val="0025466D"/>
    <w:rsid w:val="00260AC5"/>
    <w:rsid w:val="00261D47"/>
    <w:rsid w:val="00262036"/>
    <w:rsid w:val="00266120"/>
    <w:rsid w:val="00276490"/>
    <w:rsid w:val="00283E1B"/>
    <w:rsid w:val="00284F92"/>
    <w:rsid w:val="002876BC"/>
    <w:rsid w:val="00292056"/>
    <w:rsid w:val="00293887"/>
    <w:rsid w:val="002952AC"/>
    <w:rsid w:val="002A15AF"/>
    <w:rsid w:val="002A2C29"/>
    <w:rsid w:val="002A3194"/>
    <w:rsid w:val="002A3787"/>
    <w:rsid w:val="002A400F"/>
    <w:rsid w:val="002A6991"/>
    <w:rsid w:val="002B041D"/>
    <w:rsid w:val="002B0D96"/>
    <w:rsid w:val="002B1172"/>
    <w:rsid w:val="002B59A0"/>
    <w:rsid w:val="002B6688"/>
    <w:rsid w:val="002B7164"/>
    <w:rsid w:val="002C358E"/>
    <w:rsid w:val="002D0222"/>
    <w:rsid w:val="002D0C54"/>
    <w:rsid w:val="002D5302"/>
    <w:rsid w:val="002D6776"/>
    <w:rsid w:val="002E14D2"/>
    <w:rsid w:val="002E1DF3"/>
    <w:rsid w:val="002E2B35"/>
    <w:rsid w:val="002E4693"/>
    <w:rsid w:val="002F14AB"/>
    <w:rsid w:val="002F1E9C"/>
    <w:rsid w:val="002F76BC"/>
    <w:rsid w:val="002F7E98"/>
    <w:rsid w:val="00300FA1"/>
    <w:rsid w:val="0030257F"/>
    <w:rsid w:val="00304699"/>
    <w:rsid w:val="00304D98"/>
    <w:rsid w:val="00307CB6"/>
    <w:rsid w:val="00310B2D"/>
    <w:rsid w:val="003149A8"/>
    <w:rsid w:val="00321834"/>
    <w:rsid w:val="00321C53"/>
    <w:rsid w:val="00326465"/>
    <w:rsid w:val="00334521"/>
    <w:rsid w:val="003368DA"/>
    <w:rsid w:val="003376C2"/>
    <w:rsid w:val="003407C6"/>
    <w:rsid w:val="00342292"/>
    <w:rsid w:val="00345CA4"/>
    <w:rsid w:val="003469A3"/>
    <w:rsid w:val="00351A15"/>
    <w:rsid w:val="00352D65"/>
    <w:rsid w:val="00353D33"/>
    <w:rsid w:val="00353F96"/>
    <w:rsid w:val="00356356"/>
    <w:rsid w:val="00360714"/>
    <w:rsid w:val="00360D12"/>
    <w:rsid w:val="003632B3"/>
    <w:rsid w:val="003645BA"/>
    <w:rsid w:val="00366DF8"/>
    <w:rsid w:val="00370D5B"/>
    <w:rsid w:val="0037164F"/>
    <w:rsid w:val="00377AA2"/>
    <w:rsid w:val="003932D1"/>
    <w:rsid w:val="00394764"/>
    <w:rsid w:val="00396095"/>
    <w:rsid w:val="003A536B"/>
    <w:rsid w:val="003A697A"/>
    <w:rsid w:val="003B004C"/>
    <w:rsid w:val="003B648E"/>
    <w:rsid w:val="003C34A2"/>
    <w:rsid w:val="003D16B9"/>
    <w:rsid w:val="003D2D05"/>
    <w:rsid w:val="003D4A6E"/>
    <w:rsid w:val="003D526A"/>
    <w:rsid w:val="003E0F26"/>
    <w:rsid w:val="003E7C8E"/>
    <w:rsid w:val="003F18EE"/>
    <w:rsid w:val="003F25D2"/>
    <w:rsid w:val="003F27BA"/>
    <w:rsid w:val="003F328E"/>
    <w:rsid w:val="003F6A0F"/>
    <w:rsid w:val="00406FC0"/>
    <w:rsid w:val="00407DC0"/>
    <w:rsid w:val="0041569B"/>
    <w:rsid w:val="004272EF"/>
    <w:rsid w:val="0042746E"/>
    <w:rsid w:val="00427CF1"/>
    <w:rsid w:val="0043226D"/>
    <w:rsid w:val="00433535"/>
    <w:rsid w:val="0043691A"/>
    <w:rsid w:val="00437077"/>
    <w:rsid w:val="00440CD4"/>
    <w:rsid w:val="00440EAA"/>
    <w:rsid w:val="00441FE5"/>
    <w:rsid w:val="0045176F"/>
    <w:rsid w:val="0045234D"/>
    <w:rsid w:val="00453A7E"/>
    <w:rsid w:val="00454170"/>
    <w:rsid w:val="00454E99"/>
    <w:rsid w:val="004562D9"/>
    <w:rsid w:val="004562E2"/>
    <w:rsid w:val="004569DB"/>
    <w:rsid w:val="00464F33"/>
    <w:rsid w:val="00466547"/>
    <w:rsid w:val="0047167F"/>
    <w:rsid w:val="00473F38"/>
    <w:rsid w:val="00475D51"/>
    <w:rsid w:val="00476674"/>
    <w:rsid w:val="00480935"/>
    <w:rsid w:val="00482509"/>
    <w:rsid w:val="004826B4"/>
    <w:rsid w:val="00484199"/>
    <w:rsid w:val="0048565E"/>
    <w:rsid w:val="00486E32"/>
    <w:rsid w:val="00490F63"/>
    <w:rsid w:val="004917D1"/>
    <w:rsid w:val="004A077E"/>
    <w:rsid w:val="004A0E5C"/>
    <w:rsid w:val="004A19B1"/>
    <w:rsid w:val="004A39F8"/>
    <w:rsid w:val="004A5739"/>
    <w:rsid w:val="004A785A"/>
    <w:rsid w:val="004B1CF6"/>
    <w:rsid w:val="004C6009"/>
    <w:rsid w:val="004D295E"/>
    <w:rsid w:val="004D3C64"/>
    <w:rsid w:val="004D4047"/>
    <w:rsid w:val="004E2E14"/>
    <w:rsid w:val="004E5159"/>
    <w:rsid w:val="004E6441"/>
    <w:rsid w:val="004E7712"/>
    <w:rsid w:val="004F2485"/>
    <w:rsid w:val="004F35DD"/>
    <w:rsid w:val="004F42B0"/>
    <w:rsid w:val="004F67EB"/>
    <w:rsid w:val="00500054"/>
    <w:rsid w:val="005017D5"/>
    <w:rsid w:val="00502089"/>
    <w:rsid w:val="00502303"/>
    <w:rsid w:val="00503167"/>
    <w:rsid w:val="005069AE"/>
    <w:rsid w:val="00506AF4"/>
    <w:rsid w:val="0050701B"/>
    <w:rsid w:val="00510FBA"/>
    <w:rsid w:val="00515FEB"/>
    <w:rsid w:val="00516BE6"/>
    <w:rsid w:val="0052131D"/>
    <w:rsid w:val="005239B8"/>
    <w:rsid w:val="0052644E"/>
    <w:rsid w:val="00535923"/>
    <w:rsid w:val="00542F73"/>
    <w:rsid w:val="00543E11"/>
    <w:rsid w:val="00546144"/>
    <w:rsid w:val="00546E68"/>
    <w:rsid w:val="00552B95"/>
    <w:rsid w:val="00556D86"/>
    <w:rsid w:val="00561174"/>
    <w:rsid w:val="0056316F"/>
    <w:rsid w:val="005642F8"/>
    <w:rsid w:val="005705A5"/>
    <w:rsid w:val="00570E83"/>
    <w:rsid w:val="00571394"/>
    <w:rsid w:val="005726CA"/>
    <w:rsid w:val="0057515C"/>
    <w:rsid w:val="0057524E"/>
    <w:rsid w:val="00584232"/>
    <w:rsid w:val="00586DBF"/>
    <w:rsid w:val="00586EF3"/>
    <w:rsid w:val="00593108"/>
    <w:rsid w:val="005A09D2"/>
    <w:rsid w:val="005A3F92"/>
    <w:rsid w:val="005A413C"/>
    <w:rsid w:val="005B6369"/>
    <w:rsid w:val="005B6727"/>
    <w:rsid w:val="005C0291"/>
    <w:rsid w:val="005C03E3"/>
    <w:rsid w:val="005C325D"/>
    <w:rsid w:val="005C5764"/>
    <w:rsid w:val="005C5A07"/>
    <w:rsid w:val="005C5D59"/>
    <w:rsid w:val="005C60F2"/>
    <w:rsid w:val="005C6BDA"/>
    <w:rsid w:val="005C7B4A"/>
    <w:rsid w:val="005D167C"/>
    <w:rsid w:val="005D570A"/>
    <w:rsid w:val="005D603E"/>
    <w:rsid w:val="005D6F0D"/>
    <w:rsid w:val="005E4CCD"/>
    <w:rsid w:val="005F0D5C"/>
    <w:rsid w:val="005F0F9D"/>
    <w:rsid w:val="005F5F82"/>
    <w:rsid w:val="005F6065"/>
    <w:rsid w:val="0060223A"/>
    <w:rsid w:val="0060248C"/>
    <w:rsid w:val="00606F50"/>
    <w:rsid w:val="00610EFE"/>
    <w:rsid w:val="00613705"/>
    <w:rsid w:val="0061540D"/>
    <w:rsid w:val="00621E8C"/>
    <w:rsid w:val="006234B9"/>
    <w:rsid w:val="0062625E"/>
    <w:rsid w:val="00626623"/>
    <w:rsid w:val="00626E34"/>
    <w:rsid w:val="00627CF8"/>
    <w:rsid w:val="00630803"/>
    <w:rsid w:val="00631212"/>
    <w:rsid w:val="00635A0B"/>
    <w:rsid w:val="00635E16"/>
    <w:rsid w:val="006400B6"/>
    <w:rsid w:val="00640B3A"/>
    <w:rsid w:val="00645307"/>
    <w:rsid w:val="0065052E"/>
    <w:rsid w:val="00655046"/>
    <w:rsid w:val="00655697"/>
    <w:rsid w:val="00657101"/>
    <w:rsid w:val="0066214D"/>
    <w:rsid w:val="006764EB"/>
    <w:rsid w:val="00676D2A"/>
    <w:rsid w:val="0068096D"/>
    <w:rsid w:val="00680DB3"/>
    <w:rsid w:val="00682E1D"/>
    <w:rsid w:val="006A007E"/>
    <w:rsid w:val="006A1445"/>
    <w:rsid w:val="006A1589"/>
    <w:rsid w:val="006B1A1E"/>
    <w:rsid w:val="006B2600"/>
    <w:rsid w:val="006B7A32"/>
    <w:rsid w:val="006B7DCD"/>
    <w:rsid w:val="006C39BB"/>
    <w:rsid w:val="006C6785"/>
    <w:rsid w:val="006C77C6"/>
    <w:rsid w:val="006D07AB"/>
    <w:rsid w:val="006D624F"/>
    <w:rsid w:val="006D698F"/>
    <w:rsid w:val="006E1239"/>
    <w:rsid w:val="006E1F40"/>
    <w:rsid w:val="006E3D0D"/>
    <w:rsid w:val="006E3DA1"/>
    <w:rsid w:val="006F1686"/>
    <w:rsid w:val="0070176F"/>
    <w:rsid w:val="00703FD4"/>
    <w:rsid w:val="007107D1"/>
    <w:rsid w:val="00722E9E"/>
    <w:rsid w:val="0072666F"/>
    <w:rsid w:val="007269E8"/>
    <w:rsid w:val="00726E33"/>
    <w:rsid w:val="0073397E"/>
    <w:rsid w:val="007347C3"/>
    <w:rsid w:val="0073496C"/>
    <w:rsid w:val="00734CB3"/>
    <w:rsid w:val="007353A7"/>
    <w:rsid w:val="00741B1D"/>
    <w:rsid w:val="007423A3"/>
    <w:rsid w:val="00746AA0"/>
    <w:rsid w:val="00751D21"/>
    <w:rsid w:val="00752207"/>
    <w:rsid w:val="00755CDD"/>
    <w:rsid w:val="00761648"/>
    <w:rsid w:val="0076234D"/>
    <w:rsid w:val="00766406"/>
    <w:rsid w:val="007665EE"/>
    <w:rsid w:val="0077043E"/>
    <w:rsid w:val="007726A2"/>
    <w:rsid w:val="0077318C"/>
    <w:rsid w:val="007747A4"/>
    <w:rsid w:val="00780FAB"/>
    <w:rsid w:val="00781796"/>
    <w:rsid w:val="00784E4A"/>
    <w:rsid w:val="00786BCB"/>
    <w:rsid w:val="007878A4"/>
    <w:rsid w:val="00790596"/>
    <w:rsid w:val="00790658"/>
    <w:rsid w:val="00790C2A"/>
    <w:rsid w:val="0079138C"/>
    <w:rsid w:val="00791D94"/>
    <w:rsid w:val="00792F1B"/>
    <w:rsid w:val="00795D0E"/>
    <w:rsid w:val="00795F31"/>
    <w:rsid w:val="007A097B"/>
    <w:rsid w:val="007A7EBB"/>
    <w:rsid w:val="007B14C9"/>
    <w:rsid w:val="007B42C6"/>
    <w:rsid w:val="007B61AC"/>
    <w:rsid w:val="007B7A44"/>
    <w:rsid w:val="007C612D"/>
    <w:rsid w:val="007C6894"/>
    <w:rsid w:val="007C72AF"/>
    <w:rsid w:val="007D2228"/>
    <w:rsid w:val="007D4955"/>
    <w:rsid w:val="007D516C"/>
    <w:rsid w:val="007D585F"/>
    <w:rsid w:val="007D59D5"/>
    <w:rsid w:val="007E241A"/>
    <w:rsid w:val="007E5759"/>
    <w:rsid w:val="007E6928"/>
    <w:rsid w:val="007E695B"/>
    <w:rsid w:val="007E69ED"/>
    <w:rsid w:val="007F3D86"/>
    <w:rsid w:val="007F585F"/>
    <w:rsid w:val="007F60EA"/>
    <w:rsid w:val="008048C1"/>
    <w:rsid w:val="00807E4C"/>
    <w:rsid w:val="008123C6"/>
    <w:rsid w:val="0081627C"/>
    <w:rsid w:val="0081647B"/>
    <w:rsid w:val="008177B5"/>
    <w:rsid w:val="00824C99"/>
    <w:rsid w:val="00825E0C"/>
    <w:rsid w:val="008269FA"/>
    <w:rsid w:val="00836D19"/>
    <w:rsid w:val="00843909"/>
    <w:rsid w:val="00843C16"/>
    <w:rsid w:val="00846889"/>
    <w:rsid w:val="00856A70"/>
    <w:rsid w:val="008571D0"/>
    <w:rsid w:val="0086015F"/>
    <w:rsid w:val="00862771"/>
    <w:rsid w:val="00864EAD"/>
    <w:rsid w:val="0086503D"/>
    <w:rsid w:val="00865A99"/>
    <w:rsid w:val="0087028D"/>
    <w:rsid w:val="008709ED"/>
    <w:rsid w:val="0088206C"/>
    <w:rsid w:val="00885132"/>
    <w:rsid w:val="008926C5"/>
    <w:rsid w:val="008965AA"/>
    <w:rsid w:val="008B1E15"/>
    <w:rsid w:val="008B315F"/>
    <w:rsid w:val="008D2FA5"/>
    <w:rsid w:val="008D4468"/>
    <w:rsid w:val="008D6133"/>
    <w:rsid w:val="008E0E1F"/>
    <w:rsid w:val="008E11FD"/>
    <w:rsid w:val="008E3BEE"/>
    <w:rsid w:val="008E4500"/>
    <w:rsid w:val="008F36D3"/>
    <w:rsid w:val="008F40F4"/>
    <w:rsid w:val="008F5B07"/>
    <w:rsid w:val="008F6026"/>
    <w:rsid w:val="008F6FF3"/>
    <w:rsid w:val="00901BF7"/>
    <w:rsid w:val="00903856"/>
    <w:rsid w:val="00904015"/>
    <w:rsid w:val="009068BD"/>
    <w:rsid w:val="0090780A"/>
    <w:rsid w:val="00910862"/>
    <w:rsid w:val="009120D5"/>
    <w:rsid w:val="00920828"/>
    <w:rsid w:val="009216EB"/>
    <w:rsid w:val="00923E9E"/>
    <w:rsid w:val="009306BF"/>
    <w:rsid w:val="00934320"/>
    <w:rsid w:val="00934CA3"/>
    <w:rsid w:val="00940D9D"/>
    <w:rsid w:val="0094161B"/>
    <w:rsid w:val="0094178F"/>
    <w:rsid w:val="009436D3"/>
    <w:rsid w:val="00947FE0"/>
    <w:rsid w:val="0095405D"/>
    <w:rsid w:val="00957424"/>
    <w:rsid w:val="009733A2"/>
    <w:rsid w:val="00976436"/>
    <w:rsid w:val="0097721E"/>
    <w:rsid w:val="009845FB"/>
    <w:rsid w:val="009848A2"/>
    <w:rsid w:val="00986A84"/>
    <w:rsid w:val="0099152E"/>
    <w:rsid w:val="00991FF7"/>
    <w:rsid w:val="00992AD0"/>
    <w:rsid w:val="00997D34"/>
    <w:rsid w:val="009A0292"/>
    <w:rsid w:val="009A15DF"/>
    <w:rsid w:val="009A1800"/>
    <w:rsid w:val="009A1CC1"/>
    <w:rsid w:val="009A31D7"/>
    <w:rsid w:val="009B2F3B"/>
    <w:rsid w:val="009C2DA5"/>
    <w:rsid w:val="009C2FEF"/>
    <w:rsid w:val="009C4A9C"/>
    <w:rsid w:val="009C5D53"/>
    <w:rsid w:val="009C6243"/>
    <w:rsid w:val="009C6439"/>
    <w:rsid w:val="009C75B4"/>
    <w:rsid w:val="009D0887"/>
    <w:rsid w:val="009D1289"/>
    <w:rsid w:val="009D1B15"/>
    <w:rsid w:val="009D2B62"/>
    <w:rsid w:val="009D31A6"/>
    <w:rsid w:val="009D4281"/>
    <w:rsid w:val="009D640D"/>
    <w:rsid w:val="009D7099"/>
    <w:rsid w:val="009D7E12"/>
    <w:rsid w:val="009E0E38"/>
    <w:rsid w:val="009E13E1"/>
    <w:rsid w:val="009F01CF"/>
    <w:rsid w:val="009F026D"/>
    <w:rsid w:val="009F243D"/>
    <w:rsid w:val="009F2481"/>
    <w:rsid w:val="009F3370"/>
    <w:rsid w:val="009F54D3"/>
    <w:rsid w:val="00A02C38"/>
    <w:rsid w:val="00A03E7B"/>
    <w:rsid w:val="00A07799"/>
    <w:rsid w:val="00A07874"/>
    <w:rsid w:val="00A104B3"/>
    <w:rsid w:val="00A12373"/>
    <w:rsid w:val="00A128B6"/>
    <w:rsid w:val="00A14C5F"/>
    <w:rsid w:val="00A1767D"/>
    <w:rsid w:val="00A20630"/>
    <w:rsid w:val="00A2199F"/>
    <w:rsid w:val="00A23161"/>
    <w:rsid w:val="00A23999"/>
    <w:rsid w:val="00A24FD2"/>
    <w:rsid w:val="00A2515C"/>
    <w:rsid w:val="00A268CC"/>
    <w:rsid w:val="00A32182"/>
    <w:rsid w:val="00A34EA6"/>
    <w:rsid w:val="00A35DD6"/>
    <w:rsid w:val="00A35F89"/>
    <w:rsid w:val="00A36258"/>
    <w:rsid w:val="00A45513"/>
    <w:rsid w:val="00A45F06"/>
    <w:rsid w:val="00A46233"/>
    <w:rsid w:val="00A5388F"/>
    <w:rsid w:val="00A55443"/>
    <w:rsid w:val="00A56B15"/>
    <w:rsid w:val="00A6090C"/>
    <w:rsid w:val="00A64A65"/>
    <w:rsid w:val="00A66791"/>
    <w:rsid w:val="00A67C5B"/>
    <w:rsid w:val="00A7241D"/>
    <w:rsid w:val="00A77486"/>
    <w:rsid w:val="00A77C72"/>
    <w:rsid w:val="00A81278"/>
    <w:rsid w:val="00A84214"/>
    <w:rsid w:val="00A90D81"/>
    <w:rsid w:val="00A91346"/>
    <w:rsid w:val="00A91DFB"/>
    <w:rsid w:val="00A920FB"/>
    <w:rsid w:val="00A97282"/>
    <w:rsid w:val="00AA3F14"/>
    <w:rsid w:val="00AA57A7"/>
    <w:rsid w:val="00AB118D"/>
    <w:rsid w:val="00AB2FA6"/>
    <w:rsid w:val="00AC33FE"/>
    <w:rsid w:val="00AC3C15"/>
    <w:rsid w:val="00AC6E44"/>
    <w:rsid w:val="00AC7AA9"/>
    <w:rsid w:val="00AD1E36"/>
    <w:rsid w:val="00AD3926"/>
    <w:rsid w:val="00AD5EF3"/>
    <w:rsid w:val="00AD6D46"/>
    <w:rsid w:val="00AE22D5"/>
    <w:rsid w:val="00AE3A49"/>
    <w:rsid w:val="00AE5889"/>
    <w:rsid w:val="00AE5FAE"/>
    <w:rsid w:val="00AE6CF9"/>
    <w:rsid w:val="00AF2572"/>
    <w:rsid w:val="00AF4EC7"/>
    <w:rsid w:val="00AF56DD"/>
    <w:rsid w:val="00AF65ED"/>
    <w:rsid w:val="00B00E90"/>
    <w:rsid w:val="00B05387"/>
    <w:rsid w:val="00B06B6E"/>
    <w:rsid w:val="00B07840"/>
    <w:rsid w:val="00B122B1"/>
    <w:rsid w:val="00B122CC"/>
    <w:rsid w:val="00B12529"/>
    <w:rsid w:val="00B1373F"/>
    <w:rsid w:val="00B1460C"/>
    <w:rsid w:val="00B2004D"/>
    <w:rsid w:val="00B234EF"/>
    <w:rsid w:val="00B23F3C"/>
    <w:rsid w:val="00B44CDF"/>
    <w:rsid w:val="00B46BFA"/>
    <w:rsid w:val="00B518AA"/>
    <w:rsid w:val="00B545AB"/>
    <w:rsid w:val="00B60548"/>
    <w:rsid w:val="00B60E8B"/>
    <w:rsid w:val="00B67677"/>
    <w:rsid w:val="00B70718"/>
    <w:rsid w:val="00B71631"/>
    <w:rsid w:val="00B729B4"/>
    <w:rsid w:val="00B734A7"/>
    <w:rsid w:val="00B77D4F"/>
    <w:rsid w:val="00B824DE"/>
    <w:rsid w:val="00B829DB"/>
    <w:rsid w:val="00B82A72"/>
    <w:rsid w:val="00B82C76"/>
    <w:rsid w:val="00B85858"/>
    <w:rsid w:val="00B92ECA"/>
    <w:rsid w:val="00B933B0"/>
    <w:rsid w:val="00B95C16"/>
    <w:rsid w:val="00B96B26"/>
    <w:rsid w:val="00BA6B00"/>
    <w:rsid w:val="00BB0641"/>
    <w:rsid w:val="00BB2879"/>
    <w:rsid w:val="00BB326E"/>
    <w:rsid w:val="00BB3B98"/>
    <w:rsid w:val="00BB6D23"/>
    <w:rsid w:val="00BB6E69"/>
    <w:rsid w:val="00BC14E5"/>
    <w:rsid w:val="00BC38C6"/>
    <w:rsid w:val="00BC63ED"/>
    <w:rsid w:val="00BC7513"/>
    <w:rsid w:val="00BD3BA7"/>
    <w:rsid w:val="00BD5099"/>
    <w:rsid w:val="00BD5407"/>
    <w:rsid w:val="00BD648D"/>
    <w:rsid w:val="00BD7970"/>
    <w:rsid w:val="00BE20C4"/>
    <w:rsid w:val="00BF5234"/>
    <w:rsid w:val="00C02D37"/>
    <w:rsid w:val="00C043FE"/>
    <w:rsid w:val="00C05460"/>
    <w:rsid w:val="00C070CA"/>
    <w:rsid w:val="00C07E8E"/>
    <w:rsid w:val="00C119F9"/>
    <w:rsid w:val="00C12DBF"/>
    <w:rsid w:val="00C14D83"/>
    <w:rsid w:val="00C14FE5"/>
    <w:rsid w:val="00C20D35"/>
    <w:rsid w:val="00C25595"/>
    <w:rsid w:val="00C256A5"/>
    <w:rsid w:val="00C271E5"/>
    <w:rsid w:val="00C27E4C"/>
    <w:rsid w:val="00C30636"/>
    <w:rsid w:val="00C30C99"/>
    <w:rsid w:val="00C31D7F"/>
    <w:rsid w:val="00C32228"/>
    <w:rsid w:val="00C3346E"/>
    <w:rsid w:val="00C4129F"/>
    <w:rsid w:val="00C431B3"/>
    <w:rsid w:val="00C43AB5"/>
    <w:rsid w:val="00C442B7"/>
    <w:rsid w:val="00C46AB2"/>
    <w:rsid w:val="00C56149"/>
    <w:rsid w:val="00C72B20"/>
    <w:rsid w:val="00C73798"/>
    <w:rsid w:val="00C74BED"/>
    <w:rsid w:val="00C76245"/>
    <w:rsid w:val="00C811D4"/>
    <w:rsid w:val="00C8545B"/>
    <w:rsid w:val="00C90BC0"/>
    <w:rsid w:val="00C93321"/>
    <w:rsid w:val="00CA01B2"/>
    <w:rsid w:val="00CA0222"/>
    <w:rsid w:val="00CA331F"/>
    <w:rsid w:val="00CA428D"/>
    <w:rsid w:val="00CB43AF"/>
    <w:rsid w:val="00CB47FF"/>
    <w:rsid w:val="00CC075C"/>
    <w:rsid w:val="00CC1770"/>
    <w:rsid w:val="00CC18AF"/>
    <w:rsid w:val="00CC3648"/>
    <w:rsid w:val="00CC4DE4"/>
    <w:rsid w:val="00CC691F"/>
    <w:rsid w:val="00CC71A2"/>
    <w:rsid w:val="00CD0B76"/>
    <w:rsid w:val="00CD1AD1"/>
    <w:rsid w:val="00CD2168"/>
    <w:rsid w:val="00CD2B25"/>
    <w:rsid w:val="00CD3B8E"/>
    <w:rsid w:val="00CD4283"/>
    <w:rsid w:val="00CE0817"/>
    <w:rsid w:val="00CE4C8A"/>
    <w:rsid w:val="00CF07D6"/>
    <w:rsid w:val="00CF1DE9"/>
    <w:rsid w:val="00CF59E0"/>
    <w:rsid w:val="00CF62F8"/>
    <w:rsid w:val="00D00AB2"/>
    <w:rsid w:val="00D0192A"/>
    <w:rsid w:val="00D01F22"/>
    <w:rsid w:val="00D02ABF"/>
    <w:rsid w:val="00D06A09"/>
    <w:rsid w:val="00D122F2"/>
    <w:rsid w:val="00D2087E"/>
    <w:rsid w:val="00D213E3"/>
    <w:rsid w:val="00D22CBF"/>
    <w:rsid w:val="00D30826"/>
    <w:rsid w:val="00D3443F"/>
    <w:rsid w:val="00D4471A"/>
    <w:rsid w:val="00D4641D"/>
    <w:rsid w:val="00D512BD"/>
    <w:rsid w:val="00D51D3A"/>
    <w:rsid w:val="00D52048"/>
    <w:rsid w:val="00D554C3"/>
    <w:rsid w:val="00D55D19"/>
    <w:rsid w:val="00D56EAF"/>
    <w:rsid w:val="00D6031F"/>
    <w:rsid w:val="00D632A0"/>
    <w:rsid w:val="00D63435"/>
    <w:rsid w:val="00D64768"/>
    <w:rsid w:val="00D80016"/>
    <w:rsid w:val="00D8146D"/>
    <w:rsid w:val="00D8361C"/>
    <w:rsid w:val="00D84DFF"/>
    <w:rsid w:val="00D84E26"/>
    <w:rsid w:val="00D87E49"/>
    <w:rsid w:val="00D951C7"/>
    <w:rsid w:val="00D959AE"/>
    <w:rsid w:val="00D96C9D"/>
    <w:rsid w:val="00DA1840"/>
    <w:rsid w:val="00DB0D43"/>
    <w:rsid w:val="00DB14CB"/>
    <w:rsid w:val="00DB1B96"/>
    <w:rsid w:val="00DB551A"/>
    <w:rsid w:val="00DB7021"/>
    <w:rsid w:val="00DC0543"/>
    <w:rsid w:val="00DC245A"/>
    <w:rsid w:val="00DC6D1E"/>
    <w:rsid w:val="00DC7FAE"/>
    <w:rsid w:val="00DD3D0D"/>
    <w:rsid w:val="00DD6119"/>
    <w:rsid w:val="00DE1647"/>
    <w:rsid w:val="00DE6AAA"/>
    <w:rsid w:val="00DF15C8"/>
    <w:rsid w:val="00DF24EA"/>
    <w:rsid w:val="00DF6CC5"/>
    <w:rsid w:val="00DF7E43"/>
    <w:rsid w:val="00E036FE"/>
    <w:rsid w:val="00E06B0D"/>
    <w:rsid w:val="00E072E7"/>
    <w:rsid w:val="00E107C2"/>
    <w:rsid w:val="00E13A8F"/>
    <w:rsid w:val="00E145A6"/>
    <w:rsid w:val="00E170C7"/>
    <w:rsid w:val="00E177D0"/>
    <w:rsid w:val="00E25742"/>
    <w:rsid w:val="00E3059F"/>
    <w:rsid w:val="00E3124C"/>
    <w:rsid w:val="00E313F0"/>
    <w:rsid w:val="00E36F46"/>
    <w:rsid w:val="00E40315"/>
    <w:rsid w:val="00E4078C"/>
    <w:rsid w:val="00E4144A"/>
    <w:rsid w:val="00E45CD7"/>
    <w:rsid w:val="00E62228"/>
    <w:rsid w:val="00E63443"/>
    <w:rsid w:val="00E74E75"/>
    <w:rsid w:val="00E80986"/>
    <w:rsid w:val="00E80B6F"/>
    <w:rsid w:val="00E80FC4"/>
    <w:rsid w:val="00E90EB8"/>
    <w:rsid w:val="00E948CC"/>
    <w:rsid w:val="00E96462"/>
    <w:rsid w:val="00EA35D9"/>
    <w:rsid w:val="00EA3D08"/>
    <w:rsid w:val="00EA4651"/>
    <w:rsid w:val="00EB3B2D"/>
    <w:rsid w:val="00EB47E9"/>
    <w:rsid w:val="00EB5E20"/>
    <w:rsid w:val="00EB5E82"/>
    <w:rsid w:val="00EC1533"/>
    <w:rsid w:val="00EC1545"/>
    <w:rsid w:val="00EC5135"/>
    <w:rsid w:val="00EC5AAF"/>
    <w:rsid w:val="00ED04B7"/>
    <w:rsid w:val="00ED2916"/>
    <w:rsid w:val="00ED53DA"/>
    <w:rsid w:val="00EE0B64"/>
    <w:rsid w:val="00EE13C6"/>
    <w:rsid w:val="00EE2ED7"/>
    <w:rsid w:val="00EE343D"/>
    <w:rsid w:val="00EE4147"/>
    <w:rsid w:val="00EE53BA"/>
    <w:rsid w:val="00EE5C8B"/>
    <w:rsid w:val="00EE5F5C"/>
    <w:rsid w:val="00EE6518"/>
    <w:rsid w:val="00EF0760"/>
    <w:rsid w:val="00EF0A5D"/>
    <w:rsid w:val="00EF19E1"/>
    <w:rsid w:val="00EF485E"/>
    <w:rsid w:val="00F01934"/>
    <w:rsid w:val="00F0588F"/>
    <w:rsid w:val="00F074A1"/>
    <w:rsid w:val="00F11D2D"/>
    <w:rsid w:val="00F12468"/>
    <w:rsid w:val="00F12719"/>
    <w:rsid w:val="00F13BB9"/>
    <w:rsid w:val="00F13C6C"/>
    <w:rsid w:val="00F14C6A"/>
    <w:rsid w:val="00F17277"/>
    <w:rsid w:val="00F178E7"/>
    <w:rsid w:val="00F25212"/>
    <w:rsid w:val="00F26D85"/>
    <w:rsid w:val="00F276C3"/>
    <w:rsid w:val="00F303E4"/>
    <w:rsid w:val="00F30443"/>
    <w:rsid w:val="00F35E4F"/>
    <w:rsid w:val="00F3753B"/>
    <w:rsid w:val="00F37DAA"/>
    <w:rsid w:val="00F40421"/>
    <w:rsid w:val="00F4274C"/>
    <w:rsid w:val="00F448B3"/>
    <w:rsid w:val="00F45E93"/>
    <w:rsid w:val="00F536E9"/>
    <w:rsid w:val="00F54295"/>
    <w:rsid w:val="00F56AD6"/>
    <w:rsid w:val="00F62448"/>
    <w:rsid w:val="00F6364A"/>
    <w:rsid w:val="00F675D3"/>
    <w:rsid w:val="00F72B2C"/>
    <w:rsid w:val="00F7418D"/>
    <w:rsid w:val="00F74842"/>
    <w:rsid w:val="00F75A8E"/>
    <w:rsid w:val="00F764CD"/>
    <w:rsid w:val="00F76BD7"/>
    <w:rsid w:val="00F821F0"/>
    <w:rsid w:val="00F85017"/>
    <w:rsid w:val="00F9204C"/>
    <w:rsid w:val="00F965DC"/>
    <w:rsid w:val="00FA2F94"/>
    <w:rsid w:val="00FA4B54"/>
    <w:rsid w:val="00FA4C69"/>
    <w:rsid w:val="00FA7F3D"/>
    <w:rsid w:val="00FB00D6"/>
    <w:rsid w:val="00FB0834"/>
    <w:rsid w:val="00FB213E"/>
    <w:rsid w:val="00FB2426"/>
    <w:rsid w:val="00FB27F2"/>
    <w:rsid w:val="00FC4BE0"/>
    <w:rsid w:val="00FC5723"/>
    <w:rsid w:val="00FC78E2"/>
    <w:rsid w:val="00FC7BF1"/>
    <w:rsid w:val="00FD198F"/>
    <w:rsid w:val="00FD1B63"/>
    <w:rsid w:val="00FD6C47"/>
    <w:rsid w:val="00FE0D27"/>
    <w:rsid w:val="00FE3CDF"/>
    <w:rsid w:val="00FE3F1D"/>
    <w:rsid w:val="00FE49AF"/>
    <w:rsid w:val="00FE4F33"/>
    <w:rsid w:val="00FE5B8D"/>
    <w:rsid w:val="00FE5E68"/>
    <w:rsid w:val="00FF4335"/>
    <w:rsid w:val="00FF5A8F"/>
    <w:rsid w:val="00FF714B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C4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D54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5407"/>
    <w:rPr>
      <w:rFonts w:ascii="Times New Roman" w:eastAsia="Times New Roman" w:hAnsi="Times New Roman" w:cs="Times New Roman"/>
      <w:sz w:val="20"/>
      <w:szCs w:val="20"/>
    </w:rPr>
  </w:style>
  <w:style w:type="paragraph" w:customStyle="1" w:styleId="Epi1">
    <w:name w:val="Epi 1"/>
    <w:rsid w:val="00BD5407"/>
    <w:pPr>
      <w:tabs>
        <w:tab w:val="left" w:pos="-720"/>
      </w:tabs>
      <w:suppressAutoHyphens/>
      <w:spacing w:after="0" w:line="240" w:lineRule="auto"/>
    </w:pPr>
    <w:rPr>
      <w:rFonts w:ascii="Univers" w:eastAsia="Times New Roman" w:hAnsi="Univers" w:cs="Times New Roman"/>
      <w:szCs w:val="20"/>
    </w:rPr>
  </w:style>
  <w:style w:type="character" w:styleId="Emphasis">
    <w:name w:val="Emphasis"/>
    <w:qFormat/>
    <w:rsid w:val="00BD5407"/>
    <w:rPr>
      <w:i/>
      <w:iCs/>
    </w:rPr>
  </w:style>
  <w:style w:type="paragraph" w:customStyle="1" w:styleId="Prrafodelista">
    <w:name w:val="Párrafo de lista"/>
    <w:basedOn w:val="Normal"/>
    <w:uiPriority w:val="34"/>
    <w:qFormat/>
    <w:rsid w:val="00BD54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0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26D"/>
    <w:pPr>
      <w:ind w:left="720"/>
      <w:contextualSpacing/>
    </w:pPr>
    <w:rPr>
      <w:rFonts w:ascii="Courier New" w:eastAsia="SimSun" w:hAnsi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054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2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F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2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FA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Deal, Jennifer A.</dc:creator>
  <cp:lastModifiedBy>Molly Jung</cp:lastModifiedBy>
  <cp:revision>3</cp:revision>
  <dcterms:created xsi:type="dcterms:W3CDTF">2017-11-30T14:56:00Z</dcterms:created>
  <dcterms:modified xsi:type="dcterms:W3CDTF">2018-01-31T21:29:00Z</dcterms:modified>
</cp:coreProperties>
</file>