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IPL DATA — CONSOLIDATED EDA REPORT</w:t>
      </w:r>
    </w:p>
    <w:p>
      <w:pPr>
        <w:jc w:val="center"/>
      </w:pPr>
      <w:r>
        <w:rPr>
          <w:i/>
          <w:sz w:val="20"/>
        </w:rPr>
        <w:t>Five datasets | Data quality, cleaning decisions, validation and modelling risks</w:t>
      </w:r>
    </w:p>
    <w:p>
      <w:pPr>
        <w:pStyle w:val="Heading1"/>
      </w:pPr>
      <w:r>
        <w:t>Executive summary</w:t>
      </w:r>
    </w:p>
    <w:p>
      <w:r>
        <w:t>This report consolidates the supplied IPL EDA reference report with the detailed notebooks prepared for the five datasets. The goal is to describe the analyses actually performed, distinguish valid missingness from quality defects, document conservative cleaning, and highlight cross-table issues that can affect dashboard accuracy.</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Dataset</w:t>
            </w:r>
          </w:p>
        </w:tc>
        <w:tc>
          <w:tcPr>
            <w:tcW w:type="dxa" w:w="2556"/>
            <w:vAlign w:val="center"/>
          </w:tcPr>
          <w:p>
            <w:r>
              <w:rPr>
                <w:b/>
              </w:rPr>
              <w:t>Source shape</w:t>
            </w:r>
          </w:p>
        </w:tc>
        <w:tc>
          <w:tcPr>
            <w:tcW w:type="dxa" w:w="2556"/>
            <w:vAlign w:val="center"/>
          </w:tcPr>
          <w:p>
            <w:r>
              <w:rPr>
                <w:b/>
              </w:rPr>
              <w:t>Main checks</w:t>
            </w:r>
          </w:p>
        </w:tc>
        <w:tc>
          <w:tcPr>
            <w:tcW w:type="dxa" w:w="2556"/>
            <w:vAlign w:val="center"/>
          </w:tcPr>
          <w:p>
            <w:r>
              <w:rPr>
                <w:b/>
              </w:rPr>
              <w:t>Overall assessment</w:t>
            </w:r>
          </w:p>
        </w:tc>
      </w:tr>
      <w:tr>
        <w:tc>
          <w:tcPr>
            <w:tcW w:type="dxa" w:w="2556"/>
            <w:vAlign w:val="center"/>
          </w:tcPr>
          <w:p>
            <w:r>
              <w:t>Ball-by-ball</w:t>
            </w:r>
          </w:p>
        </w:tc>
        <w:tc>
          <w:tcPr>
            <w:tcW w:type="dxa" w:w="2556"/>
            <w:vAlign w:val="center"/>
          </w:tcPr>
          <w:p>
            <w:r>
              <w:t>288,226 × 30</w:t>
            </w:r>
          </w:p>
        </w:tc>
        <w:tc>
          <w:tcPr>
            <w:tcW w:type="dxa" w:w="2556"/>
            <w:vAlign w:val="center"/>
          </w:tcPr>
          <w:p>
            <w:r>
              <w:t>Delivery grain, identifiers, team consistency, run arithmetic, extras, wickets, innings/super overs, text quality</w:t>
            </w:r>
          </w:p>
        </w:tc>
        <w:tc>
          <w:tcPr>
            <w:tcW w:type="dxa" w:w="2556"/>
            <w:vAlign w:val="center"/>
          </w:tcPr>
          <w:p>
            <w:r>
              <w:t>Strong internal consistency on tested arithmetic and delivery rules; sparse player-style metadata remains.</w:t>
            </w:r>
          </w:p>
        </w:tc>
      </w:tr>
      <w:tr>
        <w:tc>
          <w:tcPr>
            <w:tcW w:type="dxa" w:w="2556"/>
            <w:vAlign w:val="center"/>
          </w:tcPr>
          <w:p>
            <w:r>
              <w:t>Matches</w:t>
            </w:r>
          </w:p>
        </w:tc>
        <w:tc>
          <w:tcPr>
            <w:tcW w:type="dxa" w:w="2556"/>
            <w:vAlign w:val="center"/>
          </w:tcPr>
          <w:p>
            <w:r>
              <w:t>1,212 × 23</w:t>
            </w:r>
          </w:p>
        </w:tc>
        <w:tc>
          <w:tcPr>
            <w:tcW w:type="dxa" w:w="2556"/>
            <w:vAlign w:val="center"/>
          </w:tcPr>
          <w:p>
            <w:r>
              <w:t>Match key, date parsing, city/venue, constant columns, teams/toss/winner, result margins, player of match</w:t>
            </w:r>
          </w:p>
        </w:tc>
        <w:tc>
          <w:tcPr>
            <w:tcW w:type="dxa" w:w="2556"/>
            <w:vAlign w:val="center"/>
          </w:tcPr>
          <w:p>
            <w:r>
              <w:t>Good for match analysis after documented city mapping; some missing fields are retained intentionally.</w:t>
            </w:r>
          </w:p>
        </w:tc>
      </w:tr>
      <w:tr>
        <w:tc>
          <w:tcPr>
            <w:tcW w:type="dxa" w:w="2556"/>
            <w:vAlign w:val="center"/>
          </w:tcPr>
          <w:p>
            <w:r>
              <w:t>Players</w:t>
            </w:r>
          </w:p>
        </w:tc>
        <w:tc>
          <w:tcPr>
            <w:tcW w:type="dxa" w:w="2556"/>
            <w:vAlign w:val="center"/>
          </w:tcPr>
          <w:p>
            <w:r>
              <w:t>799 × 6</w:t>
            </w:r>
          </w:p>
        </w:tc>
        <w:tc>
          <w:tcPr>
            <w:tcW w:type="dxa" w:w="2556"/>
            <w:vAlign w:val="center"/>
          </w:tcPr>
          <w:p>
            <w:r>
              <w:t>Player key, names, batting/bowling styles, blanks, field-position anomalies</w:t>
            </w:r>
          </w:p>
        </w:tc>
        <w:tc>
          <w:tcPr>
            <w:tcW w:type="dxa" w:w="2556"/>
            <w:vAlign w:val="center"/>
          </w:tcPr>
          <w:p>
            <w:r>
              <w:t>Key and names are structurally sound; optional attributes are sparse and a few field-position values need review.</w:t>
            </w:r>
          </w:p>
        </w:tc>
      </w:tr>
      <w:tr>
        <w:tc>
          <w:tcPr>
            <w:tcW w:type="dxa" w:w="2556"/>
            <w:vAlign w:val="center"/>
          </w:tcPr>
          <w:p>
            <w:r>
              <w:t>Team aliases</w:t>
            </w:r>
          </w:p>
        </w:tc>
        <w:tc>
          <w:tcPr>
            <w:tcW w:type="dxa" w:w="2556"/>
            <w:vAlign w:val="center"/>
          </w:tcPr>
          <w:p>
            <w:r>
              <w:t>46 × 3</w:t>
            </w:r>
          </w:p>
        </w:tc>
        <w:tc>
          <w:tcPr>
            <w:tcW w:type="dxa" w:w="2556"/>
            <w:vAlign w:val="center"/>
          </w:tcPr>
          <w:p>
            <w:r>
              <w:t>Alias key, team coverage, duplicate/blank aliases, alias grouping, spelling/history variants</w:t>
            </w:r>
          </w:p>
        </w:tc>
        <w:tc>
          <w:tcPr>
            <w:tcW w:type="dxa" w:w="2556"/>
            <w:vAlign w:val="center"/>
          </w:tcPr>
          <w:p>
            <w:r>
              <w:t>Clean as a text lookup within itself; team-ID relationships require cross-table reconciliation.</w:t>
            </w:r>
          </w:p>
        </w:tc>
      </w:tr>
      <w:tr>
        <w:tc>
          <w:tcPr>
            <w:tcW w:type="dxa" w:w="2556"/>
            <w:vAlign w:val="center"/>
          </w:tcPr>
          <w:p>
            <w:r>
              <w:t>Teams</w:t>
            </w:r>
          </w:p>
        </w:tc>
        <w:tc>
          <w:tcPr>
            <w:tcW w:type="dxa" w:w="2556"/>
            <w:vAlign w:val="center"/>
          </w:tcPr>
          <w:p>
            <w:r>
              <w:t>16 × 2</w:t>
            </w:r>
          </w:p>
        </w:tc>
        <w:tc>
          <w:tcPr>
            <w:tcW w:type="dxa" w:w="2556"/>
            <w:vAlign w:val="center"/>
          </w:tcPr>
          <w:p>
            <w:r>
              <w:t>Team key, names, blanks, duplicates, historical naming variants</w:t>
            </w:r>
          </w:p>
        </w:tc>
        <w:tc>
          <w:tcPr>
            <w:tcW w:type="dxa" w:w="2556"/>
            <w:vAlign w:val="center"/>
          </w:tcPr>
          <w:p>
            <w:r>
              <w:t>Structurally clean reference table; entity identity across historical franchises needs an explicit modelling rule.</w:t>
            </w:r>
          </w:p>
        </w:tc>
      </w:tr>
    </w:tbl>
    <w:p/>
    <w:p>
      <w:r>
        <w:t>Important limitation: passing the checks listed here establishes internal consistency for the tested rules. It does not independently certify every historical cricket fact or resolve every business definition. Where a conclusion requires a trusted external source or a cross-table decision, this report labels it as unresolved.</w:t>
      </w:r>
    </w:p>
    <w:p>
      <w:pPr>
        <w:pStyle w:val="Heading1"/>
      </w:pPr>
      <w:r>
        <w:t>1. Shared methodology</w:t>
      </w:r>
    </w:p>
    <w:p>
      <w:pPr>
        <w:pStyle w:val="Heading2"/>
      </w:pPr>
      <w:r>
        <w:t>1.1 Structural inspection</w:t>
      </w:r>
    </w:p>
    <w:p>
      <w:pPr>
        <w:pStyle w:val="ListBullet"/>
      </w:pPr>
      <w:r>
        <w:t>Confirmed row and column counts, column names, inferred data types and sample records.</w:t>
      </w:r>
    </w:p>
    <w:p>
      <w:pPr>
        <w:pStyle w:val="ListBullet"/>
      </w:pPr>
      <w:r>
        <w:t>Checked exact duplicate rows separately from duplicate identifiers. A repeated key and a repeated complete row are different problems.</w:t>
      </w:r>
    </w:p>
    <w:p>
      <w:pPr>
        <w:pStyle w:val="ListBullet"/>
      </w:pPr>
      <w:r>
        <w:t>Reviewed null counts and percentages, distinct values, numeric summaries, and categorical distributions.</w:t>
      </w:r>
    </w:p>
    <w:p>
      <w:pPr>
        <w:pStyle w:val="ListBullet"/>
      </w:pPr>
      <w:r>
        <w:t>Considered the grain of each table before deciding what a row or identifier should represent.</w:t>
      </w:r>
    </w:p>
    <w:p>
      <w:pPr>
        <w:pStyle w:val="Heading2"/>
      </w:pPr>
      <w:r>
        <w:t>1.2 Column-level investigation</w:t>
      </w:r>
    </w:p>
    <w:p>
      <w:pPr>
        <w:pStyle w:val="ListBullet"/>
      </w:pPr>
      <w:r>
        <w:t>Identifiers: checked missingness, uniqueness, repeated values and whether non-sequential IDs were being incorrectly treated as errors.</w:t>
      </w:r>
    </w:p>
    <w:p>
      <w:pPr>
        <w:pStyle w:val="ListBullet"/>
      </w:pPr>
      <w:r>
        <w:t>Text and categories: checked leading/trailing whitespace, empty strings, whitespace-only strings, duplicates and unusual categories.</w:t>
      </w:r>
    </w:p>
    <w:p>
      <w:pPr>
        <w:pStyle w:val="ListBullet"/>
      </w:pPr>
      <w:r>
        <w:t>Dates: parsed dates and inspected parsing failures and the observed date range.</w:t>
      </w:r>
    </w:p>
    <w:p>
      <w:pPr>
        <w:pStyle w:val="ListBullet"/>
      </w:pPr>
      <w:r>
        <w:t>Cricket logic: tested team/toss/winner relationships, delivery coordinates, run totals, extras components, wicket-related fields and winning margins where the columns support those checks.</w:t>
      </w:r>
    </w:p>
    <w:p>
      <w:pPr>
        <w:pStyle w:val="Heading2"/>
      </w:pPr>
      <w:r>
        <w:t>1.3 Cleaning policy</w:t>
      </w:r>
    </w:p>
    <w:p>
      <w:pPr>
        <w:pStyle w:val="ListBullet"/>
      </w:pPr>
      <w:r>
        <w:t>Do not delete rows simply because an optional field is missing.</w:t>
      </w:r>
    </w:p>
    <w:p>
      <w:pPr>
        <w:pStyle w:val="ListBullet"/>
      </w:pPr>
      <w:r>
        <w:t>Convert whitespace-only strings to proper missing values when the field is genuinely blank.</w:t>
      </w:r>
    </w:p>
    <w:p>
      <w:pPr>
        <w:pStyle w:val="ListBullet"/>
      </w:pPr>
      <w:r>
        <w:t>Do not invent player styles, fielding positions, match numbers, or match outcomes without a reliable source.</w:t>
      </w:r>
    </w:p>
    <w:p>
      <w:pPr>
        <w:pStyle w:val="ListBullet"/>
      </w:pPr>
      <w:r>
        <w:t>Preserve historical names and source IDs unless a documented canonicalization rule authorizes a change.</w:t>
      </w:r>
    </w:p>
    <w:p>
      <w:pPr>
        <w:pStyle w:val="ListBullet"/>
      </w:pPr>
      <w:r>
        <w:t>Re-run integrity checks after cleaning and export without the DataFrame index.</w:t>
      </w:r>
    </w:p>
    <w:p>
      <w:pPr>
        <w:pStyle w:val="Heading1"/>
      </w:pPr>
      <w:r>
        <w:t>2. Dataset 1 — Ball-by-ball data</w:t>
      </w:r>
    </w:p>
    <w:p>
      <w:r>
        <w:t>Source shape: 288,226 rows × 30 columns. The intended grain is one record per delivery. The table contains season and match identifiers, batter/bowler names, batting and bowling team IDs, delivery coordinates, run components, Boolean extra flags, wicket information, innings, and super-over indicators.</w:t>
      </w:r>
    </w:p>
    <w:p>
      <w:pPr>
        <w:pStyle w:val="Heading2"/>
      </w:pPr>
      <w:r>
        <w:t>2.1 What was analysed</w:t>
      </w:r>
    </w:p>
    <w:p>
      <w:pPr>
        <w:pStyle w:val="ListBullet"/>
      </w:pPr>
      <w:r>
        <w:t>Checked exact duplicate rows and the role of match_id as a match-level foreign key rather than a delivery-level primary key.</w:t>
      </w:r>
    </w:p>
    <w:p>
      <w:pPr>
        <w:pStyle w:val="ListBullet"/>
      </w:pPr>
      <w:r>
        <w:t>Reviewed season coverage from 2008 through 2026 and delivery counts by season.</w:t>
      </w:r>
    </w:p>
    <w:p>
      <w:pPr>
        <w:pStyle w:val="ListBullet"/>
      </w:pPr>
      <w:r>
        <w:t>Checked that team_batting and team_bowling differ on each delivery.</w:t>
      </w:r>
    </w:p>
    <w:p>
      <w:pPr>
        <w:pStyle w:val="ListBullet"/>
      </w:pPr>
      <w:r>
        <w:t>Investigated over_number, ball_number, innings and super-over patterns instead of assuming all deliveries follow a simple six-ball sequence.</w:t>
      </w:r>
    </w:p>
    <w:p>
      <w:pPr>
        <w:pStyle w:val="ListBullet"/>
      </w:pPr>
      <w:r>
        <w:t>Validated total_runs = batter_runs + extras.</w:t>
      </w:r>
    </w:p>
    <w:p>
      <w:pPr>
        <w:pStyle w:val="ListBullet"/>
      </w:pPr>
      <w:r>
        <w:t>Validated that wide_ball_runs + no_ball_runs + leg_bye_runs + bye_runs + penalty_runs equals extras.</w:t>
      </w:r>
    </w:p>
    <w:p>
      <w:pPr>
        <w:pStyle w:val="ListBullet"/>
      </w:pPr>
      <w:r>
        <w:t>Compared extra-type Boolean flags against the corresponding run components and checked that a delivery was not simultaneously flagged as both wide and no-ball.</w:t>
      </w:r>
    </w:p>
    <w:p>
      <w:pPr>
        <w:pStyle w:val="ListBullet"/>
      </w:pPr>
      <w:r>
        <w:t>Compared wicket-related fields with is_wicket, reviewed dismissal categories, and inspected apparent wickets on wides rather than automatically deleting them.</w:t>
      </w:r>
    </w:p>
    <w:p>
      <w:pPr>
        <w:pStyle w:val="ListBullet"/>
      </w:pPr>
      <w:r>
        <w:t>Checked player-name text quality and the categorical values in batsman_type and bowler_type.</w:t>
      </w:r>
    </w:p>
    <w:p>
      <w:pPr>
        <w:pStyle w:val="Heading2"/>
      </w:pPr>
      <w:r>
        <w:t>2.2 Main findings</w:t>
      </w:r>
    </w:p>
    <w:p>
      <w:pPr>
        <w:pStyle w:val="ListBullet"/>
      </w:pPr>
      <w:r>
        <w:t>No exact duplicate rows were reported.</w:t>
      </w:r>
    </w:p>
    <w:p>
      <w:pPr>
        <w:pStyle w:val="ListBullet"/>
      </w:pPr>
      <w:r>
        <w:t>The tested run arithmetic had zero mismatches: total_runs equalled batter_runs plus extras for every tested row.</w:t>
      </w:r>
    </w:p>
    <w:p>
      <w:pPr>
        <w:pStyle w:val="ListBullet"/>
      </w:pPr>
      <w:r>
        <w:t>The tested extras breakdown had zero mismatches.</w:t>
      </w:r>
    </w:p>
    <w:p>
      <w:pPr>
        <w:pStyle w:val="ListBullet"/>
      </w:pPr>
      <w:r>
        <w:t>No delivery was found with identical batting and bowling team IDs.</w:t>
      </w:r>
    </w:p>
    <w:p>
      <w:pPr>
        <w:pStyle w:val="ListBullet"/>
      </w:pPr>
      <w:r>
        <w:t>High ball_number values were investigated in the context of wides/no-balls and the source's delivery indexing convention; they should not be treated as automatic errors.</w:t>
      </w:r>
    </w:p>
    <w:p>
      <w:pPr>
        <w:pStyle w:val="ListBullet"/>
      </w:pPr>
      <w:r>
        <w:t>Wicket-related columns player_out, fielders_involved and wicket_kind are expected to be missing on deliveries without a wicket. The reference report recorded 273,886 such nulls, aligned with non-wicket deliveries.</w:t>
      </w:r>
    </w:p>
    <w:p>
      <w:pPr>
        <w:pStyle w:val="ListBullet"/>
      </w:pPr>
      <w:r>
        <w:t>The reference report records 14,340 wickets and lists caught as the most frequent dismissal type.</w:t>
      </w:r>
    </w:p>
    <w:p>
      <w:pPr>
        <w:pStyle w:val="ListBullet"/>
      </w:pPr>
      <w:r>
        <w:t>A small number of batting/bowling style values are missing. Those attributes cannot safely be guessed from this table alone.</w:t>
      </w:r>
    </w:p>
    <w:p>
      <w:pPr>
        <w:pStyle w:val="Heading2"/>
      </w:pPr>
      <w:r>
        <w:t>2.3 Cleaning and export decisions</w:t>
      </w:r>
    </w:p>
    <w:p>
      <w:pPr>
        <w:pStyle w:val="ListBullet"/>
      </w:pPr>
      <w:r>
        <w:t>The detailed notebook applies conservative text normalization and converts whitespace-only text to missing values where appropriate.</w:t>
      </w:r>
    </w:p>
    <w:p>
      <w:pPr>
        <w:pStyle w:val="ListBullet"/>
      </w:pPr>
      <w:r>
        <w:t>No rows or columns are removed. The exported file retains 288,226 rows and all 30 columns.</w:t>
      </w:r>
    </w:p>
    <w:p>
      <w:pPr>
        <w:pStyle w:val="ListBullet"/>
      </w:pPr>
      <w:r>
        <w:t>Wicket-related nulls and missing player-style metadata are retained because their meanings differ; they are not indiscriminately filled.</w:t>
      </w:r>
    </w:p>
    <w:p>
      <w:pPr>
        <w:pStyle w:val="Heading2"/>
      </w:pPr>
      <w:r>
        <w:t>2.4 Remaining considerations</w:t>
      </w:r>
    </w:p>
    <w:p>
      <w:pPr>
        <w:pStyle w:val="ListBullet"/>
      </w:pPr>
      <w:r>
        <w:t>If player styles are needed, resolve gaps using a trusted player reference and a carefully validated name/ID mapping.</w:t>
      </w:r>
    </w:p>
    <w:p>
      <w:pPr>
        <w:pStyle w:val="ListBullet"/>
      </w:pPr>
      <w:r>
        <w:t>fielders_involved may contain multiple names in a compound string; parsing it into a bridge table is a modelling decision, not a basic cleaning step.</w:t>
      </w:r>
    </w:p>
    <w:p>
      <w:pPr>
        <w:pStyle w:val="ListBullet"/>
      </w:pPr>
      <w:r>
        <w:t>For dashboard measures, define whether runs, wickets and deliveries are aggregated at ball, innings, match or season grain to avoid double counting.</w:t>
      </w:r>
    </w:p>
    <w:p>
      <w:pPr>
        <w:pStyle w:val="Heading1"/>
      </w:pPr>
      <w:r>
        <w:t>3. Dataset 2 — IPL matches</w:t>
      </w:r>
    </w:p>
    <w:p>
      <w:r>
        <w:t>Source shape: 1,212 rows × 23 columns. The intended grain is one row per match. Fields include match_id, season, date, venue/city, teams, toss, winner, result, winning margins and player of the match.</w:t>
      </w:r>
    </w:p>
    <w:p>
      <w:pPr>
        <w:pStyle w:val="Heading2"/>
      </w:pPr>
      <w:r>
        <w:t>3.1 What was analysed</w:t>
      </w:r>
    </w:p>
    <w:p>
      <w:pPr>
        <w:pStyle w:val="ListBullet"/>
      </w:pPr>
      <w:r>
        <w:t>Checked exact duplicate rows and uniqueness of match_id.</w:t>
      </w:r>
    </w:p>
    <w:p>
      <w:pPr>
        <w:pStyle w:val="ListBullet"/>
      </w:pPr>
      <w:r>
        <w:t>Parsed match_date and checked date validity and date range.</w:t>
      </w:r>
    </w:p>
    <w:p>
      <w:pPr>
        <w:pStyle w:val="ListBullet"/>
      </w:pPr>
      <w:r>
        <w:t>Investigated missing city values by looking at the corresponding venue rather than filling cities generically.</w:t>
      </w:r>
    </w:p>
    <w:p>
      <w:pPr>
        <w:pStyle w:val="ListBullet"/>
      </w:pPr>
      <w:r>
        <w:t>Inspected venue text and detected constant columns.</w:t>
      </w:r>
    </w:p>
    <w:p>
      <w:pPr>
        <w:pStyle w:val="ListBullet"/>
      </w:pPr>
      <w:r>
        <w:t>Validated that team1 and team2 differ, toss_winner belongs to one of the playing teams, and decisive match_winner values belong to one of the playing teams.</w:t>
      </w:r>
    </w:p>
    <w:p>
      <w:pPr>
        <w:pStyle w:val="ListBullet"/>
      </w:pPr>
      <w:r>
        <w:t>Checked result labels and the relationship between win_by_runs and win_by_wickets.</w:t>
      </w:r>
    </w:p>
    <w:p>
      <w:pPr>
        <w:pStyle w:val="ListBullet"/>
      </w:pPr>
      <w:r>
        <w:t>Reviewed missing player_of_match and match_number values without assuming their causes.</w:t>
      </w:r>
    </w:p>
    <w:p>
      <w:pPr>
        <w:pStyle w:val="Heading2"/>
      </w:pPr>
      <w:r>
        <w:t>3.2 Main findings</w:t>
      </w:r>
    </w:p>
    <w:p>
      <w:pPr>
        <w:pStyle w:val="ListBullet"/>
      </w:pPr>
      <w:r>
        <w:t>No exact duplicate rows were reported, and match_id was confirmed unique.</w:t>
      </w:r>
    </w:p>
    <w:p>
      <w:pPr>
        <w:pStyle w:val="ListBullet"/>
      </w:pPr>
      <w:r>
        <w:t>All match_date values parsed successfully in the detailed notebook; the reference report gives the observed date range as 2008-04-18 to 2026-05-01.</w:t>
      </w:r>
    </w:p>
    <w:p>
      <w:pPr>
        <w:pStyle w:val="ListBullet"/>
      </w:pPr>
      <w:r>
        <w:t>The detailed notebook identifies missing city values at Dubai International Cricket Stadium and Sharjah Cricket Stadium and fills those exact venue-to-city mappings. This is a narrow, documented inference, not a general city-imputation rule.</w:t>
      </w:r>
    </w:p>
    <w:p>
      <w:pPr>
        <w:pStyle w:val="ListBullet"/>
      </w:pPr>
      <w:r>
        <w:t>The reference report identifies six constant columns: gender, match_type, format, team_type, balls_per_over and overs. They may be redundant for some analyses, but they were retained in the cleaned extract.</w:t>
      </w:r>
    </w:p>
    <w:p>
      <w:pPr>
        <w:pStyle w:val="ListBullet"/>
      </w:pPr>
      <w:r>
        <w:t>Toss winner and match winner checks passed for the tested relationships.</w:t>
      </w:r>
    </w:p>
    <w:p>
      <w:pPr>
        <w:pStyle w:val="ListBullet"/>
      </w:pPr>
      <w:r>
        <w:t>The reference report lists 1,187 wins, 16 ties and 9 no-result matches.</w:t>
      </w:r>
    </w:p>
    <w:p>
      <w:pPr>
        <w:pStyle w:val="ListBullet"/>
      </w:pPr>
      <w:r>
        <w:t>Winning margins were mutually exclusive for decisive wins in the tested checks: a match did not have both run and wicket margins populated, and ties/no-results did not carry a winning margin.</w:t>
      </w:r>
    </w:p>
    <w:p>
      <w:pPr>
        <w:pStyle w:val="ListBullet"/>
      </w:pPr>
      <w:r>
        <w:t>Missing match_number values were retained; match numbering should not be invented without schedule metadata.</w:t>
      </w:r>
    </w:p>
    <w:p>
      <w:pPr>
        <w:pStyle w:val="Heading2"/>
      </w:pPr>
      <w:r>
        <w:t>3.3 Cleaning and export decisions</w:t>
      </w:r>
    </w:p>
    <w:p>
      <w:pPr>
        <w:pStyle w:val="ListBullet"/>
      </w:pPr>
      <w:r>
        <w:t>Text is normalized conservatively, whitespace-only text is handled consistently, and match_date is parsed for validation and stored in a consistent ISO-style representation for CSV use.</w:t>
      </w:r>
    </w:p>
    <w:p>
      <w:pPr>
        <w:pStyle w:val="ListBullet"/>
      </w:pPr>
      <w:r>
        <w:t>Only the two specifically investigated city mappings are filled.</w:t>
      </w:r>
    </w:p>
    <w:p>
      <w:pPr>
        <w:pStyle w:val="ListBullet"/>
      </w:pPr>
      <w:r>
        <w:t>Legitimate missing margins, match_number and player_of_match values are retained.</w:t>
      </w:r>
    </w:p>
    <w:p>
      <w:pPr>
        <w:pStyle w:val="ListBullet"/>
      </w:pPr>
      <w:r>
        <w:t>All 1,212 match rows and 23 columns are preserved in the export.</w:t>
      </w:r>
    </w:p>
    <w:p>
      <w:pPr>
        <w:pStyle w:val="Heading2"/>
      </w:pPr>
      <w:r>
        <w:t>3.4 Remaining considerations</w:t>
      </w:r>
    </w:p>
    <w:p>
      <w:pPr>
        <w:pStyle w:val="ListBullet"/>
      </w:pPr>
      <w:r>
        <w:t>The reason for every missing match_number should be confirmed against authoritative schedule metadata before treating it as a playoff flag.</w:t>
      </w:r>
    </w:p>
    <w:p>
      <w:pPr>
        <w:pStyle w:val="ListBullet"/>
      </w:pPr>
      <w:r>
        <w:t>Constant columns can be excluded later during dimensional modelling if they do not add value, but they were not removed during EDA.</w:t>
      </w:r>
    </w:p>
    <w:p>
      <w:pPr>
        <w:pStyle w:val="ListBullet"/>
      </w:pPr>
      <w:r>
        <w:t>Team IDs must be reconciled with the team dimension and aliases before joining or displaying team names.</w:t>
      </w:r>
    </w:p>
    <w:p>
      <w:pPr>
        <w:pStyle w:val="Heading1"/>
      </w:pPr>
      <w:r>
        <w:t>4. Dataset 3 — Players</w:t>
      </w:r>
    </w:p>
    <w:p>
      <w:r>
        <w:t>Source shape: 799 rows × 6 columns. The intended grain is one player record. Columns are player_id, player_name, bat_style, bowl_style, field_pos and player_full_name.</w:t>
      </w:r>
    </w:p>
    <w:p>
      <w:pPr>
        <w:pStyle w:val="Heading2"/>
      </w:pPr>
      <w:r>
        <w:t>4.1 What was analysed</w:t>
      </w:r>
    </w:p>
    <w:p>
      <w:pPr>
        <w:pStyle w:val="ListBullet"/>
      </w:pPr>
      <w:r>
        <w:t>Checked exact duplicates, player_id uniqueness, name completeness and repeated short names.</w:t>
      </w:r>
    </w:p>
    <w:p>
      <w:pPr>
        <w:pStyle w:val="ListBullet"/>
      </w:pPr>
      <w:r>
        <w:t>Compared player_name with player_full_name as separate display/name attributes rather than assuming they should be identical.</w:t>
      </w:r>
    </w:p>
    <w:p>
      <w:pPr>
        <w:pStyle w:val="ListBullet"/>
      </w:pPr>
      <w:r>
        <w:t>Inspected batting-style distribution, bowling-style categories, blank strings and missing values.</w:t>
      </w:r>
    </w:p>
    <w:p>
      <w:pPr>
        <w:pStyle w:val="ListBullet"/>
      </w:pPr>
      <w:r>
        <w:t>Investigated field_pos values because most entries were blank and a few appeared inconsistent with the field's expected role.</w:t>
      </w:r>
    </w:p>
    <w:p>
      <w:pPr>
        <w:pStyle w:val="ListBullet"/>
      </w:pPr>
      <w:r>
        <w:t>Rechecked row count, key uniqueness and blank-string normalization after cleaning.</w:t>
      </w:r>
    </w:p>
    <w:p>
      <w:pPr>
        <w:pStyle w:val="Heading2"/>
      </w:pPr>
      <w:r>
        <w:t>4.2 Main findings</w:t>
      </w:r>
    </w:p>
    <w:p>
      <w:pPr>
        <w:pStyle w:val="ListBullet"/>
      </w:pPr>
      <w:r>
        <w:t>No exact duplicate rows were reported; player_id is unique and complete.</w:t>
      </w:r>
    </w:p>
    <w:p>
      <w:pPr>
        <w:pStyle w:val="ListBullet"/>
      </w:pPr>
      <w:r>
        <w:t>The source has 799 distinct non-missing values in each name column, with no blank strings reported for those fields.</w:t>
      </w:r>
    </w:p>
    <w:p>
      <w:pPr>
        <w:pStyle w:val="ListBullet"/>
      </w:pPr>
      <w:r>
        <w:t>bat_style has 582 Right hand Bat and 217 Left hand Bat values, with no missing values in the supplied source.</w:t>
      </w:r>
    </w:p>
    <w:p>
      <w:pPr>
        <w:pStyle w:val="ListBullet"/>
      </w:pPr>
      <w:r>
        <w:t>bowl_style had 19 genuine nulls plus 54 whitespace-only strings, yielding 73 missing values after normalization.</w:t>
      </w:r>
    </w:p>
    <w:p>
      <w:pPr>
        <w:pStyle w:val="ListBullet"/>
      </w:pPr>
      <w:r>
        <w:t>field_pos had 88 genuine nulls plus 612 whitespace-only strings, yielding 700 missing values after normalization.</w:t>
      </w:r>
    </w:p>
    <w:p>
      <w:pPr>
        <w:pStyle w:val="ListBullet"/>
      </w:pPr>
      <w:r>
        <w:t>The field_pos column mostly contains wicketkeeper-related labels. Three entries contain values that look like bowling styles, which are suspicious and require a source-backed decision.</w:t>
      </w:r>
    </w:p>
    <w:p>
      <w:pPr>
        <w:pStyle w:val="ListBullet"/>
      </w:pPr>
      <w:r>
        <w:t>The detailed notebook's conservative policy is to preserve suspicious source values rather than silently change them without evidence. This differs from the older reference report, which says the three values were set to NaN; the newer notebook/export should be treated as the current state unless you explicitly choose to apply that correction.</w:t>
      </w:r>
    </w:p>
    <w:p>
      <w:pPr>
        <w:pStyle w:val="Heading2"/>
      </w:pPr>
      <w:r>
        <w:t>4.3 Cleaning and export decisions</w:t>
      </w:r>
    </w:p>
    <w:p>
      <w:pPr>
        <w:pStyle w:val="ListBullet"/>
      </w:pPr>
      <w:r>
        <w:t>Strip surrounding whitespace from text columns and convert whitespace-only strings to missing values.</w:t>
      </w:r>
    </w:p>
    <w:p>
      <w:pPr>
        <w:pStyle w:val="ListBullet"/>
      </w:pPr>
      <w:r>
        <w:t>Keep all 799 records and all six columns; do not infer bowling style or field position.</w:t>
      </w:r>
    </w:p>
    <w:p>
      <w:pPr>
        <w:pStyle w:val="ListBullet"/>
      </w:pPr>
      <w:r>
        <w:t>Preserve player IDs and name fields. Use player_id for joins where possible rather than relying only on short names.</w:t>
      </w:r>
    </w:p>
    <w:p>
      <w:pPr>
        <w:pStyle w:val="Heading2"/>
      </w:pPr>
      <w:r>
        <w:t>4.4 Remaining considerations</w:t>
      </w:r>
    </w:p>
    <w:p>
      <w:pPr>
        <w:pStyle w:val="ListBullet"/>
      </w:pPr>
      <w:r>
        <w:t>A blank field_pos does not prove a player has no fielding role; it means the role is not recorded in this file.</w:t>
      </w:r>
    </w:p>
    <w:p>
      <w:pPr>
        <w:pStyle w:val="ListBullet"/>
      </w:pPr>
      <w:r>
        <w:t>If the three suspicious field_pos values are corrected, document the source and add a validation rule so they do not reappear unnoticed.</w:t>
      </w:r>
    </w:p>
    <w:p>
      <w:pPr>
        <w:pStyle w:val="ListBullet"/>
      </w:pPr>
      <w:r>
        <w:t>Short-name collisions can occur; use player_id or a validated full-name mapping for joins.</w:t>
      </w:r>
    </w:p>
    <w:p>
      <w:pPr>
        <w:pStyle w:val="Heading1"/>
      </w:pPr>
      <w:r>
        <w:t>5. Dataset 4 — Team aliases</w:t>
      </w:r>
    </w:p>
    <w:p>
      <w:r>
        <w:t>Source shape: 46 rows × 3 columns. Each row maps an alias string to a team_id, with alias_id acting as the row identifier. Multiple aliases per team are expected.</w:t>
      </w:r>
    </w:p>
    <w:p>
      <w:pPr>
        <w:pStyle w:val="Heading2"/>
      </w:pPr>
      <w:r>
        <w:t>5.1 What was analysed</w:t>
      </w:r>
    </w:p>
    <w:p>
      <w:pPr>
        <w:pStyle w:val="ListBullet"/>
      </w:pPr>
      <w:r>
        <w:t>Inspected all 46 rows because the table is small enough for a complete review.</w:t>
      </w:r>
    </w:p>
    <w:p>
      <w:pPr>
        <w:pStyle w:val="ListBullet"/>
      </w:pPr>
      <w:r>
        <w:t>Checked missing values, blank strings, exact duplicates, alias_id uniqueness and sequence.</w:t>
      </w:r>
    </w:p>
    <w:p>
      <w:pPr>
        <w:pStyle w:val="ListBullet"/>
      </w:pPr>
      <w:r>
        <w:t>Counted distinct team IDs and reviewed alias names grouped by team_id.</w:t>
      </w:r>
    </w:p>
    <w:p>
      <w:pPr>
        <w:pStyle w:val="ListBullet"/>
      </w:pPr>
      <w:r>
        <w:t>Looked for repeated alias strings and documented spelling variants, historical names and possible cross-table conflicts.</w:t>
      </w:r>
    </w:p>
    <w:p>
      <w:pPr>
        <w:pStyle w:val="Heading2"/>
      </w:pPr>
      <w:r>
        <w:t>5.2 Main findings</w:t>
      </w:r>
    </w:p>
    <w:p>
      <w:pPr>
        <w:pStyle w:val="ListBullet"/>
      </w:pPr>
      <w:r>
        <w:t>No null values, blank aliases, exact duplicate rows or duplicate alias_id values were reported.</w:t>
      </w:r>
    </w:p>
    <w:p>
      <w:pPr>
        <w:pStyle w:val="ListBullet"/>
      </w:pPr>
      <w:r>
        <w:t>alias_id runs from 1 through 46 in the inspected source.</w:t>
      </w:r>
    </w:p>
    <w:p>
      <w:pPr>
        <w:pStyle w:val="ListBullet"/>
      </w:pPr>
      <w:r>
        <w:t>The reference report records aliases for 14 distinct team IDs; this is expected to be fewer than the 16 rows in the team master because not every team must necessarily have an alias in this table.</w:t>
      </w:r>
    </w:p>
    <w:p>
      <w:pPr>
        <w:pStyle w:val="ListBullet"/>
      </w:pPr>
      <w:r>
        <w:t>Values such as Banglore and Kolkatta look misspelled, but preserving them can be useful when matching messy historical source text.</w:t>
      </w:r>
    </w:p>
    <w:p>
      <w:pPr>
        <w:pStyle w:val="ListBullet"/>
      </w:pPr>
      <w:r>
        <w:t>Delhi Daredevils/Delhi Capitals and Kings XI Punjab/Punjab Kings are historical naming variants that should remain available for name standardization.</w:t>
      </w:r>
    </w:p>
    <w:p>
      <w:pPr>
        <w:pStyle w:val="ListBullet"/>
      </w:pPr>
      <w:r>
        <w:t>The Deccan Chargers alias maps to team_id = 2 in this file, while the teams master lists Deccan Chargers under team_id = 1068. This is a material cross-table mapping conflict.</w:t>
      </w:r>
    </w:p>
    <w:p>
      <w:pPr>
        <w:pStyle w:val="Heading2"/>
      </w:pPr>
      <w:r>
        <w:t>5.3 Cleaning and export decisions</w:t>
      </w:r>
    </w:p>
    <w:p>
      <w:pPr>
        <w:pStyle w:val="ListBullet"/>
      </w:pPr>
      <w:r>
        <w:t>No value-level changes were needed according to the detailed notebook's checks.</w:t>
      </w:r>
    </w:p>
    <w:p>
      <w:pPr>
        <w:pStyle w:val="ListBullet"/>
      </w:pPr>
      <w:r>
        <w:t>Do not automatically spell-correct or merge aliases; preserve alternative names and resolve them through explicit mapping rules.</w:t>
      </w:r>
    </w:p>
    <w:p>
      <w:pPr>
        <w:pStyle w:val="ListBullet"/>
      </w:pPr>
      <w:r>
        <w:t>The table is suitable as an alias lookup only after its team_id relationships are validated against the canonical team dimension.</w:t>
      </w:r>
    </w:p>
    <w:p>
      <w:pPr>
        <w:pStyle w:val="Heading1"/>
      </w:pPr>
      <w:r>
        <w:t>6. Dataset 5 — Teams</w:t>
      </w:r>
    </w:p>
    <w:p>
      <w:r>
        <w:t>Source shape: 16 rows × 2 columns. The table maps team_id to team_name and is intended to be the canonical team reference.</w:t>
      </w:r>
    </w:p>
    <w:p>
      <w:pPr>
        <w:pStyle w:val="Heading2"/>
      </w:pPr>
      <w:r>
        <w:t>6.1 What was analysed</w:t>
      </w:r>
    </w:p>
    <w:p>
      <w:pPr>
        <w:pStyle w:val="ListBullet"/>
      </w:pPr>
      <w:r>
        <w:t>Reviewed all rows, completeness, exact duplicates, team_id uniqueness and team_name uniqueness.</w:t>
      </w:r>
    </w:p>
    <w:p>
      <w:pPr>
        <w:pStyle w:val="ListBullet"/>
      </w:pPr>
      <w:r>
        <w:t>Checked whitespace and blank values in team_name.</w:t>
      </w:r>
    </w:p>
    <w:p>
      <w:pPr>
        <w:pStyle w:val="ListBullet"/>
      </w:pPr>
      <w:r>
        <w:t>Investigated historical naming differences in Rising Pune entries.</w:t>
      </w:r>
    </w:p>
    <w:p>
      <w:pPr>
        <w:pStyle w:val="ListBullet"/>
      </w:pPr>
      <w:r>
        <w:t>Compared the Deccan Chargers team row against the alias table.</w:t>
      </w:r>
    </w:p>
    <w:p>
      <w:pPr>
        <w:pStyle w:val="Heading2"/>
      </w:pPr>
      <w:r>
        <w:t>6.2 Main findings</w:t>
      </w:r>
    </w:p>
    <w:p>
      <w:pPr>
        <w:pStyle w:val="ListBullet"/>
      </w:pPr>
      <w:r>
        <w:t>No missing values, exact duplicate rows, duplicate team IDs or duplicate team names were reported.</w:t>
      </w:r>
    </w:p>
    <w:p>
      <w:pPr>
        <w:pStyle w:val="ListBullet"/>
      </w:pPr>
      <w:r>
        <w:t>The IDs are non-sequential. This is not a defect by itself; IDs should not be renumbered without an explicit key migration.</w:t>
      </w:r>
    </w:p>
    <w:p>
      <w:pPr>
        <w:pStyle w:val="ListBullet"/>
      </w:pPr>
      <w:r>
        <w:t>The table contains Rising Pune Supergiant (team_id 4) and Rising Pune Supergiants (team_id 3604). The detailed notebook preserves both because they have different IDs and may reflect different historical naming/identity conventions.</w:t>
      </w:r>
    </w:p>
    <w:p>
      <w:pPr>
        <w:pStyle w:val="ListBullet"/>
      </w:pPr>
      <w:r>
        <w:t>Deccan Chargers appears with team_id = 1068, while the aliases table maps the Deccan Chargers alias to team_id = 2. This must be resolved before team-based measures rely on the join.</w:t>
      </w:r>
    </w:p>
    <w:p>
      <w:pPr>
        <w:pStyle w:val="Heading2"/>
      </w:pPr>
      <w:r>
        <w:t>6.3 Cleaning and export decisions</w:t>
      </w:r>
    </w:p>
    <w:p>
      <w:pPr>
        <w:pStyle w:val="ListBullet"/>
      </w:pPr>
      <w:r>
        <w:t>Only surrounding whitespace would be trimmed if present; the inspected source did not require material changes.</w:t>
      </w:r>
    </w:p>
    <w:p>
      <w:pPr>
        <w:pStyle w:val="ListBullet"/>
      </w:pPr>
      <w:r>
        <w:t>All 16 records and both columns are preserved.</w:t>
      </w:r>
    </w:p>
    <w:p>
      <w:pPr>
        <w:pStyle w:val="ListBullet"/>
      </w:pPr>
      <w:r>
        <w:t>Do not merge team IDs solely because the names look similar. Define the intended historical franchise grain first.</w:t>
      </w:r>
    </w:p>
    <w:p>
      <w:pPr>
        <w:pStyle w:val="Heading1"/>
      </w:pPr>
      <w:r>
        <w:t>7. Cross-dataset findings and risks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Issue</w:t>
            </w:r>
          </w:p>
        </w:tc>
        <w:tc>
          <w:tcPr>
            <w:tcW w:type="dxa" w:w="2556"/>
            <w:vAlign w:val="center"/>
          </w:tcPr>
          <w:p>
            <w:r>
              <w:rPr>
                <w:b/>
              </w:rPr>
              <w:t>Evidence</w:t>
            </w:r>
          </w:p>
        </w:tc>
        <w:tc>
          <w:tcPr>
            <w:tcW w:type="dxa" w:w="2556"/>
            <w:vAlign w:val="center"/>
          </w:tcPr>
          <w:p>
            <w:r>
              <w:rPr>
                <w:b/>
              </w:rPr>
              <w:t>Why it matters</w:t>
            </w:r>
          </w:p>
        </w:tc>
        <w:tc>
          <w:tcPr>
            <w:tcW w:type="dxa" w:w="2556"/>
            <w:vAlign w:val="center"/>
          </w:tcPr>
          <w:p>
            <w:r>
              <w:rPr>
                <w:b/>
              </w:rPr>
              <w:t>Recommended action</w:t>
            </w:r>
          </w:p>
        </w:tc>
      </w:tr>
      <w:tr>
        <w:tc>
          <w:tcPr>
            <w:tcW w:type="dxa" w:w="2556"/>
            <w:vAlign w:val="center"/>
          </w:tcPr>
          <w:p>
            <w:r>
              <w:t>Deccan Chargers ID conflict</w:t>
            </w:r>
          </w:p>
        </w:tc>
        <w:tc>
          <w:tcPr>
            <w:tcW w:type="dxa" w:w="2556"/>
            <w:vAlign w:val="center"/>
          </w:tcPr>
          <w:p>
            <w:r>
              <w:t>Alias table: Deccan Chargers → team_id 2; teams table: Deccan Chargers → team_id 1068</w:t>
            </w:r>
          </w:p>
        </w:tc>
        <w:tc>
          <w:tcPr>
            <w:tcW w:type="dxa" w:w="2556"/>
            <w:vAlign w:val="center"/>
          </w:tcPr>
          <w:p>
            <w:r>
              <w:t>A join can label historical Deccan Chargers records as Sunrisers Hyderabad or fail to resolve the alias correctly.</w:t>
            </w:r>
          </w:p>
        </w:tc>
        <w:tc>
          <w:tcPr>
            <w:tcW w:type="dxa" w:w="2556"/>
            <w:vAlign w:val="center"/>
          </w:tcPr>
          <w:p>
            <w:r>
              <w:t>Choose an authoritative mapping rule; validate against source IDs and season context; add automated referential-integrity tests.</w:t>
            </w:r>
          </w:p>
        </w:tc>
      </w:tr>
      <w:tr>
        <w:tc>
          <w:tcPr>
            <w:tcW w:type="dxa" w:w="2556"/>
            <w:vAlign w:val="center"/>
          </w:tcPr>
          <w:p>
            <w:r>
              <w:t>Rising Pune dual IDs</w:t>
            </w:r>
          </w:p>
        </w:tc>
        <w:tc>
          <w:tcPr>
            <w:tcW w:type="dxa" w:w="2556"/>
            <w:vAlign w:val="center"/>
          </w:tcPr>
          <w:p>
            <w:r>
              <w:t>Teams table includes team_id 4 and 3604 with singular/plural names</w:t>
            </w:r>
          </w:p>
        </w:tc>
        <w:tc>
          <w:tcPr>
            <w:tcW w:type="dxa" w:w="2556"/>
            <w:vAlign w:val="center"/>
          </w:tcPr>
          <w:p>
            <w:r>
              <w:t>A franchise-level trend may split across two IDs or historical seasons may be merged incorrectly.</w:t>
            </w:r>
          </w:p>
        </w:tc>
        <w:tc>
          <w:tcPr>
            <w:tcW w:type="dxa" w:w="2556"/>
            <w:vAlign w:val="center"/>
          </w:tcPr>
          <w:p>
            <w:r>
              <w:t>Decide whether the analytical entity is the historical team entry or a broader franchise grouping; preserve source IDs and use a bridge if needed.</w:t>
            </w:r>
          </w:p>
        </w:tc>
      </w:tr>
      <w:tr>
        <w:tc>
          <w:tcPr>
            <w:tcW w:type="dxa" w:w="2556"/>
            <w:vAlign w:val="center"/>
          </w:tcPr>
          <w:p>
            <w:r>
              <w:t>Sparse player field positions</w:t>
            </w:r>
          </w:p>
        </w:tc>
        <w:tc>
          <w:tcPr>
            <w:tcW w:type="dxa" w:w="2556"/>
            <w:vAlign w:val="center"/>
          </w:tcPr>
          <w:p>
            <w:r>
              <w:t>700 of 799 field_pos values are missing after blank normalization</w:t>
            </w:r>
          </w:p>
        </w:tc>
        <w:tc>
          <w:tcPr>
            <w:tcW w:type="dxa" w:w="2556"/>
            <w:vAlign w:val="center"/>
          </w:tcPr>
          <w:p>
            <w:r>
              <w:t>Charts may imply missing means 'not a wicketkeeper' when it only means 'not recorded'.</w:t>
            </w:r>
          </w:p>
        </w:tc>
        <w:tc>
          <w:tcPr>
            <w:tcW w:type="dxa" w:w="2556"/>
            <w:vAlign w:val="center"/>
          </w:tcPr>
          <w:p>
            <w:r>
              <w:t>Treat as unknown/unrecorded unless an authoritative source supplies values.</w:t>
            </w:r>
          </w:p>
        </w:tc>
      </w:tr>
      <w:tr>
        <w:tc>
          <w:tcPr>
            <w:tcW w:type="dxa" w:w="2556"/>
            <w:vAlign w:val="center"/>
          </w:tcPr>
          <w:p>
            <w:r>
              <w:t>Missing player styles in deliveries</w:t>
            </w:r>
          </w:p>
        </w:tc>
        <w:tc>
          <w:tcPr>
            <w:tcW w:type="dxa" w:w="2556"/>
            <w:vAlign w:val="center"/>
          </w:tcPr>
          <w:p>
            <w:r>
              <w:t>A small number of batsman_type/bowler_type gaps in ball-by-ball data</w:t>
            </w:r>
          </w:p>
        </w:tc>
        <w:tc>
          <w:tcPr>
            <w:tcW w:type="dxa" w:w="2556"/>
            <w:vAlign w:val="center"/>
          </w:tcPr>
          <w:p>
            <w:r>
              <w:t>Player-style breakdowns may have an unknown category or incomplete totals.</w:t>
            </w:r>
          </w:p>
        </w:tc>
        <w:tc>
          <w:tcPr>
            <w:tcW w:type="dxa" w:w="2556"/>
            <w:vAlign w:val="center"/>
          </w:tcPr>
          <w:p>
            <w:r>
              <w:t>Join to a trusted player reference using stable IDs or a validated name crosswalk.</w:t>
            </w:r>
          </w:p>
        </w:tc>
      </w:tr>
      <w:tr>
        <w:tc>
          <w:tcPr>
            <w:tcW w:type="dxa" w:w="2556"/>
            <w:vAlign w:val="center"/>
          </w:tcPr>
          <w:p>
            <w:r>
              <w:t>Missing match_number</w:t>
            </w:r>
          </w:p>
        </w:tc>
        <w:tc>
          <w:tcPr>
            <w:tcW w:type="dxa" w:w="2556"/>
            <w:vAlign w:val="center"/>
          </w:tcPr>
          <w:p>
            <w:r>
              <w:t>70 nulls in the reference report</w:t>
            </w:r>
          </w:p>
        </w:tc>
        <w:tc>
          <w:tcPr>
            <w:tcW w:type="dxa" w:w="2556"/>
            <w:vAlign w:val="center"/>
          </w:tcPr>
          <w:p>
            <w:r>
              <w:t>Ordering or playoff-specific visuals may misclassify matches if numbers are fabricated.</w:t>
            </w:r>
          </w:p>
        </w:tc>
        <w:tc>
          <w:tcPr>
            <w:tcW w:type="dxa" w:w="2556"/>
            <w:vAlign w:val="center"/>
          </w:tcPr>
          <w:p>
            <w:r>
              <w:t>Use schedule metadata or a documented playoff flag; retain nulls until verified.</w:t>
            </w:r>
          </w:p>
        </w:tc>
      </w:tr>
      <w:tr>
        <w:tc>
          <w:tcPr>
            <w:tcW w:type="dxa" w:w="2556"/>
            <w:vAlign w:val="center"/>
          </w:tcPr>
          <w:p>
            <w:r>
              <w:t>Constant match columns</w:t>
            </w:r>
          </w:p>
        </w:tc>
        <w:tc>
          <w:tcPr>
            <w:tcW w:type="dxa" w:w="2556"/>
            <w:vAlign w:val="center"/>
          </w:tcPr>
          <w:p>
            <w:r>
              <w:t>Six columns have one value in the reference report</w:t>
            </w:r>
          </w:p>
        </w:tc>
        <w:tc>
          <w:tcPr>
            <w:tcW w:type="dxa" w:w="2556"/>
            <w:vAlign w:val="center"/>
          </w:tcPr>
          <w:p>
            <w:r>
              <w:t>They add little analytical variation but may still be source metadata.</w:t>
            </w:r>
          </w:p>
        </w:tc>
        <w:tc>
          <w:tcPr>
            <w:tcW w:type="dxa" w:w="2556"/>
            <w:vAlign w:val="center"/>
          </w:tcPr>
          <w:p>
            <w:r>
              <w:t>Retain in raw/clean extracts; decide whether to omit them in the final model.</w:t>
            </w:r>
          </w:p>
        </w:tc>
      </w:tr>
      <w:tr>
        <w:tc>
          <w:tcPr>
            <w:tcW w:type="dxa" w:w="2556"/>
            <w:vAlign w:val="center"/>
          </w:tcPr>
          <w:p>
            <w:r>
              <w:t>City values</w:t>
            </w:r>
          </w:p>
        </w:tc>
        <w:tc>
          <w:tcPr>
            <w:tcW w:type="dxa" w:w="2556"/>
            <w:vAlign w:val="center"/>
          </w:tcPr>
          <w:p>
            <w:r>
              <w:t>The detailed matches notebook fills only exact Dubai and Sharjah venue mappings</w:t>
            </w:r>
          </w:p>
        </w:tc>
        <w:tc>
          <w:tcPr>
            <w:tcW w:type="dxa" w:w="2556"/>
            <w:vAlign w:val="center"/>
          </w:tcPr>
          <w:p>
            <w:r>
              <w:t>Broad venue-to-city inference could introduce incorrect geography.</w:t>
            </w:r>
          </w:p>
        </w:tc>
        <w:tc>
          <w:tcPr>
            <w:tcW w:type="dxa" w:w="2556"/>
            <w:vAlign w:val="center"/>
          </w:tcPr>
          <w:p>
            <w:r>
              <w:t>Keep the mapping explicit and version-controlled; do not generalize without evidence.</w:t>
            </w:r>
          </w:p>
        </w:tc>
      </w:tr>
    </w:tbl>
    <w:p/>
    <w:p>
      <w:pPr>
        <w:pStyle w:val="Heading1"/>
      </w:pPr>
      <w:r>
        <w:t>8. Data cleaning summary</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Dataset</w:t>
            </w:r>
          </w:p>
        </w:tc>
        <w:tc>
          <w:tcPr>
            <w:tcW w:type="dxa" w:w="2556"/>
            <w:vAlign w:val="center"/>
          </w:tcPr>
          <w:p>
            <w:r>
              <w:rPr>
                <w:b/>
              </w:rPr>
              <w:t>Transformations / actions</w:t>
            </w:r>
          </w:p>
        </w:tc>
        <w:tc>
          <w:tcPr>
            <w:tcW w:type="dxa" w:w="2556"/>
            <w:vAlign w:val="center"/>
          </w:tcPr>
          <w:p>
            <w:r>
              <w:rPr>
                <w:b/>
              </w:rPr>
              <w:t>Records removed</w:t>
            </w:r>
          </w:p>
        </w:tc>
        <w:tc>
          <w:tcPr>
            <w:tcW w:type="dxa" w:w="2556"/>
            <w:vAlign w:val="center"/>
          </w:tcPr>
          <w:p>
            <w:r>
              <w:rPr>
                <w:b/>
              </w:rPr>
              <w:t>Final shape</w:t>
            </w:r>
          </w:p>
        </w:tc>
      </w:tr>
      <w:tr>
        <w:tc>
          <w:tcPr>
            <w:tcW w:type="dxa" w:w="2556"/>
            <w:vAlign w:val="center"/>
          </w:tcPr>
          <w:p>
            <w:r>
              <w:t>Ball-by-ball</w:t>
            </w:r>
          </w:p>
        </w:tc>
        <w:tc>
          <w:tcPr>
            <w:tcW w:type="dxa" w:w="2556"/>
            <w:vAlign w:val="center"/>
          </w:tcPr>
          <w:p>
            <w:r>
              <w:t>Conservative text normalization; structural wicket nulls and unknown styles retained.</w:t>
            </w:r>
          </w:p>
        </w:tc>
        <w:tc>
          <w:tcPr>
            <w:tcW w:type="dxa" w:w="2556"/>
            <w:vAlign w:val="center"/>
          </w:tcPr>
          <w:p>
            <w:r>
              <w:t>0</w:t>
            </w:r>
          </w:p>
        </w:tc>
        <w:tc>
          <w:tcPr>
            <w:tcW w:type="dxa" w:w="2556"/>
            <w:vAlign w:val="center"/>
          </w:tcPr>
          <w:p>
            <w:r>
              <w:t>288,226 × 30</w:t>
            </w:r>
          </w:p>
        </w:tc>
      </w:tr>
      <w:tr>
        <w:tc>
          <w:tcPr>
            <w:tcW w:type="dxa" w:w="2556"/>
            <w:vAlign w:val="center"/>
          </w:tcPr>
          <w:p>
            <w:r>
              <w:t>Matches</w:t>
            </w:r>
          </w:p>
        </w:tc>
        <w:tc>
          <w:tcPr>
            <w:tcW w:type="dxa" w:w="2556"/>
            <w:vAlign w:val="center"/>
          </w:tcPr>
          <w:p>
            <w:r>
              <w:t>Text normalization; date validation/consistent serialization; exact Dubai and Sharjah city mappings; other justified nulls retained.</w:t>
            </w:r>
          </w:p>
        </w:tc>
        <w:tc>
          <w:tcPr>
            <w:tcW w:type="dxa" w:w="2556"/>
            <w:vAlign w:val="center"/>
          </w:tcPr>
          <w:p>
            <w:r>
              <w:t>0</w:t>
            </w:r>
          </w:p>
        </w:tc>
        <w:tc>
          <w:tcPr>
            <w:tcW w:type="dxa" w:w="2556"/>
            <w:vAlign w:val="center"/>
          </w:tcPr>
          <w:p>
            <w:r>
              <w:t>1,212 × 23</w:t>
            </w:r>
          </w:p>
        </w:tc>
      </w:tr>
      <w:tr>
        <w:tc>
          <w:tcPr>
            <w:tcW w:type="dxa" w:w="2556"/>
            <w:vAlign w:val="center"/>
          </w:tcPr>
          <w:p>
            <w:r>
              <w:t>Players</w:t>
            </w:r>
          </w:p>
        </w:tc>
        <w:tc>
          <w:tcPr>
            <w:tcW w:type="dxa" w:w="2556"/>
            <w:vAlign w:val="center"/>
          </w:tcPr>
          <w:p>
            <w:r>
              <w:t>Trim text; whitespace-only values in bowl_style and field_pos become missing; suspicious field_pos values retained for review in the detailed version.</w:t>
            </w:r>
          </w:p>
        </w:tc>
        <w:tc>
          <w:tcPr>
            <w:tcW w:type="dxa" w:w="2556"/>
            <w:vAlign w:val="center"/>
          </w:tcPr>
          <w:p>
            <w:r>
              <w:t>0</w:t>
            </w:r>
          </w:p>
        </w:tc>
        <w:tc>
          <w:tcPr>
            <w:tcW w:type="dxa" w:w="2556"/>
            <w:vAlign w:val="center"/>
          </w:tcPr>
          <w:p>
            <w:r>
              <w:t>799 × 6</w:t>
            </w:r>
          </w:p>
        </w:tc>
      </w:tr>
      <w:tr>
        <w:tc>
          <w:tcPr>
            <w:tcW w:type="dxa" w:w="2556"/>
            <w:vAlign w:val="center"/>
          </w:tcPr>
          <w:p>
            <w:r>
              <w:t>Team aliases</w:t>
            </w:r>
          </w:p>
        </w:tc>
        <w:tc>
          <w:tcPr>
            <w:tcW w:type="dxa" w:w="2556"/>
            <w:vAlign w:val="center"/>
          </w:tcPr>
          <w:p>
            <w:r>
              <w:t>Validation and conservative string normalization; no alias spelling merge.</w:t>
            </w:r>
          </w:p>
        </w:tc>
        <w:tc>
          <w:tcPr>
            <w:tcW w:type="dxa" w:w="2556"/>
            <w:vAlign w:val="center"/>
          </w:tcPr>
          <w:p>
            <w:r>
              <w:t>0</w:t>
            </w:r>
          </w:p>
        </w:tc>
        <w:tc>
          <w:tcPr>
            <w:tcW w:type="dxa" w:w="2556"/>
            <w:vAlign w:val="center"/>
          </w:tcPr>
          <w:p>
            <w:r>
              <w:t>46 × 3</w:t>
            </w:r>
          </w:p>
        </w:tc>
      </w:tr>
      <w:tr>
        <w:tc>
          <w:tcPr>
            <w:tcW w:type="dxa" w:w="2556"/>
            <w:vAlign w:val="center"/>
          </w:tcPr>
          <w:p>
            <w:r>
              <w:t>Teams</w:t>
            </w:r>
          </w:p>
        </w:tc>
        <w:tc>
          <w:tcPr>
            <w:tcW w:type="dxa" w:w="2556"/>
            <w:vAlign w:val="center"/>
          </w:tcPr>
          <w:p>
            <w:r>
              <w:t>Validation and conservative string normalization; IDs and historical-looking names retained.</w:t>
            </w:r>
          </w:p>
        </w:tc>
        <w:tc>
          <w:tcPr>
            <w:tcW w:type="dxa" w:w="2556"/>
            <w:vAlign w:val="center"/>
          </w:tcPr>
          <w:p>
            <w:r>
              <w:t>0</w:t>
            </w:r>
          </w:p>
        </w:tc>
        <w:tc>
          <w:tcPr>
            <w:tcW w:type="dxa" w:w="2556"/>
            <w:vAlign w:val="center"/>
          </w:tcPr>
          <w:p>
            <w:r>
              <w:t>16 × 2</w:t>
            </w:r>
          </w:p>
        </w:tc>
      </w:tr>
    </w:tbl>
    <w:p/>
    <w:p>
      <w:r>
        <w:t>The cleaned exports inspected for this report preserve the row counts and column counts above. Missing-value totals can increase after cleaning because whitespace-only strings are normalized to proper missing values; this is not row deletion.</w:t>
      </w:r>
    </w:p>
    <w:p>
      <w:pPr>
        <w:pStyle w:val="Heading1"/>
      </w:pPr>
      <w:r>
        <w:t>9. Important reconciliation with the earlier reference report</w:t>
      </w:r>
    </w:p>
    <w:p>
      <w:r>
        <w:t>The uploaded reference report is useful context, but some statements in it do not match the newer detailed notebooks. The following points should be treated carefully rather than combined as if they were all performed in the same pipeline:</w:t>
      </w:r>
    </w:p>
    <w:p>
      <w:pPr>
        <w:pStyle w:val="ListBullet"/>
      </w:pPr>
      <w:r>
        <w:t>Players: the older report says three suspicious field_pos values were changed to NaN. The newer detailed notebook documents them as suspicious and preserves them rather than making an unsupported correction. Use the newer notebook/export as the current state unless a correction is approved.</w:t>
      </w:r>
    </w:p>
    <w:p>
      <w:pPr>
        <w:pStyle w:val="ListBullet"/>
      </w:pPr>
      <w:r>
        <w:t>Matches: the older report says city nulls were retained. The newer detailed notebook explicitly fills only the two exact mappings for Dubai International Cricket Stadium and Sharjah Cricket Stadium.</w:t>
      </w:r>
    </w:p>
    <w:p>
      <w:pPr>
        <w:pStyle w:val="ListBullet"/>
      </w:pPr>
      <w:r>
        <w:t>Team IDs: the older report states that Deccan Chargers IDs were remapped in the clean matches and ball-by-ball datasets for seasons up to 2012. The individual detailed EDA notebooks are conservative, single-file workflows and do not establish that a cross-dataset historical ID remapping was applied. Do not assume this remapping occurred unless it is implemented and verified in a separate integration step.</w:t>
      </w:r>
    </w:p>
    <w:p>
      <w:pPr>
        <w:pStyle w:val="ListBullet"/>
      </w:pPr>
      <w:r>
        <w:t>Team aliases: the newer notebook preserves suspicious spellings and historical aliases, and explicitly treats Deccan Chargers as an unresolved cross-table modelling conflict.</w:t>
      </w:r>
    </w:p>
    <w:p>
      <w:r>
        <w:t>This reconciliation matters because a report should describe the actual exported files, not just the intended future model. Before production dashboard work, verify the cleaned CSVs directly and implement cross-table corrections in a documented integration script or SQL transformation.</w:t>
      </w:r>
    </w:p>
    <w:p>
      <w:pPr>
        <w:pStyle w:val="Heading1"/>
      </w:pPr>
      <w:r>
        <w:t>10. Recommended next steps before Power BI</w:t>
      </w:r>
    </w:p>
    <w:p>
      <w:pPr>
        <w:pStyle w:val="ListNumber"/>
      </w:pPr>
      <w:r>
        <w:t>Create a canonical team mapping/bridge table that explicitly handles historical names, Deccan Chargers, and the two Rising Pune IDs.</w:t>
      </w:r>
    </w:p>
    <w:p>
      <w:pPr>
        <w:pStyle w:val="ListNumber"/>
      </w:pPr>
      <w:r>
        <w:t>Run referential-integrity checks: every team ID in matches and ball-by-ball should resolve according to the chosen historical mapping policy; every alias team_id should map to an approved team entity.</w:t>
      </w:r>
    </w:p>
    <w:p>
      <w:pPr>
        <w:pStyle w:val="ListNumber"/>
      </w:pPr>
      <w:r>
        <w:t>Confirm whether team_id values in the fact tables represent source franchise IDs, historical teams, or a normalized franchise entity. Do not mix these meanings in one key.</w:t>
      </w:r>
    </w:p>
    <w:p>
      <w:pPr>
        <w:pStyle w:val="ListNumber"/>
      </w:pPr>
      <w:r>
        <w:t>Define table relationships and grain: matches at one row per match; ball-by-ball at one row per delivery; players and teams as dimensions/reference tables; aliases as a lookup or bridge.</w:t>
      </w:r>
    </w:p>
    <w:p>
      <w:pPr>
        <w:pStyle w:val="ListNumber"/>
      </w:pPr>
      <w:r>
        <w:t>Use stable IDs for joins wherever possible. Where the delivery table only contains player names, create and validate a name-to-player-ID crosswalk rather than relying on fuzzy text joins without review.</w:t>
      </w:r>
    </w:p>
    <w:p>
      <w:pPr>
        <w:pStyle w:val="ListNumber"/>
      </w:pPr>
      <w:r>
        <w:t>Document missing-value semantics in Power BI. For example, missing player_out on a non-wicket delivery is not a data-quality error; missing field_pos means unrecorded, not necessarily 'none'.</w:t>
      </w:r>
    </w:p>
    <w:p>
      <w:pPr>
        <w:pStyle w:val="ListNumber"/>
      </w:pPr>
      <w:r>
        <w:t>Create repeatable QA checks for row counts, key uniqueness, run arithmetic, result/margin logic and foreign-key coverage so future refreshes do not silently break the model.</w:t>
      </w:r>
    </w:p>
    <w:p>
      <w:pPr>
        <w:pStyle w:val="ListNumber"/>
      </w:pPr>
      <w:r>
        <w:t>Keep raw, cleaned and model-ready layers separate. EDA cleaning should standardize values; business-rule reconciliation should be a separate, auditable step.</w:t>
      </w:r>
    </w:p>
    <w:p>
      <w:pPr>
        <w:pStyle w:val="Heading1"/>
      </w:pPr>
      <w:r>
        <w:t>11. Final assessment</w:t>
      </w:r>
    </w:p>
    <w:p>
      <w:r>
        <w:t>The five datasets are broadly usable as the foundation for an IPL analytics project. The ball-by-ball dataset shows strong consistency on the tested score arithmetic, the match table passes the tested key and outcome checks, and the players/teams/aliases tables have no reported exact duplicate rows. The most important remaining risk is not generic CSV cleanliness: it is consistent historical team identity and join logic across datasets.</w:t>
      </w:r>
    </w:p>
    <w:p>
      <w:r>
        <w:t>Recommendation: do not begin final dashboard measures until the Deccan Chargers mapping and Rising Pune identity rules are explicitly decided. Once those decisions are encoded and validated, the cleaned datasets can be loaded into a star-schema-oriented Power BI model with clearer, more trustworthy aggregations.</w:t>
      </w:r>
    </w:p>
    <w:p>
      <w:pPr>
        <w:pStyle w:val="Heading1"/>
      </w:pPr>
      <w:r>
        <w:t>Appendix — Source basis</w:t>
      </w:r>
    </w:p>
    <w:p>
      <w:r>
        <w:t>This report is based on the uploaded ipl_eda_full_report.md and the detailed EDA notebooks prepared for ball-by-ball, matches, players, team aliases and teams. It consolidates notebook analyses and explicitly flags places where the earlier report and newer notebook decisions differ. It does not claim external historical verification of IPL records.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