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b/>
          <w:bCs/>
          <w:sz w:val="38"/>
          <w:szCs w:val="38"/>
        </w:rPr>
        <w:t xml:space="preserve">BHUBESHNATH P</w:t>
      </w:r>
    </w:p>
    <w:p>
      <w:pPr>
        <w:spacing w:after="60"/>
        <w:jc w:val="center"/>
      </w:pPr>
      <w:r>
        <w:rPr>
          <w:b/>
          <w:bCs/>
          <w:color w:val="0A66C2"/>
          <w:sz w:val="20"/>
          <w:szCs w:val="20"/>
        </w:rPr>
        <w:t xml:space="preserve">Biotechnology | Molecular Diagnostics • Analytical Instrumentation • Product Formulation</w:t>
      </w:r>
    </w:p>
    <w:p>
      <w:pPr>
        <w:pBdr>
          <w:bottom w:val="single" w:color="AAAAAA" w:sz="6" w:space="5"/>
        </w:pBdr>
        <w:spacing w:after="120"/>
        <w:jc w:val="center"/>
      </w:pPr>
      <w:r>
        <w:rPr>
          <w:color w:val="555555"/>
          <w:sz w:val="17"/>
          <w:szCs w:val="17"/>
        </w:rPr>
        <w:t xml:space="preserve">Chennai, Tamil Nadu, India  |  +91 6374568450  |  220401030@rajalakshmi.edu.in  |  linkedin.com/in/bhubeshnathp  |  bhubeshbtech.github.io</w:t>
      </w:r>
    </w:p>
    <w:p>
      <w:pPr>
        <w:pBdr>
          <w:bottom w:val="single" w:color="0A66C2" w:sz="4" w:space="2"/>
        </w:pBdr>
        <w:spacing w:after="50" w:before="120"/>
      </w:pPr>
      <w:r>
        <w:rPr>
          <w:b/>
          <w:bCs/>
          <w:color w:val="0A66C2"/>
          <w:sz w:val="20"/>
          <w:szCs w:val="20"/>
        </w:rPr>
        <w:t xml:space="preserve">SUMMARY</w:t>
      </w:r>
    </w:p>
    <w:p>
      <w:pPr>
        <w:spacing w:after="90"/>
      </w:pPr>
      <w:r>
        <w:rPr>
          <w:sz w:val="19"/>
          <w:szCs w:val="19"/>
        </w:rPr>
        <w:t xml:space="preserve">Final-year Biotechnology graduate (2026, CGPA 8.02, GATE (BT) 2025 qualified) with hands-on wet-lab experience in molecular diagnostics (RT-PCR), analytical instrumentation (UHPLC, NanoDrop, fluorescence microscopy), nanoparticle synthesis and characterization, and natural product formulation. Seeking Research Associate, QC/QA, or R&amp;D roles in biotechnology, pharmaceuticals, or nutraceuticals.</w:t>
      </w:r>
    </w:p>
    <w:p>
      <w:pPr>
        <w:pBdr>
          <w:bottom w:val="single" w:color="0A66C2" w:sz="4" w:space="2"/>
        </w:pBdr>
        <w:spacing w:after="50" w:before="120"/>
      </w:pPr>
      <w:r>
        <w:rPr>
          <w:b/>
          <w:bCs/>
          <w:color w:val="0A66C2"/>
          <w:sz w:val="20"/>
          <w:szCs w:val="20"/>
        </w:rPr>
        <w:t xml:space="preserve">CORE LAB SKILLS</w:t>
      </w:r>
    </w:p>
    <w:p>
      <w:pPr>
        <w:spacing w:after="35"/>
      </w:pPr>
      <w:r>
        <w:rPr>
          <w:b/>
          <w:bCs/>
          <w:sz w:val="19"/>
          <w:szCs w:val="19"/>
        </w:rPr>
        <w:t xml:space="preserve">Molecular Biology &amp; Diagnostics: </w:t>
      </w:r>
      <w:r>
        <w:rPr>
          <w:sz w:val="19"/>
          <w:szCs w:val="19"/>
        </w:rPr>
        <w:t xml:space="preserve">RT-PCR (SARS-CoV-2 gene detection), Reverse Transcription, Molecular Diagnostics, Ct Value Analysis</w:t>
      </w:r>
    </w:p>
    <w:p>
      <w:pPr>
        <w:spacing w:after="35"/>
      </w:pPr>
      <w:r>
        <w:rPr>
          <w:b/>
          <w:bCs/>
          <w:sz w:val="19"/>
          <w:szCs w:val="19"/>
        </w:rPr>
        <w:t xml:space="preserve">Microscopy &amp; Microbiology: </w:t>
      </w:r>
      <w:r>
        <w:rPr>
          <w:sz w:val="19"/>
          <w:szCs w:val="19"/>
        </w:rPr>
        <w:t xml:space="preserve">Fluorescence Microscopy, Crystal Violet Biofilm Assay, Live/Dead Staining (SYTO9/PI), DAPI Staining, Antimicrobial Assays</w:t>
      </w:r>
    </w:p>
    <w:p>
      <w:pPr>
        <w:spacing w:after="35"/>
      </w:pPr>
      <w:r>
        <w:rPr>
          <w:b/>
          <w:bCs/>
          <w:sz w:val="19"/>
          <w:szCs w:val="19"/>
        </w:rPr>
        <w:t xml:space="preserve">Analytical Instrumentation: </w:t>
      </w:r>
      <w:r>
        <w:rPr>
          <w:sz w:val="19"/>
          <w:szCs w:val="19"/>
        </w:rPr>
        <w:t xml:space="preserve">UHPLC (C18 Reverse-Phase), NanoDrop UV-Vis Spectrophotometry, XRD, FTIR, SEM-EDX</w:t>
      </w:r>
    </w:p>
    <w:p>
      <w:pPr>
        <w:spacing w:after="35"/>
      </w:pPr>
      <w:r>
        <w:rPr>
          <w:b/>
          <w:bCs/>
          <w:sz w:val="19"/>
          <w:szCs w:val="19"/>
        </w:rPr>
        <w:t xml:space="preserve">Nanotechnology &amp; Formulation: </w:t>
      </w:r>
      <w:r>
        <w:rPr>
          <w:sz w:val="19"/>
          <w:szCs w:val="19"/>
        </w:rPr>
        <w:t xml:space="preserve">Green Nanoparticle Synthesis &amp; Characterization, Product Formulation, Phytochemistry, Nutraceutical Development</w:t>
      </w:r>
    </w:p>
    <w:p>
      <w:pPr>
        <w:spacing w:after="35"/>
      </w:pPr>
      <w:r>
        <w:rPr>
          <w:b/>
          <w:bCs/>
          <w:sz w:val="19"/>
          <w:szCs w:val="19"/>
        </w:rPr>
        <w:t xml:space="preserve">Computational (supporting): </w:t>
      </w:r>
      <w:r>
        <w:rPr>
          <w:sz w:val="19"/>
          <w:szCs w:val="19"/>
        </w:rPr>
        <w:t xml:space="preserve">Molecular Docking, Transcriptomic/GEO Data Analysis, MATLAB</w:t>
      </w:r>
    </w:p>
    <w:p>
      <w:pPr>
        <w:pBdr>
          <w:bottom w:val="single" w:color="0A66C2" w:sz="4" w:space="2"/>
        </w:pBdr>
        <w:spacing w:after="50" w:before="120"/>
      </w:pPr>
      <w:r>
        <w:rPr>
          <w:b/>
          <w:bCs/>
          <w:color w:val="0A66C2"/>
          <w:sz w:val="20"/>
          <w:szCs w:val="20"/>
        </w:rPr>
        <w:t xml:space="preserve">EXPERIENCE</w:t>
      </w:r>
    </w:p>
    <w:p>
      <w:pPr>
        <w:spacing w:after="5" w:before="40"/>
      </w:pPr>
      <w:r>
        <w:rPr>
          <w:b/>
          <w:bCs/>
          <w:sz w:val="19"/>
          <w:szCs w:val="19"/>
        </w:rPr>
        <w:t xml:space="preserve">Research Intern — DST-FIST Sponsored Analytical Instruments Lab, Rajalakshmi Engineering College</w:t>
      </w:r>
      <w:r>
        <w:ptab w:alignment="right" w:relativeTo="margin" w:leader="none"/>
      </w:r>
      <w:r>
        <w:rPr>
          <w:i/>
          <w:iCs/>
          <w:color w:val="555555"/>
          <w:sz w:val="18"/>
          <w:szCs w:val="18"/>
        </w:rPr>
        <w:t xml:space="preserve">Jun 2024 – Jul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Ran RT-PCR-based detection of SARS-CoV-2 (E-gene, N-gene, RdRP-gene, human RNase P control), including Ct value interpretation and multiplex assay data analysis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Performed fluorescence microscopy techniques: Crystal Violet biofilm formation assays, SYTO9/propidium iodide live-dead bacterial viability staining, and DAPI nuclear staining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Carried out UHPLC-based quantification of caffeine in beverages using a C18 reverse-phase column with calibration-curve analysis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Synthesized and characterized green silver nanoparticles via NanoDrop UV-Vis spectrophotometry, confirming formation via surface plasmon resonance absorbance peaks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Co-authored the training report as part of a 3-member team under Dr. Rekha Ravindran, Dept. of Biotechnology</w:t>
      </w:r>
    </w:p>
    <w:p>
      <w:pPr>
        <w:pBdr>
          <w:bottom w:val="single" w:color="0A66C2" w:sz="4" w:space="2"/>
        </w:pBdr>
        <w:spacing w:after="50" w:before="120"/>
      </w:pPr>
      <w:r>
        <w:rPr>
          <w:b/>
          <w:bCs/>
          <w:color w:val="0A66C2"/>
          <w:sz w:val="20"/>
          <w:szCs w:val="20"/>
        </w:rPr>
        <w:t xml:space="preserve">PROJECTS</w:t>
      </w:r>
    </w:p>
    <w:p>
      <w:pPr>
        <w:spacing w:after="5" w:before="40"/>
      </w:pPr>
      <w:r>
        <w:rPr>
          <w:b/>
          <w:bCs/>
          <w:sz w:val="19"/>
          <w:szCs w:val="19"/>
        </w:rPr>
        <w:t xml:space="preserve">WoundChron — Nanoparticle-Based Wound Aging Estimation</w:t>
      </w:r>
      <w:r>
        <w:ptab w:alignment="right" w:relativeTo="margin" w:leader="none"/>
      </w:r>
      <w:r>
        <w:rPr>
          <w:i/>
          <w:iCs/>
          <w:color w:val="555555"/>
          <w:sz w:val="18"/>
          <w:szCs w:val="18"/>
        </w:rPr>
        <w:t xml:space="preserve">Final-Year Project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Green-synthesized ZnO nanoparticles (from Ageratum conyzoides extract), characterized via UV-Vis, XRD, and FTIR spectroscopy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Validated antimicrobial activity against E. coli and P. aeruginosa; performed molecular docking (quercetin, −8.3 kcal/mol vs. target 3MME) to support bioactivity findings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Translated findings into a deployed digital wound-monitoring application (bhubeshbtech.github.io/woundchron)</w:t>
      </w:r>
    </w:p>
    <w:p>
      <w:pPr>
        <w:spacing w:after="5" w:before="40"/>
      </w:pPr>
      <w:r>
        <w:rPr>
          <w:b/>
          <w:bCs/>
          <w:sz w:val="19"/>
          <w:szCs w:val="19"/>
        </w:rPr>
        <w:t xml:space="preserve">Nyctan Chews — Natural Immunity Gummy Formulation</w:t>
      </w:r>
      <w:r>
        <w:ptab w:alignment="right" w:relativeTo="margin" w:leader="none"/>
      </w:r>
      <w:r>
        <w:rPr>
          <w:i/>
          <w:iCs/>
          <w:color w:val="555555"/>
          <w:sz w:val="18"/>
          <w:szCs w:val="18"/>
        </w:rPr>
        <w:t xml:space="preserve">Solo Project, Innovation &amp; Design Thinking Course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Designed and formulated a Coral Jasmine (Nyctanthes arbor-tristis)-based immunity gummy using dual extraction (cold maceration + heat-assisted color extraction) and agar-agar gelation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Validated physicochemical properties (pH ~4.2, °Brix ~36°, moisture 18–20%) and conducted preliminary antimicrobial testing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Backed the formulation with a cost-per-pack analysis and SDG mapping (SDG 3, 9, 12, 15)</w:t>
      </w:r>
    </w:p>
    <w:p>
      <w:pPr>
        <w:pBdr>
          <w:bottom w:val="single" w:color="0A66C2" w:sz="4" w:space="2"/>
        </w:pBdr>
        <w:spacing w:after="50" w:before="120"/>
      </w:pPr>
      <w:r>
        <w:rPr>
          <w:b/>
          <w:bCs/>
          <w:color w:val="0A66C2"/>
          <w:sz w:val="20"/>
          <w:szCs w:val="20"/>
        </w:rPr>
        <w:t xml:space="preserve">EDUCATION</w:t>
      </w:r>
    </w:p>
    <w:p>
      <w:pPr>
        <w:spacing w:after="5" w:before="40"/>
      </w:pPr>
      <w:r>
        <w:rPr>
          <w:b/>
          <w:bCs/>
          <w:sz w:val="19"/>
          <w:szCs w:val="19"/>
        </w:rPr>
        <w:t xml:space="preserve">Bachelor of Technology, Biotechnology — Rajalakshmi Engineering College</w:t>
      </w:r>
      <w:r>
        <w:ptab w:alignment="right" w:relativeTo="margin" w:leader="none"/>
      </w:r>
      <w:r>
        <w:rPr>
          <w:i/>
          <w:iCs/>
          <w:color w:val="555555"/>
          <w:sz w:val="18"/>
          <w:szCs w:val="18"/>
        </w:rPr>
        <w:t xml:space="preserve">Nov 2022 – Apr 2026</w:t>
      </w:r>
    </w:p>
    <w:p>
      <w:pPr>
        <w:spacing w:after="90"/>
      </w:pPr>
      <w:r>
        <w:rPr>
          <w:sz w:val="20"/>
          <w:szCs w:val="20"/>
        </w:rPr>
        <w:t xml:space="preserve">CGPA: 8.02  |  Relevant coursework: Analytical Instrumentation, Genetic Engineering, Bioinformatics, Industrial Biotechnology  |  GATE (BT) 2025 Qualified</w:t>
      </w:r>
    </w:p>
    <w:p>
      <w:pPr>
        <w:pBdr>
          <w:bottom w:val="single" w:color="0A66C2" w:sz="4" w:space="2"/>
        </w:pBdr>
        <w:spacing w:after="50" w:before="120"/>
      </w:pPr>
      <w:r>
        <w:rPr>
          <w:b/>
          <w:bCs/>
          <w:color w:val="0A66C2"/>
          <w:sz w:val="20"/>
          <w:szCs w:val="20"/>
        </w:rPr>
        <w:t xml:space="preserve">CERTIFICATIONS</w:t>
      </w:r>
    </w:p>
    <w:p>
      <w:pPr>
        <w:spacing w:after="90"/>
      </w:pPr>
      <w:r>
        <w:rPr>
          <w:sz w:val="19"/>
          <w:szCs w:val="19"/>
        </w:rPr>
        <w:t xml:space="preserve">Advanced Analytical Instrumentation in Biotechnology (RT-PCR, UHPLC, Fluorescence Microscopy, NanoDrop)  •  Drug Design &amp; Discovery Workshop (Molecular Docking, Structure-Based Drug Design)  •  AIML Approaches for Drug &amp; Vaccine Design in Cancer  •  Industrial Biotechnology (NPTEL)  •  Nanotechnology in Agriculture (NPTEL)  •  Biomechanics (NPTEL)  •  Ignite Bootcamp – Venture Idea Development</w:t>
      </w:r>
    </w:p>
    <w:p>
      <w:pPr>
        <w:pBdr>
          <w:bottom w:val="single" w:color="0A66C2" w:sz="4" w:space="2"/>
        </w:pBdr>
        <w:spacing w:after="50" w:before="120"/>
      </w:pPr>
      <w:r>
        <w:rPr>
          <w:b/>
          <w:bCs/>
          <w:color w:val="0A66C2"/>
          <w:sz w:val="20"/>
          <w:szCs w:val="20"/>
        </w:rPr>
        <w:t xml:space="preserve">ADDITIONAL</w:t>
      </w:r>
    </w:p>
    <w:p>
      <w:pPr>
        <w:spacing w:after="90"/>
      </w:pPr>
      <w:r>
        <w:rPr>
          <w:sz w:val="19"/>
          <w:szCs w:val="19"/>
        </w:rPr>
        <w:t xml:space="preserve">NATS Apprenticeship (ID: SKABNC000035)  |  Portfolio: bhubeshbtech.github.io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2026-07-10T11:49:42.299Z</dcterms:created>
  <dcterms:modified xsi:type="dcterms:W3CDTF">2026-07-10T11:49:42.299Z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