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Indian Market Daily Wrap Template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Date: [Date of Report]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I. Executive Summary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concise overview of the day's market performance, highlighting key trends and major events. (e.g., Nifty and Sensex performance, overall market sentiment).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II. Market Performance Overview</w:t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Major Indices</w:t>
      </w:r>
    </w:p>
    <w:tbl>
      <w:tblPr>
        <w:tblStyle w:val="Table1"/>
        <w:tblW w:w="9504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584"/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Index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675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Closing Value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(Points)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(%)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52-Week High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52-Week Low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Nifty 50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Sensex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Nifty Bank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 commentary on the performance of major indices, including reasons for movements.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Market Breadth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Advances: [Number]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Declines: [Number]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Unchanged: [Number]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Commentary on market breadth (e.g., broad-based rally, concentrated gains).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Volume Analysis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Turnover (NSE Equity): [Value in Cr]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Turnover (BSE Equity): [Value in Cr]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Commentary on trading volumes (e.g., higher/lower than average, institutional activity).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III. Sectoral Performance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 of best and worst performing sectors.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3024.0000000000005"/>
        <w:gridCol w:w="3024.0000000000005"/>
        <w:gridCol w:w="3024.0000000000005"/>
        <w:tblGridChange w:id="0">
          <w:tblGrid>
            <w:gridCol w:w="3024.0000000000005"/>
            <w:gridCol w:w="3024.0000000000005"/>
            <w:gridCol w:w="3024.000000000000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Sector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(%)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Drivers/Commentary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[Top Sector 1]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[Reason]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[Top Sector 2]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[Reason]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[Bottom Sector 1]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[Reason]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[Bottom Sector 2]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[Reason]</w:t>
            </w:r>
          </w:p>
        </w:tc>
      </w:tr>
    </w:tbl>
    <w:p w:rsidR="00000000" w:rsidDel="00000000" w:rsidP="00000000" w:rsidRDefault="00000000" w:rsidRPr="00000000" w14:paraId="000000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IV. Top Gainers &amp; Losers</w:t>
      </w:r>
    </w:p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Nifty 50 Top Gainers</w:t>
      </w:r>
    </w:p>
    <w:tbl>
      <w:tblPr>
        <w:tblStyle w:val="Table3"/>
        <w:tblW w:w="7488.000000000001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Closing Price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(%)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Volume (Shares)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[Company 1]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[Company 2]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</w:tr>
    </w:tbl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Nifty 50 Top Losers</w:t>
      </w:r>
    </w:p>
    <w:tbl>
      <w:tblPr>
        <w:tblStyle w:val="Table4"/>
        <w:tblW w:w="7488.000000000001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Closing Price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(%)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Volume (Shares)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[Company 1]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[Company 2]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[Value]</w:t>
            </w:r>
          </w:p>
        </w:tc>
      </w:tr>
    </w:tbl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V. Institutional Activity</w:t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Foreign Institutional Investors (FII)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Equity: Buy Value [Value in Cr], Sell Value [Value in Cr], Net [Value in Cr]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Debt: Buy Value [Value in Cr], Sell Value [Value in Cr], Net [Value in Cr]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Domestic Institutional Investors (DII)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Equity: Buy Value [Value in Cr], Sell Value [Value in Cr], Net [Value in Cr]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Debt: Buy Value [Value in Cr], Sell Value [Value in Cr], Net [Value in Cr]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Commentary on FII/DII flows and their impact on the market.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VI. Global Market Cues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 summary of performance of major global indices (e.g., US, European, Asian markets).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international news or events impacting global sentiment.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VII. Commodities &amp; Currency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Crude Oil (Brent): [Price] ([Change])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Gold: [Price] ([Change])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INR vs USD: [Value] ([Change])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Commentary on commodity and currency movements.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VIII. Technical Outlook (for next trading day)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Nifty 50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Support Levels [S1, S2], Resistance Levels [R1, R2]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 Nifty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Support Levels [S1, S2], Resistance Levels [R1, R2]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technical indicators (e.g., moving averages, RSI, MACD) and their implications.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IX. Important News &amp; Events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Corporate Announcements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(e.g., Earnings, Dividends, Mergers &amp; Acquisitions)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(e.g., Inflation, IIP, GDP releases)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Regulatory Updates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(e.g., SEBI announcements, policy changes)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Upcoming Events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(e.g., IPOs, board meetings)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X. Disclaimer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disclaimer regarding investment risks and that the report is for informational purposes only.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color="0563c1"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MdSpace">
    <w:name w:val="MdSpace"/>
    <w:basedOn w:val="Normal"/>
    <w:next w:val="Normal"/>
    <w:qFormat w:val="1"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 w:val="1"/>
    <w:pPr>
      <w:pBdr>
        <w:top w:color="a5a5a5" w:space="8" w:sz="1" w:val="single"/>
        <w:left w:color="a5a5a5" w:space="8" w:sz="1" w:val="single"/>
        <w:bottom w:color="a5a5a5" w:space="8" w:sz="1" w:val="single"/>
        <w:right w:color="a5a5a5" w:space="8" w:sz="1" w:val="single"/>
      </w:pBdr>
      <w:spacing w:after="200" w:before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 w:val="1"/>
    <w:pPr>
      <w:pBdr>
        <w:bottom w:color="a5a5a5" w:space="1" w:sz="1" w:val="single"/>
      </w:pBdr>
      <w:spacing w:after="240" w:before="240"/>
    </w:pPr>
  </w:style>
  <w:style w:type="paragraph" w:styleId="MdBlockquote">
    <w:name w:val="MdBlockquote"/>
    <w:basedOn w:val="Normal"/>
    <w:next w:val="Normal"/>
    <w:qFormat w:val="1"/>
    <w:pPr>
      <w:pBdr>
        <w:left w:color="a5a5a5" w:space="12" w:sz="20" w:val="single"/>
      </w:pBdr>
      <w:spacing w:after="200" w:before="200"/>
      <w:ind w:left="360"/>
    </w:pPr>
    <w:rPr>
      <w:i w:val="1"/>
      <w:iCs w:val="1"/>
      <w:color w:val="666666"/>
    </w:rPr>
  </w:style>
  <w:style w:type="paragraph" w:styleId="MdHtml">
    <w:name w:val="MdHtml"/>
    <w:basedOn w:val="Normal"/>
    <w:next w:val="Normal"/>
    <w:qFormat w:val="1"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 w:val="1"/>
    <w:pPr>
      <w:ind w:left="720" w:hanging="360"/>
    </w:pPr>
  </w:style>
  <w:style w:type="paragraph" w:styleId="MdParagraph">
    <w:name w:val="MdParagraph"/>
    <w:basedOn w:val="Normal"/>
    <w:next w:val="Normal"/>
    <w:qFormat w:val="1"/>
    <w:pPr>
      <w:spacing w:after="120" w:before="120"/>
    </w:pPr>
  </w:style>
  <w:style w:type="paragraph" w:styleId="MdText">
    <w:name w:val="MdText"/>
    <w:basedOn w:val="Normal"/>
    <w:next w:val="Normal"/>
    <w:qFormat w:val="1"/>
  </w:style>
  <w:style w:type="paragraph" w:styleId="MdFootnote">
    <w:name w:val="MdFootnote"/>
    <w:basedOn w:val="Normal"/>
    <w:next w:val="Normal"/>
    <w:qFormat w:val="1"/>
    <w:rPr>
      <w:vertAlign w:val="superscript"/>
    </w:rPr>
  </w:style>
  <w:style w:type="paragraph" w:styleId="MdListItem">
    <w:name w:val="MdListItem"/>
    <w:basedOn w:val="Normal"/>
    <w:next w:val="Normal"/>
    <w:qFormat w:val="1"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 w:val="1"/>
    <w:pPr>
      <w:spacing w:after="60" w:before="60"/>
    </w:pPr>
  </w:style>
  <w:style w:type="paragraph" w:styleId="MdTableHeader">
    <w:name w:val="MdTableHeader"/>
    <w:basedOn w:val="Normal"/>
    <w:next w:val="Normal"/>
    <w:qFormat w:val="1"/>
    <w:pPr>
      <w:spacing w:after="60" w:before="60"/>
    </w:pPr>
    <w:rPr>
      <w:b w:val="1"/>
      <w:bCs w:val="1"/>
      <w:sz w:val="22"/>
      <w:szCs w:val="22"/>
    </w:rPr>
  </w:style>
  <w:style w:type="paragraph" w:styleId="MdTableCell">
    <w:name w:val="MdTableCell"/>
    <w:basedOn w:val="Normal"/>
    <w:next w:val="Normal"/>
    <w:qFormat w:val="1"/>
    <w:pPr>
      <w:spacing w:after="40" w:before="40"/>
    </w:pPr>
    <w:rPr>
      <w:sz w:val="20"/>
      <w:szCs w:val="20"/>
    </w:rPr>
  </w:style>
  <w:style w:type="paragraph" w:styleId="MdHeading1">
    <w:name w:val="MdHeading1"/>
    <w:basedOn w:val="Normal"/>
    <w:next w:val="Normal"/>
    <w:qFormat w:val="1"/>
    <w:pPr>
      <w:keepNext w:val="1"/>
      <w:spacing w:after="240" w:before="480"/>
      <w:outlineLvl w:val="0"/>
    </w:pPr>
    <w:rPr>
      <w:b w:val="1"/>
      <w:bCs w:val="1"/>
      <w:sz w:val="36"/>
      <w:szCs w:val="36"/>
    </w:rPr>
  </w:style>
  <w:style w:type="paragraph" w:styleId="MdHeading2">
    <w:name w:val="MdHeading2"/>
    <w:basedOn w:val="Normal"/>
    <w:next w:val="Normal"/>
    <w:qFormat w:val="1"/>
    <w:pPr>
      <w:keepNext w:val="1"/>
      <w:spacing w:after="200" w:before="400"/>
      <w:outlineLvl w:val="1"/>
    </w:pPr>
    <w:rPr>
      <w:b w:val="1"/>
      <w:bCs w:val="1"/>
      <w:sz w:val="32"/>
      <w:szCs w:val="32"/>
    </w:rPr>
  </w:style>
  <w:style w:type="paragraph" w:styleId="MdHeading3">
    <w:name w:val="MdHeading3"/>
    <w:basedOn w:val="Normal"/>
    <w:next w:val="Normal"/>
    <w:qFormat w:val="1"/>
    <w:pPr>
      <w:keepNext w:val="1"/>
      <w:spacing w:after="160" w:before="320"/>
      <w:outlineLvl w:val="2"/>
    </w:pPr>
    <w:rPr>
      <w:b w:val="1"/>
      <w:bCs w:val="1"/>
      <w:sz w:val="28"/>
      <w:szCs w:val="28"/>
    </w:rPr>
  </w:style>
  <w:style w:type="paragraph" w:styleId="MdHeading4">
    <w:name w:val="MdHeading4"/>
    <w:basedOn w:val="Normal"/>
    <w:next w:val="Normal"/>
    <w:qFormat w:val="1"/>
    <w:pPr>
      <w:keepNext w:val="1"/>
      <w:spacing w:after="140" w:before="280"/>
      <w:outlineLvl w:val="3"/>
    </w:pPr>
    <w:rPr>
      <w:b w:val="1"/>
      <w:bCs w:val="1"/>
      <w:sz w:val="26"/>
      <w:szCs w:val="26"/>
    </w:rPr>
  </w:style>
  <w:style w:type="paragraph" w:styleId="MdHeading5">
    <w:name w:val="MdHeading5"/>
    <w:basedOn w:val="Normal"/>
    <w:next w:val="Normal"/>
    <w:qFormat w:val="1"/>
    <w:pPr>
      <w:keepNext w:val="1"/>
      <w:spacing w:after="120" w:before="240"/>
      <w:outlineLvl w:val="4"/>
    </w:pPr>
    <w:rPr>
      <w:b w:val="1"/>
      <w:bCs w:val="1"/>
      <w:i w:val="1"/>
      <w:iCs w:val="1"/>
      <w:sz w:val="24"/>
      <w:szCs w:val="24"/>
    </w:rPr>
  </w:style>
  <w:style w:type="paragraph" w:styleId="MdHeading6">
    <w:name w:val="MdHeading6"/>
    <w:basedOn w:val="Normal"/>
    <w:next w:val="Normal"/>
    <w:qFormat w:val="1"/>
    <w:pPr>
      <w:keepNext w:val="1"/>
      <w:spacing w:after="120" w:before="240"/>
      <w:outlineLvl w:val="5"/>
    </w:pPr>
    <w:rPr>
      <w:b w:val="0"/>
      <w:bCs w:val="0"/>
      <w:i w:val="1"/>
      <w:iCs w:val="1"/>
      <w:sz w:val="24"/>
      <w:szCs w:val="24"/>
    </w:rPr>
  </w:style>
  <w:style w:type="character" w:styleId="MdTag">
    <w:name w:val="MdTag"/>
    <w:basedOn w:val="Normal"/>
    <w:next w:val="Normal"/>
    <w:uiPriority w:val="99"/>
    <w:unhideWhenUsed w:val="1"/>
    <w:qFormat w:val="1"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 w:val="1"/>
    <w:qFormat w:val="1"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 w:val="1"/>
    <w:qFormat w:val="1"/>
    <w:rPr>
      <w:b w:val="1"/>
      <w:bCs w:val="1"/>
    </w:rPr>
  </w:style>
  <w:style w:type="character" w:styleId="MdEm">
    <w:name w:val="MdEm"/>
    <w:basedOn w:val="Normal"/>
    <w:next w:val="Normal"/>
    <w:uiPriority w:val="99"/>
    <w:unhideWhenUsed w:val="1"/>
    <w:qFormat w:val="1"/>
    <w:rPr>
      <w:i w:val="1"/>
      <w:iCs w:val="1"/>
    </w:rPr>
  </w:style>
  <w:style w:type="character" w:styleId="MdCodespan">
    <w:name w:val="MdCodespan"/>
    <w:basedOn w:val="Normal"/>
    <w:next w:val="Normal"/>
    <w:uiPriority w:val="99"/>
    <w:unhideWhenUsed w:val="1"/>
    <w:qFormat w:val="1"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 w:val="1"/>
    <w:qFormat w:val="1"/>
    <w:rPr>
      <w:strike w:val="1"/>
    </w:rPr>
  </w:style>
  <w:style w:type="character" w:styleId="MdBr">
    <w:name w:val="MdBr"/>
    <w:basedOn w:val="Normal"/>
    <w:next w:val="Normal"/>
    <w:uiPriority w:val="99"/>
    <w:unhideWhenUsed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8ri+VBmJLFkdEMF7wFGEql9KuQ==">CgMxLjA4AHIhMXZtVjV6S0tyZGdRZTU4d09YQ0x0cTNmcHVZZDhneEJD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2025-09-21T20:23:31.540Z</dcterms:created>
  <dc:creator>md2docx converter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