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2D736" w14:textId="77777777" w:rsidR="009F0513" w:rsidRPr="009F0513" w:rsidRDefault="009F0513" w:rsidP="0050669F">
      <w:pPr>
        <w:jc w:val="both"/>
        <w:rPr>
          <w:rFonts w:ascii="Times New Roman" w:hAnsi="Times New Roman" w:cs="Times New Roman"/>
          <w:b/>
          <w:bCs/>
          <w:sz w:val="40"/>
          <w:szCs w:val="40"/>
        </w:rPr>
      </w:pPr>
      <w:r w:rsidRPr="009F0513">
        <w:rPr>
          <w:rFonts w:ascii="Times New Roman" w:hAnsi="Times New Roman" w:cs="Times New Roman"/>
          <w:b/>
          <w:bCs/>
          <w:sz w:val="40"/>
          <w:szCs w:val="40"/>
        </w:rPr>
        <w:t>Project Overview</w:t>
      </w:r>
    </w:p>
    <w:p w14:paraId="05270B7C"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 xml:space="preserve">Inflammation is a fundamental biological response involved in numerous chronic diseases, including rheumatoid arthritis, cardiovascular disorders, neurodegenerative diseases, and several cancers. One of the major enzymes responsible for mediating inflammatory responses is Cyclooxygenase-2 (COX-2), which </w:t>
      </w:r>
      <w:proofErr w:type="spellStart"/>
      <w:r w:rsidRPr="009F0513">
        <w:rPr>
          <w:rFonts w:ascii="Times New Roman" w:hAnsi="Times New Roman" w:cs="Times New Roman"/>
          <w:sz w:val="24"/>
          <w:szCs w:val="24"/>
        </w:rPr>
        <w:t>catalyzes</w:t>
      </w:r>
      <w:proofErr w:type="spellEnd"/>
      <w:r w:rsidRPr="009F0513">
        <w:rPr>
          <w:rFonts w:ascii="Times New Roman" w:hAnsi="Times New Roman" w:cs="Times New Roman"/>
          <w:sz w:val="24"/>
          <w:szCs w:val="24"/>
        </w:rPr>
        <w:t xml:space="preserve"> the conversion of arachidonic acid into pro-inflammatory prostaglandins. Consequently, inhibition of COX-2 has become an important therapeutic strategy for the management of inflammatory diseases.</w:t>
      </w:r>
    </w:p>
    <w:p w14:paraId="45F057DB"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Although conventional non-steroidal anti-inflammatory drugs (NSAIDs) effectively inhibit COX-2, prolonged use is associated with gastrointestinal toxicity and cardiovascular risks. Therefore, naturally occurring phytochemicals have emerged as promising alternatives due to their anti-inflammatory, antioxidant, and relatively safer pharmacological profiles.</w:t>
      </w:r>
    </w:p>
    <w:p w14:paraId="30675529"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 xml:space="preserve">This project employed an integrated computational workflow consisting of literature-based ligand selection, ADME evaluation using </w:t>
      </w:r>
      <w:proofErr w:type="spellStart"/>
      <w:r w:rsidRPr="009F0513">
        <w:rPr>
          <w:rFonts w:ascii="Times New Roman" w:hAnsi="Times New Roman" w:cs="Times New Roman"/>
          <w:sz w:val="24"/>
          <w:szCs w:val="24"/>
        </w:rPr>
        <w:t>SwissADME</w:t>
      </w:r>
      <w:proofErr w:type="spellEnd"/>
      <w:r w:rsidRPr="009F0513">
        <w:rPr>
          <w:rFonts w:ascii="Times New Roman" w:hAnsi="Times New Roman" w:cs="Times New Roman"/>
          <w:sz w:val="24"/>
          <w:szCs w:val="24"/>
        </w:rPr>
        <w:t xml:space="preserve">, protein preparation, molecular docking using </w:t>
      </w:r>
      <w:proofErr w:type="spellStart"/>
      <w:r w:rsidRPr="009F0513">
        <w:rPr>
          <w:rFonts w:ascii="Times New Roman" w:hAnsi="Times New Roman" w:cs="Times New Roman"/>
          <w:sz w:val="24"/>
          <w:szCs w:val="24"/>
        </w:rPr>
        <w:t>AutoDock</w:t>
      </w:r>
      <w:proofErr w:type="spellEnd"/>
      <w:r w:rsidRPr="009F0513">
        <w:rPr>
          <w:rFonts w:ascii="Times New Roman" w:hAnsi="Times New Roman" w:cs="Times New Roman"/>
          <w:sz w:val="24"/>
          <w:szCs w:val="24"/>
        </w:rPr>
        <w:t xml:space="preserve"> 4.2.6, and protein–ligand interaction analysis to investigate the inhibitory potential of resveratrol against COX-2.</w:t>
      </w:r>
    </w:p>
    <w:p w14:paraId="073ACF41" w14:textId="7CC877A5" w:rsidR="009F0513" w:rsidRPr="009F0513" w:rsidRDefault="009F0513" w:rsidP="0050669F">
      <w:pPr>
        <w:jc w:val="both"/>
        <w:rPr>
          <w:rFonts w:ascii="Times New Roman" w:hAnsi="Times New Roman" w:cs="Times New Roman"/>
          <w:sz w:val="24"/>
          <w:szCs w:val="24"/>
        </w:rPr>
      </w:pPr>
    </w:p>
    <w:p w14:paraId="762D9D6B" w14:textId="77777777" w:rsidR="009F0513" w:rsidRPr="009F0513" w:rsidRDefault="009F0513" w:rsidP="0050669F">
      <w:pPr>
        <w:jc w:val="both"/>
        <w:rPr>
          <w:rFonts w:ascii="Times New Roman" w:hAnsi="Times New Roman" w:cs="Times New Roman"/>
          <w:b/>
          <w:bCs/>
          <w:sz w:val="24"/>
          <w:szCs w:val="24"/>
        </w:rPr>
      </w:pPr>
      <w:r w:rsidRPr="009F0513">
        <w:rPr>
          <w:rFonts w:ascii="Times New Roman" w:hAnsi="Times New Roman" w:cs="Times New Roman"/>
          <w:b/>
          <w:bCs/>
          <w:sz w:val="24"/>
          <w:szCs w:val="24"/>
        </w:rPr>
        <w:t>Objectives</w:t>
      </w:r>
    </w:p>
    <w:p w14:paraId="4EFD0389" w14:textId="0EE6021B" w:rsidR="009F0513" w:rsidRPr="009F0513" w:rsidRDefault="009F0513" w:rsidP="0050669F">
      <w:pPr>
        <w:numPr>
          <w:ilvl w:val="0"/>
          <w:numId w:val="13"/>
        </w:numPr>
        <w:jc w:val="both"/>
        <w:rPr>
          <w:rFonts w:ascii="Times New Roman" w:hAnsi="Times New Roman" w:cs="Times New Roman"/>
          <w:sz w:val="24"/>
          <w:szCs w:val="24"/>
        </w:rPr>
      </w:pPr>
      <w:r w:rsidRPr="009F0513">
        <w:rPr>
          <w:rFonts w:ascii="Times New Roman" w:hAnsi="Times New Roman" w:cs="Times New Roman"/>
          <w:sz w:val="24"/>
          <w:szCs w:val="24"/>
        </w:rPr>
        <w:t>Retrieve and prepare the three-dimensional structure of COX-2.</w:t>
      </w:r>
    </w:p>
    <w:p w14:paraId="5B7D8DBD" w14:textId="28EB8C9E" w:rsidR="009F0513" w:rsidRPr="009F0513" w:rsidRDefault="009F0513" w:rsidP="0050669F">
      <w:pPr>
        <w:numPr>
          <w:ilvl w:val="0"/>
          <w:numId w:val="13"/>
        </w:numPr>
        <w:jc w:val="both"/>
        <w:rPr>
          <w:rFonts w:ascii="Times New Roman" w:hAnsi="Times New Roman" w:cs="Times New Roman"/>
          <w:sz w:val="24"/>
          <w:szCs w:val="24"/>
        </w:rPr>
      </w:pPr>
      <w:r w:rsidRPr="009F0513">
        <w:rPr>
          <w:rFonts w:ascii="Times New Roman" w:hAnsi="Times New Roman" w:cs="Times New Roman"/>
          <w:sz w:val="24"/>
          <w:szCs w:val="24"/>
        </w:rPr>
        <w:t>Identify potential anti-inflammatory phytochemicals through literature review.</w:t>
      </w:r>
    </w:p>
    <w:p w14:paraId="7AB365DF" w14:textId="6F7E55D3" w:rsidR="009F0513" w:rsidRPr="009F0513" w:rsidRDefault="009F0513" w:rsidP="0050669F">
      <w:pPr>
        <w:numPr>
          <w:ilvl w:val="0"/>
          <w:numId w:val="13"/>
        </w:numPr>
        <w:jc w:val="both"/>
        <w:rPr>
          <w:rFonts w:ascii="Times New Roman" w:hAnsi="Times New Roman" w:cs="Times New Roman"/>
          <w:sz w:val="24"/>
          <w:szCs w:val="24"/>
        </w:rPr>
      </w:pPr>
      <w:r w:rsidRPr="009F0513">
        <w:rPr>
          <w:rFonts w:ascii="Times New Roman" w:hAnsi="Times New Roman" w:cs="Times New Roman"/>
          <w:sz w:val="24"/>
          <w:szCs w:val="24"/>
        </w:rPr>
        <w:t xml:space="preserve">Evaluate the drug-likeness and pharmacokinetic properties of selected phytochemicals using </w:t>
      </w:r>
      <w:proofErr w:type="spellStart"/>
      <w:r w:rsidRPr="009F0513">
        <w:rPr>
          <w:rFonts w:ascii="Times New Roman" w:hAnsi="Times New Roman" w:cs="Times New Roman"/>
          <w:sz w:val="24"/>
          <w:szCs w:val="24"/>
        </w:rPr>
        <w:t>SwissADME</w:t>
      </w:r>
      <w:proofErr w:type="spellEnd"/>
      <w:r w:rsidRPr="009F0513">
        <w:rPr>
          <w:rFonts w:ascii="Times New Roman" w:hAnsi="Times New Roman" w:cs="Times New Roman"/>
          <w:sz w:val="24"/>
          <w:szCs w:val="24"/>
        </w:rPr>
        <w:t>.</w:t>
      </w:r>
    </w:p>
    <w:p w14:paraId="4F581086" w14:textId="5CAF63FB" w:rsidR="009F0513" w:rsidRPr="009F0513" w:rsidRDefault="009F0513" w:rsidP="0050669F">
      <w:pPr>
        <w:numPr>
          <w:ilvl w:val="0"/>
          <w:numId w:val="13"/>
        </w:numPr>
        <w:jc w:val="both"/>
        <w:rPr>
          <w:rFonts w:ascii="Times New Roman" w:hAnsi="Times New Roman" w:cs="Times New Roman"/>
          <w:sz w:val="24"/>
          <w:szCs w:val="24"/>
        </w:rPr>
      </w:pPr>
      <w:r w:rsidRPr="009F0513">
        <w:rPr>
          <w:rFonts w:ascii="Times New Roman" w:hAnsi="Times New Roman" w:cs="Times New Roman"/>
          <w:sz w:val="24"/>
          <w:szCs w:val="24"/>
        </w:rPr>
        <w:t>Select the most promising candidate based on literature evidence and ADME characteristics.</w:t>
      </w:r>
    </w:p>
    <w:p w14:paraId="007ECFE8" w14:textId="4F9B766A" w:rsidR="009F0513" w:rsidRPr="009F0513" w:rsidRDefault="009F0513" w:rsidP="0050669F">
      <w:pPr>
        <w:numPr>
          <w:ilvl w:val="0"/>
          <w:numId w:val="13"/>
        </w:numPr>
        <w:jc w:val="both"/>
        <w:rPr>
          <w:rFonts w:ascii="Times New Roman" w:hAnsi="Times New Roman" w:cs="Times New Roman"/>
          <w:sz w:val="24"/>
          <w:szCs w:val="24"/>
        </w:rPr>
      </w:pPr>
      <w:r w:rsidRPr="009F0513">
        <w:rPr>
          <w:rFonts w:ascii="Times New Roman" w:hAnsi="Times New Roman" w:cs="Times New Roman"/>
          <w:sz w:val="24"/>
          <w:szCs w:val="24"/>
        </w:rPr>
        <w:t>Perform molecular docking of the selected phytochemical with COX-2.</w:t>
      </w:r>
    </w:p>
    <w:p w14:paraId="1BFAA7FD" w14:textId="1A1A9F5F" w:rsidR="009F0513" w:rsidRPr="009F0513" w:rsidRDefault="009F0513" w:rsidP="0050669F">
      <w:pPr>
        <w:numPr>
          <w:ilvl w:val="0"/>
          <w:numId w:val="13"/>
        </w:numPr>
        <w:jc w:val="both"/>
        <w:rPr>
          <w:rFonts w:ascii="Times New Roman" w:hAnsi="Times New Roman" w:cs="Times New Roman"/>
          <w:sz w:val="24"/>
          <w:szCs w:val="24"/>
        </w:rPr>
      </w:pPr>
      <w:proofErr w:type="spellStart"/>
      <w:r w:rsidRPr="009F0513">
        <w:rPr>
          <w:rFonts w:ascii="Times New Roman" w:hAnsi="Times New Roman" w:cs="Times New Roman"/>
          <w:sz w:val="24"/>
          <w:szCs w:val="24"/>
        </w:rPr>
        <w:t>Analyze</w:t>
      </w:r>
      <w:proofErr w:type="spellEnd"/>
      <w:r w:rsidRPr="009F0513">
        <w:rPr>
          <w:rFonts w:ascii="Times New Roman" w:hAnsi="Times New Roman" w:cs="Times New Roman"/>
          <w:sz w:val="24"/>
          <w:szCs w:val="24"/>
        </w:rPr>
        <w:t xml:space="preserve"> binding affinity and protein–ligand interactions.</w:t>
      </w:r>
    </w:p>
    <w:p w14:paraId="7A0B4AEE" w14:textId="0A60B158" w:rsidR="009F0513" w:rsidRPr="009F0513" w:rsidRDefault="009F0513" w:rsidP="0050669F">
      <w:pPr>
        <w:numPr>
          <w:ilvl w:val="0"/>
          <w:numId w:val="13"/>
        </w:numPr>
        <w:jc w:val="both"/>
        <w:rPr>
          <w:rFonts w:ascii="Times New Roman" w:hAnsi="Times New Roman" w:cs="Times New Roman"/>
          <w:sz w:val="24"/>
          <w:szCs w:val="24"/>
        </w:rPr>
      </w:pPr>
      <w:r w:rsidRPr="009F0513">
        <w:rPr>
          <w:rFonts w:ascii="Times New Roman" w:hAnsi="Times New Roman" w:cs="Times New Roman"/>
          <w:sz w:val="24"/>
          <w:szCs w:val="24"/>
        </w:rPr>
        <w:t>Assess the potential of resveratrol as a natural COX-2 inhibitor.</w:t>
      </w:r>
    </w:p>
    <w:p w14:paraId="1E4696BE" w14:textId="0E6A64AD" w:rsidR="009F0513" w:rsidRPr="009F0513" w:rsidRDefault="009F0513" w:rsidP="0050669F">
      <w:pPr>
        <w:jc w:val="both"/>
        <w:rPr>
          <w:rFonts w:ascii="Times New Roman" w:hAnsi="Times New Roman" w:cs="Times New Roman"/>
          <w:sz w:val="24"/>
          <w:szCs w:val="24"/>
        </w:rPr>
      </w:pPr>
    </w:p>
    <w:p w14:paraId="1511C613" w14:textId="77777777" w:rsidR="009F0513" w:rsidRPr="009F0513" w:rsidRDefault="009F0513" w:rsidP="0050669F">
      <w:pPr>
        <w:jc w:val="both"/>
        <w:rPr>
          <w:rFonts w:ascii="Times New Roman" w:hAnsi="Times New Roman" w:cs="Times New Roman"/>
          <w:b/>
          <w:bCs/>
          <w:sz w:val="24"/>
          <w:szCs w:val="24"/>
        </w:rPr>
      </w:pPr>
      <w:r w:rsidRPr="009F0513">
        <w:rPr>
          <w:rFonts w:ascii="Times New Roman" w:hAnsi="Times New Roman" w:cs="Times New Roman"/>
          <w:b/>
          <w:bCs/>
          <w:sz w:val="24"/>
          <w:szCs w:val="24"/>
        </w:rPr>
        <w:t>Computational Workflow</w:t>
      </w:r>
    </w:p>
    <w:p w14:paraId="65E89294" w14:textId="77777777" w:rsidR="009F0513" w:rsidRPr="009F0513" w:rsidRDefault="009F0513" w:rsidP="0050669F">
      <w:pPr>
        <w:jc w:val="center"/>
        <w:rPr>
          <w:rFonts w:ascii="Times New Roman" w:hAnsi="Times New Roman" w:cs="Times New Roman"/>
          <w:sz w:val="24"/>
          <w:szCs w:val="24"/>
        </w:rPr>
      </w:pPr>
      <w:r w:rsidRPr="009F0513">
        <w:rPr>
          <w:rFonts w:ascii="Times New Roman" w:hAnsi="Times New Roman" w:cs="Times New Roman"/>
          <w:sz w:val="24"/>
          <w:szCs w:val="24"/>
        </w:rPr>
        <w:t>Literature Review</w:t>
      </w:r>
      <w:r w:rsidRPr="009F0513">
        <w:rPr>
          <w:rFonts w:ascii="Times New Roman" w:hAnsi="Times New Roman" w:cs="Times New Roman"/>
          <w:sz w:val="24"/>
          <w:szCs w:val="24"/>
        </w:rPr>
        <w:br/>
        <w:t xml:space="preserve">        │</w:t>
      </w:r>
      <w:r w:rsidRPr="009F0513">
        <w:rPr>
          <w:rFonts w:ascii="Times New Roman" w:hAnsi="Times New Roman" w:cs="Times New Roman"/>
          <w:sz w:val="24"/>
          <w:szCs w:val="24"/>
        </w:rPr>
        <w:br/>
        <w:t xml:space="preserve">        ▼</w:t>
      </w:r>
      <w:r w:rsidRPr="009F0513">
        <w:rPr>
          <w:rFonts w:ascii="Times New Roman" w:hAnsi="Times New Roman" w:cs="Times New Roman"/>
          <w:sz w:val="24"/>
          <w:szCs w:val="24"/>
        </w:rPr>
        <w:br/>
        <w:t>Selection of Phytochemicals</w:t>
      </w:r>
      <w:r w:rsidRPr="009F0513">
        <w:rPr>
          <w:rFonts w:ascii="Times New Roman" w:hAnsi="Times New Roman" w:cs="Times New Roman"/>
          <w:sz w:val="24"/>
          <w:szCs w:val="24"/>
        </w:rPr>
        <w:br/>
        <w:t xml:space="preserve">        │</w:t>
      </w:r>
      <w:r w:rsidRPr="009F0513">
        <w:rPr>
          <w:rFonts w:ascii="Times New Roman" w:hAnsi="Times New Roman" w:cs="Times New Roman"/>
          <w:sz w:val="24"/>
          <w:szCs w:val="24"/>
        </w:rPr>
        <w:br/>
        <w:t xml:space="preserve">        ▼</w:t>
      </w:r>
      <w:r w:rsidRPr="009F0513">
        <w:rPr>
          <w:rFonts w:ascii="Times New Roman" w:hAnsi="Times New Roman" w:cs="Times New Roman"/>
          <w:sz w:val="24"/>
          <w:szCs w:val="24"/>
        </w:rPr>
        <w:br/>
      </w:r>
      <w:proofErr w:type="spellStart"/>
      <w:r w:rsidRPr="009F0513">
        <w:rPr>
          <w:rFonts w:ascii="Times New Roman" w:hAnsi="Times New Roman" w:cs="Times New Roman"/>
          <w:sz w:val="24"/>
          <w:szCs w:val="24"/>
        </w:rPr>
        <w:t>SwissADME</w:t>
      </w:r>
      <w:proofErr w:type="spellEnd"/>
      <w:r w:rsidRPr="009F0513">
        <w:rPr>
          <w:rFonts w:ascii="Times New Roman" w:hAnsi="Times New Roman" w:cs="Times New Roman"/>
          <w:sz w:val="24"/>
          <w:szCs w:val="24"/>
        </w:rPr>
        <w:t xml:space="preserve"> Analysis</w:t>
      </w:r>
      <w:r w:rsidRPr="009F0513">
        <w:rPr>
          <w:rFonts w:ascii="Times New Roman" w:hAnsi="Times New Roman" w:cs="Times New Roman"/>
          <w:sz w:val="24"/>
          <w:szCs w:val="24"/>
        </w:rPr>
        <w:br/>
        <w:t xml:space="preserve">        │</w:t>
      </w:r>
      <w:r w:rsidRPr="009F0513">
        <w:rPr>
          <w:rFonts w:ascii="Times New Roman" w:hAnsi="Times New Roman" w:cs="Times New Roman"/>
          <w:sz w:val="24"/>
          <w:szCs w:val="24"/>
        </w:rPr>
        <w:br/>
        <w:t xml:space="preserve">        ▼</w:t>
      </w:r>
      <w:r w:rsidRPr="009F0513">
        <w:rPr>
          <w:rFonts w:ascii="Times New Roman" w:hAnsi="Times New Roman" w:cs="Times New Roman"/>
          <w:sz w:val="24"/>
          <w:szCs w:val="24"/>
        </w:rPr>
        <w:br/>
        <w:t>Selection of Lead Compound (Resveratrol)</w:t>
      </w:r>
      <w:r w:rsidRPr="009F0513">
        <w:rPr>
          <w:rFonts w:ascii="Times New Roman" w:hAnsi="Times New Roman" w:cs="Times New Roman"/>
          <w:sz w:val="24"/>
          <w:szCs w:val="24"/>
        </w:rPr>
        <w:br/>
      </w:r>
      <w:r w:rsidRPr="009F0513">
        <w:rPr>
          <w:rFonts w:ascii="Times New Roman" w:hAnsi="Times New Roman" w:cs="Times New Roman"/>
          <w:sz w:val="24"/>
          <w:szCs w:val="24"/>
        </w:rPr>
        <w:lastRenderedPageBreak/>
        <w:t xml:space="preserve">        │</w:t>
      </w:r>
      <w:r w:rsidRPr="009F0513">
        <w:rPr>
          <w:rFonts w:ascii="Times New Roman" w:hAnsi="Times New Roman" w:cs="Times New Roman"/>
          <w:sz w:val="24"/>
          <w:szCs w:val="24"/>
        </w:rPr>
        <w:br/>
        <w:t xml:space="preserve">        ▼</w:t>
      </w:r>
      <w:r w:rsidRPr="009F0513">
        <w:rPr>
          <w:rFonts w:ascii="Times New Roman" w:hAnsi="Times New Roman" w:cs="Times New Roman"/>
          <w:sz w:val="24"/>
          <w:szCs w:val="24"/>
        </w:rPr>
        <w:br/>
        <w:t>Protein Preparation</w:t>
      </w:r>
      <w:r w:rsidRPr="009F0513">
        <w:rPr>
          <w:rFonts w:ascii="Times New Roman" w:hAnsi="Times New Roman" w:cs="Times New Roman"/>
          <w:sz w:val="24"/>
          <w:szCs w:val="24"/>
        </w:rPr>
        <w:br/>
        <w:t xml:space="preserve">        │</w:t>
      </w:r>
      <w:r w:rsidRPr="009F0513">
        <w:rPr>
          <w:rFonts w:ascii="Times New Roman" w:hAnsi="Times New Roman" w:cs="Times New Roman"/>
          <w:sz w:val="24"/>
          <w:szCs w:val="24"/>
        </w:rPr>
        <w:br/>
        <w:t xml:space="preserve">        ▼</w:t>
      </w:r>
      <w:r w:rsidRPr="009F0513">
        <w:rPr>
          <w:rFonts w:ascii="Times New Roman" w:hAnsi="Times New Roman" w:cs="Times New Roman"/>
          <w:sz w:val="24"/>
          <w:szCs w:val="24"/>
        </w:rPr>
        <w:br/>
        <w:t>Ligand Preparation</w:t>
      </w:r>
      <w:r w:rsidRPr="009F0513">
        <w:rPr>
          <w:rFonts w:ascii="Times New Roman" w:hAnsi="Times New Roman" w:cs="Times New Roman"/>
          <w:sz w:val="24"/>
          <w:szCs w:val="24"/>
        </w:rPr>
        <w:br/>
        <w:t xml:space="preserve">        │</w:t>
      </w:r>
      <w:r w:rsidRPr="009F0513">
        <w:rPr>
          <w:rFonts w:ascii="Times New Roman" w:hAnsi="Times New Roman" w:cs="Times New Roman"/>
          <w:sz w:val="24"/>
          <w:szCs w:val="24"/>
        </w:rPr>
        <w:br/>
        <w:t xml:space="preserve">        ▼</w:t>
      </w:r>
      <w:r w:rsidRPr="009F0513">
        <w:rPr>
          <w:rFonts w:ascii="Times New Roman" w:hAnsi="Times New Roman" w:cs="Times New Roman"/>
          <w:sz w:val="24"/>
          <w:szCs w:val="24"/>
        </w:rPr>
        <w:br/>
        <w:t>Grid Generation</w:t>
      </w:r>
      <w:r w:rsidRPr="009F0513">
        <w:rPr>
          <w:rFonts w:ascii="Times New Roman" w:hAnsi="Times New Roman" w:cs="Times New Roman"/>
          <w:sz w:val="24"/>
          <w:szCs w:val="24"/>
        </w:rPr>
        <w:br/>
        <w:t xml:space="preserve">        │</w:t>
      </w:r>
      <w:r w:rsidRPr="009F0513">
        <w:rPr>
          <w:rFonts w:ascii="Times New Roman" w:hAnsi="Times New Roman" w:cs="Times New Roman"/>
          <w:sz w:val="24"/>
          <w:szCs w:val="24"/>
        </w:rPr>
        <w:br/>
        <w:t xml:space="preserve">        ▼</w:t>
      </w:r>
      <w:r w:rsidRPr="009F0513">
        <w:rPr>
          <w:rFonts w:ascii="Times New Roman" w:hAnsi="Times New Roman" w:cs="Times New Roman"/>
          <w:sz w:val="24"/>
          <w:szCs w:val="24"/>
        </w:rPr>
        <w:br/>
        <w:t>Molecular Docking (</w:t>
      </w:r>
      <w:proofErr w:type="spellStart"/>
      <w:r w:rsidRPr="009F0513">
        <w:rPr>
          <w:rFonts w:ascii="Times New Roman" w:hAnsi="Times New Roman" w:cs="Times New Roman"/>
          <w:sz w:val="24"/>
          <w:szCs w:val="24"/>
        </w:rPr>
        <w:t>AutoDock</w:t>
      </w:r>
      <w:proofErr w:type="spellEnd"/>
      <w:r w:rsidRPr="009F0513">
        <w:rPr>
          <w:rFonts w:ascii="Times New Roman" w:hAnsi="Times New Roman" w:cs="Times New Roman"/>
          <w:sz w:val="24"/>
          <w:szCs w:val="24"/>
        </w:rPr>
        <w:t xml:space="preserve"> 4.2.6)</w:t>
      </w:r>
      <w:r w:rsidRPr="009F0513">
        <w:rPr>
          <w:rFonts w:ascii="Times New Roman" w:hAnsi="Times New Roman" w:cs="Times New Roman"/>
          <w:sz w:val="24"/>
          <w:szCs w:val="24"/>
        </w:rPr>
        <w:br/>
        <w:t xml:space="preserve">        │</w:t>
      </w:r>
      <w:r w:rsidRPr="009F0513">
        <w:rPr>
          <w:rFonts w:ascii="Times New Roman" w:hAnsi="Times New Roman" w:cs="Times New Roman"/>
          <w:sz w:val="24"/>
          <w:szCs w:val="24"/>
        </w:rPr>
        <w:br/>
        <w:t xml:space="preserve">        ▼</w:t>
      </w:r>
      <w:r w:rsidRPr="009F0513">
        <w:rPr>
          <w:rFonts w:ascii="Times New Roman" w:hAnsi="Times New Roman" w:cs="Times New Roman"/>
          <w:sz w:val="24"/>
          <w:szCs w:val="24"/>
        </w:rPr>
        <w:br/>
        <w:t>Protein–Ligand Interaction Analysis</w:t>
      </w:r>
      <w:r w:rsidRPr="009F0513">
        <w:rPr>
          <w:rFonts w:ascii="Times New Roman" w:hAnsi="Times New Roman" w:cs="Times New Roman"/>
          <w:sz w:val="24"/>
          <w:szCs w:val="24"/>
        </w:rPr>
        <w:br/>
        <w:t xml:space="preserve">        │</w:t>
      </w:r>
      <w:r w:rsidRPr="009F0513">
        <w:rPr>
          <w:rFonts w:ascii="Times New Roman" w:hAnsi="Times New Roman" w:cs="Times New Roman"/>
          <w:sz w:val="24"/>
          <w:szCs w:val="24"/>
        </w:rPr>
        <w:br/>
        <w:t xml:space="preserve">        ▼</w:t>
      </w:r>
      <w:r w:rsidRPr="009F0513">
        <w:rPr>
          <w:rFonts w:ascii="Times New Roman" w:hAnsi="Times New Roman" w:cs="Times New Roman"/>
          <w:sz w:val="24"/>
          <w:szCs w:val="24"/>
        </w:rPr>
        <w:br/>
        <w:t>Result Interpretation</w:t>
      </w:r>
    </w:p>
    <w:p w14:paraId="264C2324" w14:textId="2BBBF816" w:rsidR="009F0513" w:rsidRPr="009F0513" w:rsidRDefault="009F0513" w:rsidP="0050669F">
      <w:pPr>
        <w:jc w:val="both"/>
        <w:rPr>
          <w:rFonts w:ascii="Times New Roman" w:hAnsi="Times New Roman" w:cs="Times New Roman"/>
          <w:sz w:val="24"/>
          <w:szCs w:val="24"/>
        </w:rPr>
      </w:pPr>
    </w:p>
    <w:p w14:paraId="51ECDAB8" w14:textId="77777777" w:rsidR="009F0513" w:rsidRPr="009F0513" w:rsidRDefault="009F0513" w:rsidP="0050669F">
      <w:pPr>
        <w:jc w:val="both"/>
        <w:rPr>
          <w:rFonts w:ascii="Times New Roman" w:hAnsi="Times New Roman" w:cs="Times New Roman"/>
          <w:b/>
          <w:bCs/>
          <w:sz w:val="24"/>
          <w:szCs w:val="24"/>
        </w:rPr>
      </w:pPr>
      <w:r w:rsidRPr="009F0513">
        <w:rPr>
          <w:rFonts w:ascii="Times New Roman" w:hAnsi="Times New Roman" w:cs="Times New Roman"/>
          <w:b/>
          <w:bCs/>
          <w:sz w:val="24"/>
          <w:szCs w:val="24"/>
        </w:rPr>
        <w:t>Software and Databases</w:t>
      </w:r>
    </w:p>
    <w:tbl>
      <w:tblPr>
        <w:tblStyle w:val="TableGrid"/>
        <w:tblW w:w="8231" w:type="dxa"/>
        <w:jc w:val="center"/>
        <w:tblLook w:val="04A0" w:firstRow="1" w:lastRow="0" w:firstColumn="1" w:lastColumn="0" w:noHBand="0" w:noVBand="1"/>
      </w:tblPr>
      <w:tblGrid>
        <w:gridCol w:w="3598"/>
        <w:gridCol w:w="4633"/>
      </w:tblGrid>
      <w:tr w:rsidR="009F0513" w:rsidRPr="009F0513" w14:paraId="1768E797" w14:textId="77777777" w:rsidTr="009F0513">
        <w:trPr>
          <w:trHeight w:val="461"/>
          <w:jc w:val="center"/>
        </w:trPr>
        <w:tc>
          <w:tcPr>
            <w:tcW w:w="0" w:type="auto"/>
            <w:hideMark/>
          </w:tcPr>
          <w:p w14:paraId="068F98FE"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Tool</w:t>
            </w:r>
          </w:p>
        </w:tc>
        <w:tc>
          <w:tcPr>
            <w:tcW w:w="0" w:type="auto"/>
            <w:hideMark/>
          </w:tcPr>
          <w:p w14:paraId="4DECFB13"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Purpose</w:t>
            </w:r>
          </w:p>
        </w:tc>
      </w:tr>
      <w:tr w:rsidR="009F0513" w:rsidRPr="009F0513" w14:paraId="34708421" w14:textId="77777777" w:rsidTr="009F0513">
        <w:trPr>
          <w:trHeight w:val="461"/>
          <w:jc w:val="center"/>
        </w:trPr>
        <w:tc>
          <w:tcPr>
            <w:tcW w:w="0" w:type="auto"/>
            <w:hideMark/>
          </w:tcPr>
          <w:p w14:paraId="2E893D9C"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NCBI</w:t>
            </w:r>
          </w:p>
        </w:tc>
        <w:tc>
          <w:tcPr>
            <w:tcW w:w="0" w:type="auto"/>
            <w:hideMark/>
          </w:tcPr>
          <w:p w14:paraId="620D5486"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Literature and protein information</w:t>
            </w:r>
          </w:p>
        </w:tc>
      </w:tr>
      <w:tr w:rsidR="009F0513" w:rsidRPr="009F0513" w14:paraId="5C83FFD9" w14:textId="77777777" w:rsidTr="009F0513">
        <w:trPr>
          <w:trHeight w:val="451"/>
          <w:jc w:val="center"/>
        </w:trPr>
        <w:tc>
          <w:tcPr>
            <w:tcW w:w="0" w:type="auto"/>
            <w:hideMark/>
          </w:tcPr>
          <w:p w14:paraId="5B89AB98"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RCSB Protein Data Bank</w:t>
            </w:r>
          </w:p>
        </w:tc>
        <w:tc>
          <w:tcPr>
            <w:tcW w:w="0" w:type="auto"/>
            <w:hideMark/>
          </w:tcPr>
          <w:p w14:paraId="4B88DC9B"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COX-2 protein structure retrieval</w:t>
            </w:r>
          </w:p>
        </w:tc>
      </w:tr>
      <w:tr w:rsidR="009F0513" w:rsidRPr="009F0513" w14:paraId="1EFFAB89" w14:textId="77777777" w:rsidTr="009F0513">
        <w:trPr>
          <w:trHeight w:val="461"/>
          <w:jc w:val="center"/>
        </w:trPr>
        <w:tc>
          <w:tcPr>
            <w:tcW w:w="0" w:type="auto"/>
            <w:hideMark/>
          </w:tcPr>
          <w:p w14:paraId="4EFB03FE"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PubChem</w:t>
            </w:r>
          </w:p>
        </w:tc>
        <w:tc>
          <w:tcPr>
            <w:tcW w:w="0" w:type="auto"/>
            <w:hideMark/>
          </w:tcPr>
          <w:p w14:paraId="0ED51127"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Ligand retrieval</w:t>
            </w:r>
          </w:p>
        </w:tc>
      </w:tr>
      <w:tr w:rsidR="009F0513" w:rsidRPr="009F0513" w14:paraId="6440EB56" w14:textId="77777777" w:rsidTr="009F0513">
        <w:trPr>
          <w:trHeight w:val="461"/>
          <w:jc w:val="center"/>
        </w:trPr>
        <w:tc>
          <w:tcPr>
            <w:tcW w:w="0" w:type="auto"/>
            <w:hideMark/>
          </w:tcPr>
          <w:p w14:paraId="51645A3F" w14:textId="77777777" w:rsidR="009F0513" w:rsidRPr="009F0513" w:rsidRDefault="009F0513" w:rsidP="0050669F">
            <w:pPr>
              <w:spacing w:after="160" w:line="259" w:lineRule="auto"/>
              <w:jc w:val="both"/>
              <w:rPr>
                <w:rFonts w:ascii="Times New Roman" w:hAnsi="Times New Roman" w:cs="Times New Roman"/>
                <w:sz w:val="24"/>
                <w:szCs w:val="24"/>
              </w:rPr>
            </w:pPr>
            <w:proofErr w:type="spellStart"/>
            <w:r w:rsidRPr="009F0513">
              <w:rPr>
                <w:rFonts w:ascii="Times New Roman" w:hAnsi="Times New Roman" w:cs="Times New Roman"/>
                <w:sz w:val="24"/>
                <w:szCs w:val="24"/>
              </w:rPr>
              <w:t>SwissADME</w:t>
            </w:r>
            <w:proofErr w:type="spellEnd"/>
          </w:p>
        </w:tc>
        <w:tc>
          <w:tcPr>
            <w:tcW w:w="0" w:type="auto"/>
            <w:hideMark/>
          </w:tcPr>
          <w:p w14:paraId="11E6F490"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Drug-likeness and ADME prediction</w:t>
            </w:r>
          </w:p>
        </w:tc>
      </w:tr>
      <w:tr w:rsidR="009F0513" w:rsidRPr="009F0513" w14:paraId="3F5BC554" w14:textId="77777777" w:rsidTr="009F0513">
        <w:trPr>
          <w:trHeight w:val="461"/>
          <w:jc w:val="center"/>
        </w:trPr>
        <w:tc>
          <w:tcPr>
            <w:tcW w:w="0" w:type="auto"/>
            <w:hideMark/>
          </w:tcPr>
          <w:p w14:paraId="299136D5" w14:textId="77777777" w:rsidR="009F0513" w:rsidRPr="009F0513" w:rsidRDefault="009F0513" w:rsidP="0050669F">
            <w:pPr>
              <w:spacing w:after="160" w:line="259" w:lineRule="auto"/>
              <w:jc w:val="both"/>
              <w:rPr>
                <w:rFonts w:ascii="Times New Roman" w:hAnsi="Times New Roman" w:cs="Times New Roman"/>
                <w:sz w:val="24"/>
                <w:szCs w:val="24"/>
              </w:rPr>
            </w:pPr>
            <w:proofErr w:type="spellStart"/>
            <w:r w:rsidRPr="009F0513">
              <w:rPr>
                <w:rFonts w:ascii="Times New Roman" w:hAnsi="Times New Roman" w:cs="Times New Roman"/>
                <w:sz w:val="24"/>
                <w:szCs w:val="24"/>
              </w:rPr>
              <w:t>AutoDock</w:t>
            </w:r>
            <w:proofErr w:type="spellEnd"/>
            <w:r w:rsidRPr="009F0513">
              <w:rPr>
                <w:rFonts w:ascii="Times New Roman" w:hAnsi="Times New Roman" w:cs="Times New Roman"/>
                <w:sz w:val="24"/>
                <w:szCs w:val="24"/>
              </w:rPr>
              <w:t xml:space="preserve"> Tools 1.5.7</w:t>
            </w:r>
          </w:p>
        </w:tc>
        <w:tc>
          <w:tcPr>
            <w:tcW w:w="0" w:type="auto"/>
            <w:hideMark/>
          </w:tcPr>
          <w:p w14:paraId="42F15522"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Protein and ligand preparation</w:t>
            </w:r>
          </w:p>
        </w:tc>
      </w:tr>
      <w:tr w:rsidR="009F0513" w:rsidRPr="009F0513" w14:paraId="4B33AE0C" w14:textId="77777777" w:rsidTr="009F0513">
        <w:trPr>
          <w:trHeight w:val="451"/>
          <w:jc w:val="center"/>
        </w:trPr>
        <w:tc>
          <w:tcPr>
            <w:tcW w:w="0" w:type="auto"/>
            <w:hideMark/>
          </w:tcPr>
          <w:p w14:paraId="3EAE0866" w14:textId="77777777" w:rsidR="009F0513" w:rsidRPr="009F0513" w:rsidRDefault="009F0513" w:rsidP="0050669F">
            <w:pPr>
              <w:spacing w:after="160" w:line="259" w:lineRule="auto"/>
              <w:jc w:val="both"/>
              <w:rPr>
                <w:rFonts w:ascii="Times New Roman" w:hAnsi="Times New Roman" w:cs="Times New Roman"/>
                <w:sz w:val="24"/>
                <w:szCs w:val="24"/>
              </w:rPr>
            </w:pPr>
            <w:proofErr w:type="spellStart"/>
            <w:r w:rsidRPr="009F0513">
              <w:rPr>
                <w:rFonts w:ascii="Times New Roman" w:hAnsi="Times New Roman" w:cs="Times New Roman"/>
                <w:sz w:val="24"/>
                <w:szCs w:val="24"/>
              </w:rPr>
              <w:t>AutoGrid</w:t>
            </w:r>
            <w:proofErr w:type="spellEnd"/>
            <w:r w:rsidRPr="009F0513">
              <w:rPr>
                <w:rFonts w:ascii="Times New Roman" w:hAnsi="Times New Roman" w:cs="Times New Roman"/>
                <w:sz w:val="24"/>
                <w:szCs w:val="24"/>
              </w:rPr>
              <w:t xml:space="preserve"> 4</w:t>
            </w:r>
          </w:p>
        </w:tc>
        <w:tc>
          <w:tcPr>
            <w:tcW w:w="0" w:type="auto"/>
            <w:hideMark/>
          </w:tcPr>
          <w:p w14:paraId="35850593"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Grid map generation</w:t>
            </w:r>
          </w:p>
        </w:tc>
      </w:tr>
      <w:tr w:rsidR="009F0513" w:rsidRPr="009F0513" w14:paraId="49D89B75" w14:textId="77777777" w:rsidTr="009F0513">
        <w:trPr>
          <w:trHeight w:val="461"/>
          <w:jc w:val="center"/>
        </w:trPr>
        <w:tc>
          <w:tcPr>
            <w:tcW w:w="0" w:type="auto"/>
            <w:hideMark/>
          </w:tcPr>
          <w:p w14:paraId="18A8CD71" w14:textId="77777777" w:rsidR="009F0513" w:rsidRPr="009F0513" w:rsidRDefault="009F0513" w:rsidP="0050669F">
            <w:pPr>
              <w:spacing w:after="160" w:line="259" w:lineRule="auto"/>
              <w:jc w:val="both"/>
              <w:rPr>
                <w:rFonts w:ascii="Times New Roman" w:hAnsi="Times New Roman" w:cs="Times New Roman"/>
                <w:sz w:val="24"/>
                <w:szCs w:val="24"/>
              </w:rPr>
            </w:pPr>
            <w:proofErr w:type="spellStart"/>
            <w:r w:rsidRPr="009F0513">
              <w:rPr>
                <w:rFonts w:ascii="Times New Roman" w:hAnsi="Times New Roman" w:cs="Times New Roman"/>
                <w:sz w:val="24"/>
                <w:szCs w:val="24"/>
              </w:rPr>
              <w:t>AutoDock</w:t>
            </w:r>
            <w:proofErr w:type="spellEnd"/>
            <w:r w:rsidRPr="009F0513">
              <w:rPr>
                <w:rFonts w:ascii="Times New Roman" w:hAnsi="Times New Roman" w:cs="Times New Roman"/>
                <w:sz w:val="24"/>
                <w:szCs w:val="24"/>
              </w:rPr>
              <w:t xml:space="preserve"> 4.2.6</w:t>
            </w:r>
          </w:p>
        </w:tc>
        <w:tc>
          <w:tcPr>
            <w:tcW w:w="0" w:type="auto"/>
            <w:hideMark/>
          </w:tcPr>
          <w:p w14:paraId="1EDE1BAE"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Molecular docking</w:t>
            </w:r>
          </w:p>
        </w:tc>
      </w:tr>
      <w:tr w:rsidR="009F0513" w:rsidRPr="009F0513" w14:paraId="1A5DC7A7" w14:textId="77777777" w:rsidTr="009F0513">
        <w:trPr>
          <w:trHeight w:val="461"/>
          <w:jc w:val="center"/>
        </w:trPr>
        <w:tc>
          <w:tcPr>
            <w:tcW w:w="0" w:type="auto"/>
            <w:hideMark/>
          </w:tcPr>
          <w:p w14:paraId="15D0A8A7" w14:textId="77777777" w:rsidR="009F0513" w:rsidRPr="009F0513" w:rsidRDefault="009F0513" w:rsidP="0050669F">
            <w:pPr>
              <w:spacing w:after="160" w:line="259" w:lineRule="auto"/>
              <w:jc w:val="both"/>
              <w:rPr>
                <w:rFonts w:ascii="Times New Roman" w:hAnsi="Times New Roman" w:cs="Times New Roman"/>
                <w:sz w:val="24"/>
                <w:szCs w:val="24"/>
              </w:rPr>
            </w:pPr>
            <w:proofErr w:type="spellStart"/>
            <w:r w:rsidRPr="009F0513">
              <w:rPr>
                <w:rFonts w:ascii="Times New Roman" w:hAnsi="Times New Roman" w:cs="Times New Roman"/>
                <w:sz w:val="24"/>
                <w:szCs w:val="24"/>
              </w:rPr>
              <w:t>PyMOL</w:t>
            </w:r>
            <w:proofErr w:type="spellEnd"/>
          </w:p>
        </w:tc>
        <w:tc>
          <w:tcPr>
            <w:tcW w:w="0" w:type="auto"/>
            <w:hideMark/>
          </w:tcPr>
          <w:p w14:paraId="00E2DDA6"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Three-dimensional visualization</w:t>
            </w:r>
          </w:p>
        </w:tc>
      </w:tr>
      <w:tr w:rsidR="009F0513" w:rsidRPr="009F0513" w14:paraId="66FFAE79" w14:textId="77777777" w:rsidTr="009F0513">
        <w:trPr>
          <w:trHeight w:val="461"/>
          <w:jc w:val="center"/>
        </w:trPr>
        <w:tc>
          <w:tcPr>
            <w:tcW w:w="0" w:type="auto"/>
            <w:hideMark/>
          </w:tcPr>
          <w:p w14:paraId="1AC11ACD"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Discovery Studio Visualizer</w:t>
            </w:r>
          </w:p>
        </w:tc>
        <w:tc>
          <w:tcPr>
            <w:tcW w:w="0" w:type="auto"/>
            <w:hideMark/>
          </w:tcPr>
          <w:p w14:paraId="7D2DF43C"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Protein–ligand interaction analysis</w:t>
            </w:r>
          </w:p>
        </w:tc>
      </w:tr>
    </w:tbl>
    <w:p w14:paraId="79D5462C" w14:textId="3D26ADC3" w:rsidR="009F0513" w:rsidRPr="009F0513" w:rsidRDefault="009F0513" w:rsidP="0050669F">
      <w:pPr>
        <w:jc w:val="both"/>
        <w:rPr>
          <w:rFonts w:ascii="Times New Roman" w:hAnsi="Times New Roman" w:cs="Times New Roman"/>
          <w:sz w:val="24"/>
          <w:szCs w:val="24"/>
        </w:rPr>
      </w:pPr>
    </w:p>
    <w:p w14:paraId="05F20D9C" w14:textId="77777777" w:rsidR="009F0513" w:rsidRPr="009F0513" w:rsidRDefault="009F0513" w:rsidP="0050669F">
      <w:pPr>
        <w:jc w:val="both"/>
        <w:rPr>
          <w:rFonts w:ascii="Times New Roman" w:hAnsi="Times New Roman" w:cs="Times New Roman"/>
          <w:b/>
          <w:bCs/>
          <w:sz w:val="24"/>
          <w:szCs w:val="24"/>
        </w:rPr>
      </w:pPr>
      <w:r w:rsidRPr="009F0513">
        <w:rPr>
          <w:rFonts w:ascii="Times New Roman" w:hAnsi="Times New Roman" w:cs="Times New Roman"/>
          <w:b/>
          <w:bCs/>
          <w:sz w:val="24"/>
          <w:szCs w:val="24"/>
        </w:rPr>
        <w:t>Selection of Phytochemicals</w:t>
      </w:r>
    </w:p>
    <w:p w14:paraId="3200C475"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Based on published literature describing naturally occurring anti-inflammatory compounds, four phytochemicals were shortlisted for computational evaluation:</w:t>
      </w:r>
    </w:p>
    <w:p w14:paraId="627D8B7A" w14:textId="3A80286E" w:rsidR="009F0513" w:rsidRPr="009F0513" w:rsidRDefault="009F0513" w:rsidP="0050669F">
      <w:pPr>
        <w:numPr>
          <w:ilvl w:val="0"/>
          <w:numId w:val="14"/>
        </w:numPr>
        <w:jc w:val="both"/>
        <w:rPr>
          <w:rFonts w:ascii="Times New Roman" w:hAnsi="Times New Roman" w:cs="Times New Roman"/>
          <w:sz w:val="24"/>
          <w:szCs w:val="24"/>
        </w:rPr>
      </w:pPr>
      <w:r w:rsidRPr="009F0513">
        <w:rPr>
          <w:rFonts w:ascii="Times New Roman" w:hAnsi="Times New Roman" w:cs="Times New Roman"/>
          <w:sz w:val="24"/>
          <w:szCs w:val="24"/>
        </w:rPr>
        <w:t>Curcumin</w:t>
      </w:r>
    </w:p>
    <w:p w14:paraId="055CB266" w14:textId="619BC4EC" w:rsidR="009F0513" w:rsidRPr="009F0513" w:rsidRDefault="009F0513" w:rsidP="0050669F">
      <w:pPr>
        <w:numPr>
          <w:ilvl w:val="0"/>
          <w:numId w:val="14"/>
        </w:numPr>
        <w:jc w:val="both"/>
        <w:rPr>
          <w:rFonts w:ascii="Times New Roman" w:hAnsi="Times New Roman" w:cs="Times New Roman"/>
          <w:sz w:val="24"/>
          <w:szCs w:val="24"/>
        </w:rPr>
      </w:pPr>
      <w:r w:rsidRPr="009F0513">
        <w:rPr>
          <w:rFonts w:ascii="Times New Roman" w:hAnsi="Times New Roman" w:cs="Times New Roman"/>
          <w:sz w:val="24"/>
          <w:szCs w:val="24"/>
        </w:rPr>
        <w:t>Quercetin</w:t>
      </w:r>
    </w:p>
    <w:p w14:paraId="503495D2" w14:textId="2FDE7E15" w:rsidR="009F0513" w:rsidRPr="009F0513" w:rsidRDefault="009F0513" w:rsidP="0050669F">
      <w:pPr>
        <w:numPr>
          <w:ilvl w:val="0"/>
          <w:numId w:val="14"/>
        </w:numPr>
        <w:jc w:val="both"/>
        <w:rPr>
          <w:rFonts w:ascii="Times New Roman" w:hAnsi="Times New Roman" w:cs="Times New Roman"/>
          <w:sz w:val="24"/>
          <w:szCs w:val="24"/>
        </w:rPr>
      </w:pPr>
      <w:r w:rsidRPr="009F0513">
        <w:rPr>
          <w:rFonts w:ascii="Times New Roman" w:hAnsi="Times New Roman" w:cs="Times New Roman"/>
          <w:sz w:val="24"/>
          <w:szCs w:val="24"/>
        </w:rPr>
        <w:lastRenderedPageBreak/>
        <w:t>Luteolin</w:t>
      </w:r>
    </w:p>
    <w:p w14:paraId="0C647DEC" w14:textId="0597B822" w:rsidR="009F0513" w:rsidRPr="009F0513" w:rsidRDefault="009F0513" w:rsidP="0050669F">
      <w:pPr>
        <w:numPr>
          <w:ilvl w:val="0"/>
          <w:numId w:val="14"/>
        </w:numPr>
        <w:jc w:val="both"/>
        <w:rPr>
          <w:rFonts w:ascii="Times New Roman" w:hAnsi="Times New Roman" w:cs="Times New Roman"/>
          <w:sz w:val="24"/>
          <w:szCs w:val="24"/>
        </w:rPr>
      </w:pPr>
      <w:r w:rsidRPr="009F0513">
        <w:rPr>
          <w:rFonts w:ascii="Times New Roman" w:hAnsi="Times New Roman" w:cs="Times New Roman"/>
          <w:sz w:val="24"/>
          <w:szCs w:val="24"/>
        </w:rPr>
        <w:t>Resveratrol</w:t>
      </w:r>
    </w:p>
    <w:p w14:paraId="063F780B"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 xml:space="preserve">These compounds have been widely investigated for their antioxidant, anti-inflammatory, and chemoprotective properties and have demonstrated the ability to modulate inflammatory </w:t>
      </w:r>
      <w:proofErr w:type="spellStart"/>
      <w:r w:rsidRPr="009F0513">
        <w:rPr>
          <w:rFonts w:ascii="Times New Roman" w:hAnsi="Times New Roman" w:cs="Times New Roman"/>
          <w:sz w:val="24"/>
          <w:szCs w:val="24"/>
        </w:rPr>
        <w:t>signaling</w:t>
      </w:r>
      <w:proofErr w:type="spellEnd"/>
      <w:r w:rsidRPr="009F0513">
        <w:rPr>
          <w:rFonts w:ascii="Times New Roman" w:hAnsi="Times New Roman" w:cs="Times New Roman"/>
          <w:sz w:val="24"/>
          <w:szCs w:val="24"/>
        </w:rPr>
        <w:t xml:space="preserve"> pathways, including COX-2 expression and activity.</w:t>
      </w:r>
    </w:p>
    <w:p w14:paraId="4BECDF0A" w14:textId="79A552FA" w:rsidR="009F0513" w:rsidRPr="009F0513" w:rsidRDefault="009F0513" w:rsidP="0050669F">
      <w:pPr>
        <w:jc w:val="both"/>
        <w:rPr>
          <w:rFonts w:ascii="Times New Roman" w:hAnsi="Times New Roman" w:cs="Times New Roman"/>
          <w:sz w:val="24"/>
          <w:szCs w:val="24"/>
        </w:rPr>
      </w:pPr>
    </w:p>
    <w:p w14:paraId="59356071" w14:textId="77777777" w:rsidR="009F0513" w:rsidRPr="009F0513" w:rsidRDefault="009F0513" w:rsidP="0050669F">
      <w:pPr>
        <w:jc w:val="both"/>
        <w:rPr>
          <w:rFonts w:ascii="Times New Roman" w:hAnsi="Times New Roman" w:cs="Times New Roman"/>
          <w:b/>
          <w:bCs/>
          <w:sz w:val="24"/>
          <w:szCs w:val="24"/>
        </w:rPr>
      </w:pPr>
      <w:r w:rsidRPr="009F0513">
        <w:rPr>
          <w:rFonts w:ascii="Times New Roman" w:hAnsi="Times New Roman" w:cs="Times New Roman"/>
          <w:b/>
          <w:bCs/>
          <w:sz w:val="24"/>
          <w:szCs w:val="24"/>
        </w:rPr>
        <w:t>ADME and Drug-Likeness Analysis</w:t>
      </w:r>
    </w:p>
    <w:p w14:paraId="6FC1B8C6"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 xml:space="preserve">Before molecular docking, all four phytochemicals were evaluated using the </w:t>
      </w:r>
      <w:proofErr w:type="spellStart"/>
      <w:r w:rsidRPr="009F0513">
        <w:rPr>
          <w:rFonts w:ascii="Times New Roman" w:hAnsi="Times New Roman" w:cs="Times New Roman"/>
          <w:sz w:val="24"/>
          <w:szCs w:val="24"/>
        </w:rPr>
        <w:t>SwissADME</w:t>
      </w:r>
      <w:proofErr w:type="spellEnd"/>
      <w:r w:rsidRPr="009F0513">
        <w:rPr>
          <w:rFonts w:ascii="Times New Roman" w:hAnsi="Times New Roman" w:cs="Times New Roman"/>
          <w:sz w:val="24"/>
          <w:szCs w:val="24"/>
        </w:rPr>
        <w:t xml:space="preserve"> web server to assess their pharmacokinetic properties and oral drug-likeness.</w:t>
      </w:r>
    </w:p>
    <w:p w14:paraId="75DA6914"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 xml:space="preserve">The following parameters were </w:t>
      </w:r>
      <w:proofErr w:type="spellStart"/>
      <w:r w:rsidRPr="009F0513">
        <w:rPr>
          <w:rFonts w:ascii="Times New Roman" w:hAnsi="Times New Roman" w:cs="Times New Roman"/>
          <w:sz w:val="24"/>
          <w:szCs w:val="24"/>
        </w:rPr>
        <w:t>analyzed</w:t>
      </w:r>
      <w:proofErr w:type="spellEnd"/>
      <w:r w:rsidRPr="009F0513">
        <w:rPr>
          <w:rFonts w:ascii="Times New Roman" w:hAnsi="Times New Roman" w:cs="Times New Roman"/>
          <w:sz w:val="24"/>
          <w:szCs w:val="24"/>
        </w:rPr>
        <w:t>:</w:t>
      </w:r>
    </w:p>
    <w:p w14:paraId="56FE2CDC" w14:textId="287FB54A" w:rsidR="009F0513" w:rsidRPr="009F0513" w:rsidRDefault="009F0513" w:rsidP="0050669F">
      <w:pPr>
        <w:numPr>
          <w:ilvl w:val="0"/>
          <w:numId w:val="15"/>
        </w:numPr>
        <w:jc w:val="both"/>
        <w:rPr>
          <w:rFonts w:ascii="Times New Roman" w:hAnsi="Times New Roman" w:cs="Times New Roman"/>
          <w:sz w:val="24"/>
          <w:szCs w:val="24"/>
        </w:rPr>
      </w:pPr>
      <w:r w:rsidRPr="009F0513">
        <w:rPr>
          <w:rFonts w:ascii="Times New Roman" w:hAnsi="Times New Roman" w:cs="Times New Roman"/>
          <w:sz w:val="24"/>
          <w:szCs w:val="24"/>
        </w:rPr>
        <w:t>Molecular weight</w:t>
      </w:r>
    </w:p>
    <w:p w14:paraId="700BD2DA" w14:textId="465A8F8E" w:rsidR="009F0513" w:rsidRPr="009F0513" w:rsidRDefault="009F0513" w:rsidP="0050669F">
      <w:pPr>
        <w:numPr>
          <w:ilvl w:val="0"/>
          <w:numId w:val="15"/>
        </w:numPr>
        <w:jc w:val="both"/>
        <w:rPr>
          <w:rFonts w:ascii="Times New Roman" w:hAnsi="Times New Roman" w:cs="Times New Roman"/>
          <w:sz w:val="24"/>
          <w:szCs w:val="24"/>
        </w:rPr>
      </w:pPr>
      <w:r w:rsidRPr="009F0513">
        <w:rPr>
          <w:rFonts w:ascii="Times New Roman" w:hAnsi="Times New Roman" w:cs="Times New Roman"/>
          <w:sz w:val="24"/>
          <w:szCs w:val="24"/>
        </w:rPr>
        <w:t>Lipinski's Rule of Five</w:t>
      </w:r>
    </w:p>
    <w:p w14:paraId="10A4FAB9" w14:textId="1B4212DB" w:rsidR="009F0513" w:rsidRPr="009F0513" w:rsidRDefault="009F0513" w:rsidP="0050669F">
      <w:pPr>
        <w:numPr>
          <w:ilvl w:val="0"/>
          <w:numId w:val="15"/>
        </w:numPr>
        <w:jc w:val="both"/>
        <w:rPr>
          <w:rFonts w:ascii="Times New Roman" w:hAnsi="Times New Roman" w:cs="Times New Roman"/>
          <w:sz w:val="24"/>
          <w:szCs w:val="24"/>
        </w:rPr>
      </w:pPr>
      <w:r w:rsidRPr="009F0513">
        <w:rPr>
          <w:rFonts w:ascii="Times New Roman" w:hAnsi="Times New Roman" w:cs="Times New Roman"/>
          <w:sz w:val="24"/>
          <w:szCs w:val="24"/>
        </w:rPr>
        <w:t>Hydrogen bond donors</w:t>
      </w:r>
    </w:p>
    <w:p w14:paraId="243332B2" w14:textId="50DA0DFC" w:rsidR="009F0513" w:rsidRPr="009F0513" w:rsidRDefault="009F0513" w:rsidP="0050669F">
      <w:pPr>
        <w:numPr>
          <w:ilvl w:val="0"/>
          <w:numId w:val="15"/>
        </w:numPr>
        <w:jc w:val="both"/>
        <w:rPr>
          <w:rFonts w:ascii="Times New Roman" w:hAnsi="Times New Roman" w:cs="Times New Roman"/>
          <w:sz w:val="24"/>
          <w:szCs w:val="24"/>
        </w:rPr>
      </w:pPr>
      <w:r w:rsidRPr="009F0513">
        <w:rPr>
          <w:rFonts w:ascii="Times New Roman" w:hAnsi="Times New Roman" w:cs="Times New Roman"/>
          <w:sz w:val="24"/>
          <w:szCs w:val="24"/>
        </w:rPr>
        <w:t>Hydrogen bond acceptors</w:t>
      </w:r>
    </w:p>
    <w:p w14:paraId="5B2CA5F0" w14:textId="58575FC0" w:rsidR="009F0513" w:rsidRPr="009F0513" w:rsidRDefault="009F0513" w:rsidP="0050669F">
      <w:pPr>
        <w:numPr>
          <w:ilvl w:val="0"/>
          <w:numId w:val="15"/>
        </w:numPr>
        <w:jc w:val="both"/>
        <w:rPr>
          <w:rFonts w:ascii="Times New Roman" w:hAnsi="Times New Roman" w:cs="Times New Roman"/>
          <w:sz w:val="24"/>
          <w:szCs w:val="24"/>
        </w:rPr>
      </w:pPr>
      <w:r w:rsidRPr="009F0513">
        <w:rPr>
          <w:rFonts w:ascii="Times New Roman" w:hAnsi="Times New Roman" w:cs="Times New Roman"/>
          <w:sz w:val="24"/>
          <w:szCs w:val="24"/>
        </w:rPr>
        <w:t>Topological Polar Surface Area (TPSA)</w:t>
      </w:r>
    </w:p>
    <w:p w14:paraId="5AE6C8C5" w14:textId="2B013579" w:rsidR="009F0513" w:rsidRPr="009F0513" w:rsidRDefault="009F0513" w:rsidP="0050669F">
      <w:pPr>
        <w:numPr>
          <w:ilvl w:val="0"/>
          <w:numId w:val="15"/>
        </w:numPr>
        <w:jc w:val="both"/>
        <w:rPr>
          <w:rFonts w:ascii="Times New Roman" w:hAnsi="Times New Roman" w:cs="Times New Roman"/>
          <w:sz w:val="24"/>
          <w:szCs w:val="24"/>
        </w:rPr>
      </w:pPr>
      <w:proofErr w:type="spellStart"/>
      <w:r w:rsidRPr="009F0513">
        <w:rPr>
          <w:rFonts w:ascii="Times New Roman" w:hAnsi="Times New Roman" w:cs="Times New Roman"/>
          <w:sz w:val="24"/>
          <w:szCs w:val="24"/>
        </w:rPr>
        <w:t>LogP</w:t>
      </w:r>
      <w:proofErr w:type="spellEnd"/>
    </w:p>
    <w:p w14:paraId="62B10C93" w14:textId="686D2BEF" w:rsidR="009F0513" w:rsidRPr="009F0513" w:rsidRDefault="009F0513" w:rsidP="0050669F">
      <w:pPr>
        <w:numPr>
          <w:ilvl w:val="0"/>
          <w:numId w:val="15"/>
        </w:numPr>
        <w:jc w:val="both"/>
        <w:rPr>
          <w:rFonts w:ascii="Times New Roman" w:hAnsi="Times New Roman" w:cs="Times New Roman"/>
          <w:sz w:val="24"/>
          <w:szCs w:val="24"/>
        </w:rPr>
      </w:pPr>
      <w:r w:rsidRPr="009F0513">
        <w:rPr>
          <w:rFonts w:ascii="Times New Roman" w:hAnsi="Times New Roman" w:cs="Times New Roman"/>
          <w:sz w:val="24"/>
          <w:szCs w:val="24"/>
        </w:rPr>
        <w:t>Gastrointestinal absorption</w:t>
      </w:r>
    </w:p>
    <w:p w14:paraId="3D3C4988" w14:textId="3F3B6CE1" w:rsidR="009F0513" w:rsidRPr="009F0513" w:rsidRDefault="009F0513" w:rsidP="0050669F">
      <w:pPr>
        <w:numPr>
          <w:ilvl w:val="0"/>
          <w:numId w:val="15"/>
        </w:numPr>
        <w:jc w:val="both"/>
        <w:rPr>
          <w:rFonts w:ascii="Times New Roman" w:hAnsi="Times New Roman" w:cs="Times New Roman"/>
          <w:sz w:val="24"/>
          <w:szCs w:val="24"/>
        </w:rPr>
      </w:pPr>
      <w:r w:rsidRPr="009F0513">
        <w:rPr>
          <w:rFonts w:ascii="Times New Roman" w:hAnsi="Times New Roman" w:cs="Times New Roman"/>
          <w:sz w:val="24"/>
          <w:szCs w:val="24"/>
        </w:rPr>
        <w:t>Bioavailability score</w:t>
      </w:r>
    </w:p>
    <w:p w14:paraId="4CDDAFFC" w14:textId="65CCD3A5" w:rsidR="009F0513" w:rsidRPr="009F0513" w:rsidRDefault="009F0513" w:rsidP="0050669F">
      <w:pPr>
        <w:numPr>
          <w:ilvl w:val="0"/>
          <w:numId w:val="15"/>
        </w:numPr>
        <w:jc w:val="both"/>
        <w:rPr>
          <w:rFonts w:ascii="Times New Roman" w:hAnsi="Times New Roman" w:cs="Times New Roman"/>
          <w:sz w:val="24"/>
          <w:szCs w:val="24"/>
        </w:rPr>
      </w:pPr>
      <w:r w:rsidRPr="009F0513">
        <w:rPr>
          <w:rFonts w:ascii="Times New Roman" w:hAnsi="Times New Roman" w:cs="Times New Roman"/>
          <w:sz w:val="24"/>
          <w:szCs w:val="24"/>
        </w:rPr>
        <w:t>Drug-likeness</w:t>
      </w:r>
    </w:p>
    <w:p w14:paraId="6FB53E9F"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 xml:space="preserve">The </w:t>
      </w:r>
      <w:proofErr w:type="spellStart"/>
      <w:r w:rsidRPr="009F0513">
        <w:rPr>
          <w:rFonts w:ascii="Times New Roman" w:hAnsi="Times New Roman" w:cs="Times New Roman"/>
          <w:sz w:val="24"/>
          <w:szCs w:val="24"/>
        </w:rPr>
        <w:t>SwissADME</w:t>
      </w:r>
      <w:proofErr w:type="spellEnd"/>
      <w:r w:rsidRPr="009F0513">
        <w:rPr>
          <w:rFonts w:ascii="Times New Roman" w:hAnsi="Times New Roman" w:cs="Times New Roman"/>
          <w:sz w:val="24"/>
          <w:szCs w:val="24"/>
        </w:rPr>
        <w:t xml:space="preserve"> analysis indicated that all four phytochemicals exhibited </w:t>
      </w:r>
      <w:proofErr w:type="spellStart"/>
      <w:r w:rsidRPr="009F0513">
        <w:rPr>
          <w:rFonts w:ascii="Times New Roman" w:hAnsi="Times New Roman" w:cs="Times New Roman"/>
          <w:sz w:val="24"/>
          <w:szCs w:val="24"/>
        </w:rPr>
        <w:t>favorable</w:t>
      </w:r>
      <w:proofErr w:type="spellEnd"/>
      <w:r w:rsidRPr="009F0513">
        <w:rPr>
          <w:rFonts w:ascii="Times New Roman" w:hAnsi="Times New Roman" w:cs="Times New Roman"/>
          <w:sz w:val="24"/>
          <w:szCs w:val="24"/>
        </w:rPr>
        <w:t xml:space="preserve"> drug-like properties with no major violations of Lipinski's Rule of Five, supporting their potential as orally active compounds.</w:t>
      </w:r>
    </w:p>
    <w:p w14:paraId="17303F11" w14:textId="0D2DACE2" w:rsidR="009F0513" w:rsidRPr="009F0513" w:rsidRDefault="009F0513" w:rsidP="0050669F">
      <w:pPr>
        <w:jc w:val="both"/>
        <w:rPr>
          <w:rFonts w:ascii="Times New Roman" w:hAnsi="Times New Roman" w:cs="Times New Roman"/>
          <w:sz w:val="24"/>
          <w:szCs w:val="24"/>
        </w:rPr>
      </w:pPr>
    </w:p>
    <w:p w14:paraId="30F038D5" w14:textId="77777777" w:rsidR="009F0513" w:rsidRPr="009F0513" w:rsidRDefault="009F0513" w:rsidP="0050669F">
      <w:pPr>
        <w:jc w:val="both"/>
        <w:rPr>
          <w:rFonts w:ascii="Times New Roman" w:hAnsi="Times New Roman" w:cs="Times New Roman"/>
          <w:b/>
          <w:bCs/>
          <w:sz w:val="24"/>
          <w:szCs w:val="24"/>
        </w:rPr>
      </w:pPr>
      <w:r w:rsidRPr="009F0513">
        <w:rPr>
          <w:rFonts w:ascii="Times New Roman" w:hAnsi="Times New Roman" w:cs="Times New Roman"/>
          <w:b/>
          <w:bCs/>
          <w:sz w:val="24"/>
          <w:szCs w:val="24"/>
        </w:rPr>
        <w:t>Selection of Resveratrol</w:t>
      </w:r>
    </w:p>
    <w:p w14:paraId="0AC10C10"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Although all four phytochemicals demonstrated acceptable pharmacokinetic characteristics, resveratrol was selected for molecular docking based on a combination of literature evidence and ADME evaluation.</w:t>
      </w:r>
    </w:p>
    <w:p w14:paraId="2AF87CA2"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Previous experimental studies have shown that resveratrol:</w:t>
      </w:r>
    </w:p>
    <w:p w14:paraId="19D21CE2" w14:textId="7DE04DF5" w:rsidR="009F0513" w:rsidRPr="009F0513" w:rsidRDefault="009F0513" w:rsidP="0050669F">
      <w:pPr>
        <w:numPr>
          <w:ilvl w:val="0"/>
          <w:numId w:val="16"/>
        </w:numPr>
        <w:jc w:val="both"/>
        <w:rPr>
          <w:rFonts w:ascii="Times New Roman" w:hAnsi="Times New Roman" w:cs="Times New Roman"/>
          <w:sz w:val="24"/>
          <w:szCs w:val="24"/>
        </w:rPr>
      </w:pPr>
      <w:r w:rsidRPr="009F0513">
        <w:rPr>
          <w:rFonts w:ascii="Times New Roman" w:hAnsi="Times New Roman" w:cs="Times New Roman"/>
          <w:sz w:val="24"/>
          <w:szCs w:val="24"/>
        </w:rPr>
        <w:t>Suppresses COX-2 expression.</w:t>
      </w:r>
    </w:p>
    <w:p w14:paraId="2CAACF43" w14:textId="211BBB39" w:rsidR="009F0513" w:rsidRPr="009F0513" w:rsidRDefault="009F0513" w:rsidP="0050669F">
      <w:pPr>
        <w:numPr>
          <w:ilvl w:val="0"/>
          <w:numId w:val="16"/>
        </w:numPr>
        <w:jc w:val="both"/>
        <w:rPr>
          <w:rFonts w:ascii="Times New Roman" w:hAnsi="Times New Roman" w:cs="Times New Roman"/>
          <w:sz w:val="24"/>
          <w:szCs w:val="24"/>
        </w:rPr>
      </w:pPr>
      <w:r w:rsidRPr="009F0513">
        <w:rPr>
          <w:rFonts w:ascii="Times New Roman" w:hAnsi="Times New Roman" w:cs="Times New Roman"/>
          <w:sz w:val="24"/>
          <w:szCs w:val="24"/>
        </w:rPr>
        <w:t>Inhibits NF-</w:t>
      </w:r>
      <w:proofErr w:type="spellStart"/>
      <w:r w:rsidRPr="009F0513">
        <w:rPr>
          <w:rFonts w:ascii="Times New Roman" w:hAnsi="Times New Roman" w:cs="Times New Roman"/>
          <w:sz w:val="24"/>
          <w:szCs w:val="24"/>
        </w:rPr>
        <w:t>κB</w:t>
      </w:r>
      <w:proofErr w:type="spellEnd"/>
      <w:r w:rsidRPr="009F0513">
        <w:rPr>
          <w:rFonts w:ascii="Times New Roman" w:hAnsi="Times New Roman" w:cs="Times New Roman"/>
          <w:sz w:val="24"/>
          <w:szCs w:val="24"/>
        </w:rPr>
        <w:t xml:space="preserve">-mediated inflammatory </w:t>
      </w:r>
      <w:proofErr w:type="spellStart"/>
      <w:r w:rsidRPr="009F0513">
        <w:rPr>
          <w:rFonts w:ascii="Times New Roman" w:hAnsi="Times New Roman" w:cs="Times New Roman"/>
          <w:sz w:val="24"/>
          <w:szCs w:val="24"/>
        </w:rPr>
        <w:t>signaling</w:t>
      </w:r>
      <w:proofErr w:type="spellEnd"/>
      <w:r w:rsidRPr="009F0513">
        <w:rPr>
          <w:rFonts w:ascii="Times New Roman" w:hAnsi="Times New Roman" w:cs="Times New Roman"/>
          <w:sz w:val="24"/>
          <w:szCs w:val="24"/>
        </w:rPr>
        <w:t>.</w:t>
      </w:r>
    </w:p>
    <w:p w14:paraId="2FDE09EB" w14:textId="3FEA4011" w:rsidR="009F0513" w:rsidRPr="009F0513" w:rsidRDefault="009F0513" w:rsidP="0050669F">
      <w:pPr>
        <w:numPr>
          <w:ilvl w:val="0"/>
          <w:numId w:val="16"/>
        </w:numPr>
        <w:jc w:val="both"/>
        <w:rPr>
          <w:rFonts w:ascii="Times New Roman" w:hAnsi="Times New Roman" w:cs="Times New Roman"/>
          <w:sz w:val="24"/>
          <w:szCs w:val="24"/>
        </w:rPr>
      </w:pPr>
      <w:r w:rsidRPr="009F0513">
        <w:rPr>
          <w:rFonts w:ascii="Times New Roman" w:hAnsi="Times New Roman" w:cs="Times New Roman"/>
          <w:sz w:val="24"/>
          <w:szCs w:val="24"/>
        </w:rPr>
        <w:t>Reduces prostaglandin synthesis.</w:t>
      </w:r>
    </w:p>
    <w:p w14:paraId="742F4845" w14:textId="18A89529" w:rsidR="009F0513" w:rsidRPr="009F0513" w:rsidRDefault="009F0513" w:rsidP="0050669F">
      <w:pPr>
        <w:numPr>
          <w:ilvl w:val="0"/>
          <w:numId w:val="16"/>
        </w:numPr>
        <w:jc w:val="both"/>
        <w:rPr>
          <w:rFonts w:ascii="Times New Roman" w:hAnsi="Times New Roman" w:cs="Times New Roman"/>
          <w:sz w:val="24"/>
          <w:szCs w:val="24"/>
        </w:rPr>
      </w:pPr>
      <w:r w:rsidRPr="009F0513">
        <w:rPr>
          <w:rFonts w:ascii="Times New Roman" w:hAnsi="Times New Roman" w:cs="Times New Roman"/>
          <w:sz w:val="24"/>
          <w:szCs w:val="24"/>
        </w:rPr>
        <w:t>Exhibits potent antioxidant activity.</w:t>
      </w:r>
    </w:p>
    <w:p w14:paraId="54F47F58" w14:textId="166EF63A" w:rsidR="009F0513" w:rsidRPr="009F0513" w:rsidRDefault="009F0513" w:rsidP="0050669F">
      <w:pPr>
        <w:numPr>
          <w:ilvl w:val="0"/>
          <w:numId w:val="16"/>
        </w:numPr>
        <w:jc w:val="both"/>
        <w:rPr>
          <w:rFonts w:ascii="Times New Roman" w:hAnsi="Times New Roman" w:cs="Times New Roman"/>
          <w:sz w:val="24"/>
          <w:szCs w:val="24"/>
        </w:rPr>
      </w:pPr>
      <w:r w:rsidRPr="009F0513">
        <w:rPr>
          <w:rFonts w:ascii="Times New Roman" w:hAnsi="Times New Roman" w:cs="Times New Roman"/>
          <w:sz w:val="24"/>
          <w:szCs w:val="24"/>
        </w:rPr>
        <w:t xml:space="preserve">Demonstrates </w:t>
      </w:r>
      <w:proofErr w:type="spellStart"/>
      <w:r w:rsidRPr="009F0513">
        <w:rPr>
          <w:rFonts w:ascii="Times New Roman" w:hAnsi="Times New Roman" w:cs="Times New Roman"/>
          <w:sz w:val="24"/>
          <w:szCs w:val="24"/>
        </w:rPr>
        <w:t>favorable</w:t>
      </w:r>
      <w:proofErr w:type="spellEnd"/>
      <w:r w:rsidRPr="009F0513">
        <w:rPr>
          <w:rFonts w:ascii="Times New Roman" w:hAnsi="Times New Roman" w:cs="Times New Roman"/>
          <w:sz w:val="24"/>
          <w:szCs w:val="24"/>
        </w:rPr>
        <w:t xml:space="preserve"> safety and pharmacological profiles.</w:t>
      </w:r>
    </w:p>
    <w:p w14:paraId="42C62B9C"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lastRenderedPageBreak/>
        <w:t>Several computational studies have also reported stable interactions between resveratrol and inflammatory target proteins, making it a suitable lead compound for the present investigation.</w:t>
      </w:r>
    </w:p>
    <w:p w14:paraId="4783D4F1" w14:textId="380A3D5F" w:rsidR="009F0513" w:rsidRPr="009F0513" w:rsidRDefault="009F0513" w:rsidP="0050669F">
      <w:pPr>
        <w:jc w:val="both"/>
        <w:rPr>
          <w:rFonts w:ascii="Times New Roman" w:hAnsi="Times New Roman" w:cs="Times New Roman"/>
          <w:sz w:val="24"/>
          <w:szCs w:val="24"/>
        </w:rPr>
      </w:pPr>
    </w:p>
    <w:p w14:paraId="278CF027" w14:textId="77777777" w:rsidR="009F0513" w:rsidRPr="009F0513" w:rsidRDefault="009F0513" w:rsidP="0050669F">
      <w:pPr>
        <w:jc w:val="both"/>
        <w:rPr>
          <w:rFonts w:ascii="Times New Roman" w:hAnsi="Times New Roman" w:cs="Times New Roman"/>
          <w:b/>
          <w:bCs/>
          <w:sz w:val="24"/>
          <w:szCs w:val="24"/>
        </w:rPr>
      </w:pPr>
      <w:r w:rsidRPr="009F0513">
        <w:rPr>
          <w:rFonts w:ascii="Times New Roman" w:hAnsi="Times New Roman" w:cs="Times New Roman"/>
          <w:b/>
          <w:bCs/>
          <w:sz w:val="24"/>
          <w:szCs w:val="24"/>
        </w:rPr>
        <w:t>Protein Preparation</w:t>
      </w:r>
    </w:p>
    <w:p w14:paraId="64E5D066"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 xml:space="preserve">The crystal structure of COX-2 was retrieved from the Protein Data Bank and prepared using </w:t>
      </w:r>
      <w:proofErr w:type="spellStart"/>
      <w:r w:rsidRPr="009F0513">
        <w:rPr>
          <w:rFonts w:ascii="Times New Roman" w:hAnsi="Times New Roman" w:cs="Times New Roman"/>
          <w:sz w:val="24"/>
          <w:szCs w:val="24"/>
        </w:rPr>
        <w:t>AutoDock</w:t>
      </w:r>
      <w:proofErr w:type="spellEnd"/>
      <w:r w:rsidRPr="009F0513">
        <w:rPr>
          <w:rFonts w:ascii="Times New Roman" w:hAnsi="Times New Roman" w:cs="Times New Roman"/>
          <w:sz w:val="24"/>
          <w:szCs w:val="24"/>
        </w:rPr>
        <w:t xml:space="preserve"> Tools.</w:t>
      </w:r>
    </w:p>
    <w:p w14:paraId="5F78B6CA"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Protein preparation included:</w:t>
      </w:r>
    </w:p>
    <w:p w14:paraId="35094624" w14:textId="39E8C89E" w:rsidR="009F0513" w:rsidRPr="009F0513" w:rsidRDefault="009F0513" w:rsidP="0050669F">
      <w:pPr>
        <w:numPr>
          <w:ilvl w:val="0"/>
          <w:numId w:val="17"/>
        </w:numPr>
        <w:jc w:val="both"/>
        <w:rPr>
          <w:rFonts w:ascii="Times New Roman" w:hAnsi="Times New Roman" w:cs="Times New Roman"/>
          <w:sz w:val="24"/>
          <w:szCs w:val="24"/>
        </w:rPr>
      </w:pPr>
      <w:r w:rsidRPr="009F0513">
        <w:rPr>
          <w:rFonts w:ascii="Times New Roman" w:hAnsi="Times New Roman" w:cs="Times New Roman"/>
          <w:sz w:val="24"/>
          <w:szCs w:val="24"/>
        </w:rPr>
        <w:t>Removal of water molecules.</w:t>
      </w:r>
    </w:p>
    <w:p w14:paraId="3FD495FD" w14:textId="32651C0F" w:rsidR="009F0513" w:rsidRPr="009F0513" w:rsidRDefault="009F0513" w:rsidP="0050669F">
      <w:pPr>
        <w:numPr>
          <w:ilvl w:val="0"/>
          <w:numId w:val="17"/>
        </w:numPr>
        <w:jc w:val="both"/>
        <w:rPr>
          <w:rFonts w:ascii="Times New Roman" w:hAnsi="Times New Roman" w:cs="Times New Roman"/>
          <w:sz w:val="24"/>
          <w:szCs w:val="24"/>
        </w:rPr>
      </w:pPr>
      <w:r w:rsidRPr="009F0513">
        <w:rPr>
          <w:rFonts w:ascii="Times New Roman" w:hAnsi="Times New Roman" w:cs="Times New Roman"/>
          <w:sz w:val="24"/>
          <w:szCs w:val="24"/>
        </w:rPr>
        <w:t>Removal of non-essential heteroatoms.</w:t>
      </w:r>
    </w:p>
    <w:p w14:paraId="598AEC9E" w14:textId="6BF229F0" w:rsidR="009F0513" w:rsidRPr="009F0513" w:rsidRDefault="009F0513" w:rsidP="0050669F">
      <w:pPr>
        <w:numPr>
          <w:ilvl w:val="0"/>
          <w:numId w:val="17"/>
        </w:numPr>
        <w:jc w:val="both"/>
        <w:rPr>
          <w:rFonts w:ascii="Times New Roman" w:hAnsi="Times New Roman" w:cs="Times New Roman"/>
          <w:sz w:val="24"/>
          <w:szCs w:val="24"/>
        </w:rPr>
      </w:pPr>
      <w:r w:rsidRPr="009F0513">
        <w:rPr>
          <w:rFonts w:ascii="Times New Roman" w:hAnsi="Times New Roman" w:cs="Times New Roman"/>
          <w:sz w:val="24"/>
          <w:szCs w:val="24"/>
        </w:rPr>
        <w:t>Addition of polar hydrogen atoms.</w:t>
      </w:r>
    </w:p>
    <w:p w14:paraId="41A43DD8" w14:textId="443FC8C2" w:rsidR="009F0513" w:rsidRPr="009F0513" w:rsidRDefault="009F0513" w:rsidP="0050669F">
      <w:pPr>
        <w:numPr>
          <w:ilvl w:val="0"/>
          <w:numId w:val="17"/>
        </w:numPr>
        <w:jc w:val="both"/>
        <w:rPr>
          <w:rFonts w:ascii="Times New Roman" w:hAnsi="Times New Roman" w:cs="Times New Roman"/>
          <w:sz w:val="24"/>
          <w:szCs w:val="24"/>
        </w:rPr>
      </w:pPr>
      <w:r w:rsidRPr="009F0513">
        <w:rPr>
          <w:rFonts w:ascii="Times New Roman" w:hAnsi="Times New Roman" w:cs="Times New Roman"/>
          <w:sz w:val="24"/>
          <w:szCs w:val="24"/>
        </w:rPr>
        <w:t>Assignment of Kollman charges.</w:t>
      </w:r>
    </w:p>
    <w:p w14:paraId="54E55624" w14:textId="5E059BF5" w:rsidR="009F0513" w:rsidRPr="009F0513" w:rsidRDefault="009F0513" w:rsidP="0050669F">
      <w:pPr>
        <w:numPr>
          <w:ilvl w:val="0"/>
          <w:numId w:val="17"/>
        </w:numPr>
        <w:jc w:val="both"/>
        <w:rPr>
          <w:rFonts w:ascii="Times New Roman" w:hAnsi="Times New Roman" w:cs="Times New Roman"/>
          <w:sz w:val="24"/>
          <w:szCs w:val="24"/>
        </w:rPr>
      </w:pPr>
      <w:r w:rsidRPr="009F0513">
        <w:rPr>
          <w:rFonts w:ascii="Times New Roman" w:hAnsi="Times New Roman" w:cs="Times New Roman"/>
          <w:sz w:val="24"/>
          <w:szCs w:val="24"/>
        </w:rPr>
        <w:t>Conversion into PDBQT format.</w:t>
      </w:r>
    </w:p>
    <w:p w14:paraId="7D2698A3" w14:textId="477E130A" w:rsidR="009F0513" w:rsidRPr="009F0513" w:rsidRDefault="009F0513" w:rsidP="0050669F">
      <w:pPr>
        <w:jc w:val="both"/>
        <w:rPr>
          <w:rFonts w:ascii="Times New Roman" w:hAnsi="Times New Roman" w:cs="Times New Roman"/>
          <w:sz w:val="24"/>
          <w:szCs w:val="24"/>
        </w:rPr>
      </w:pPr>
    </w:p>
    <w:p w14:paraId="4CBAA531" w14:textId="77777777" w:rsidR="009F0513" w:rsidRPr="009F0513" w:rsidRDefault="009F0513" w:rsidP="0050669F">
      <w:pPr>
        <w:jc w:val="both"/>
        <w:rPr>
          <w:rFonts w:ascii="Times New Roman" w:hAnsi="Times New Roman" w:cs="Times New Roman"/>
          <w:b/>
          <w:bCs/>
          <w:sz w:val="24"/>
          <w:szCs w:val="24"/>
        </w:rPr>
      </w:pPr>
      <w:r w:rsidRPr="009F0513">
        <w:rPr>
          <w:rFonts w:ascii="Times New Roman" w:hAnsi="Times New Roman" w:cs="Times New Roman"/>
          <w:b/>
          <w:bCs/>
          <w:sz w:val="24"/>
          <w:szCs w:val="24"/>
        </w:rPr>
        <w:t>Ligand Preparation</w:t>
      </w:r>
    </w:p>
    <w:p w14:paraId="2F602BEF"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The three-dimensional structure of resveratrol was obtained from PubChem.</w:t>
      </w:r>
    </w:p>
    <w:p w14:paraId="17822F37"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Ligand preparation involved:</w:t>
      </w:r>
    </w:p>
    <w:p w14:paraId="785A1E14" w14:textId="183CEBE9" w:rsidR="009F0513" w:rsidRPr="009F0513" w:rsidRDefault="009F0513" w:rsidP="0050669F">
      <w:pPr>
        <w:numPr>
          <w:ilvl w:val="0"/>
          <w:numId w:val="18"/>
        </w:numPr>
        <w:jc w:val="both"/>
        <w:rPr>
          <w:rFonts w:ascii="Times New Roman" w:hAnsi="Times New Roman" w:cs="Times New Roman"/>
          <w:sz w:val="24"/>
          <w:szCs w:val="24"/>
        </w:rPr>
      </w:pPr>
      <w:r w:rsidRPr="009F0513">
        <w:rPr>
          <w:rFonts w:ascii="Times New Roman" w:hAnsi="Times New Roman" w:cs="Times New Roman"/>
          <w:sz w:val="24"/>
          <w:szCs w:val="24"/>
        </w:rPr>
        <w:t>Geometry optimization.</w:t>
      </w:r>
    </w:p>
    <w:p w14:paraId="3440E1F3" w14:textId="7432FE51" w:rsidR="009F0513" w:rsidRPr="009F0513" w:rsidRDefault="009F0513" w:rsidP="0050669F">
      <w:pPr>
        <w:numPr>
          <w:ilvl w:val="0"/>
          <w:numId w:val="18"/>
        </w:numPr>
        <w:jc w:val="both"/>
        <w:rPr>
          <w:rFonts w:ascii="Times New Roman" w:hAnsi="Times New Roman" w:cs="Times New Roman"/>
          <w:sz w:val="24"/>
          <w:szCs w:val="24"/>
        </w:rPr>
      </w:pPr>
      <w:r w:rsidRPr="009F0513">
        <w:rPr>
          <w:rFonts w:ascii="Times New Roman" w:hAnsi="Times New Roman" w:cs="Times New Roman"/>
          <w:sz w:val="24"/>
          <w:szCs w:val="24"/>
        </w:rPr>
        <w:t>Assignment of Gasteiger charges.</w:t>
      </w:r>
    </w:p>
    <w:p w14:paraId="3828E458" w14:textId="63535DDD" w:rsidR="009F0513" w:rsidRPr="009F0513" w:rsidRDefault="009F0513" w:rsidP="0050669F">
      <w:pPr>
        <w:numPr>
          <w:ilvl w:val="0"/>
          <w:numId w:val="18"/>
        </w:numPr>
        <w:jc w:val="both"/>
        <w:rPr>
          <w:rFonts w:ascii="Times New Roman" w:hAnsi="Times New Roman" w:cs="Times New Roman"/>
          <w:sz w:val="24"/>
          <w:szCs w:val="24"/>
        </w:rPr>
      </w:pPr>
      <w:r w:rsidRPr="009F0513">
        <w:rPr>
          <w:rFonts w:ascii="Times New Roman" w:hAnsi="Times New Roman" w:cs="Times New Roman"/>
          <w:sz w:val="24"/>
          <w:szCs w:val="24"/>
        </w:rPr>
        <w:t>Definition of rotatable bonds.</w:t>
      </w:r>
    </w:p>
    <w:p w14:paraId="13CCDF3C" w14:textId="1044CB9E" w:rsidR="009F0513" w:rsidRPr="009F0513" w:rsidRDefault="009F0513" w:rsidP="0050669F">
      <w:pPr>
        <w:numPr>
          <w:ilvl w:val="0"/>
          <w:numId w:val="18"/>
        </w:numPr>
        <w:jc w:val="both"/>
        <w:rPr>
          <w:rFonts w:ascii="Times New Roman" w:hAnsi="Times New Roman" w:cs="Times New Roman"/>
          <w:sz w:val="24"/>
          <w:szCs w:val="24"/>
        </w:rPr>
      </w:pPr>
      <w:r w:rsidRPr="009F0513">
        <w:rPr>
          <w:rFonts w:ascii="Times New Roman" w:hAnsi="Times New Roman" w:cs="Times New Roman"/>
          <w:sz w:val="24"/>
          <w:szCs w:val="24"/>
        </w:rPr>
        <w:t>Conversion into PDBQT format.</w:t>
      </w:r>
    </w:p>
    <w:p w14:paraId="359CBD6A" w14:textId="617E5FCD" w:rsidR="009F0513" w:rsidRPr="009F0513" w:rsidRDefault="009F0513" w:rsidP="0050669F">
      <w:pPr>
        <w:jc w:val="both"/>
        <w:rPr>
          <w:rFonts w:ascii="Times New Roman" w:hAnsi="Times New Roman" w:cs="Times New Roman"/>
          <w:sz w:val="24"/>
          <w:szCs w:val="24"/>
        </w:rPr>
      </w:pPr>
    </w:p>
    <w:p w14:paraId="591B6353" w14:textId="77777777" w:rsidR="009F0513" w:rsidRPr="009F0513" w:rsidRDefault="009F0513" w:rsidP="0050669F">
      <w:pPr>
        <w:jc w:val="both"/>
        <w:rPr>
          <w:rFonts w:ascii="Times New Roman" w:hAnsi="Times New Roman" w:cs="Times New Roman"/>
          <w:b/>
          <w:bCs/>
          <w:sz w:val="24"/>
          <w:szCs w:val="24"/>
        </w:rPr>
      </w:pPr>
      <w:r w:rsidRPr="009F0513">
        <w:rPr>
          <w:rFonts w:ascii="Times New Roman" w:hAnsi="Times New Roman" w:cs="Times New Roman"/>
          <w:b/>
          <w:bCs/>
          <w:sz w:val="24"/>
          <w:szCs w:val="24"/>
        </w:rPr>
        <w:t>Grid Generation</w:t>
      </w:r>
    </w:p>
    <w:p w14:paraId="0ABE3C80" w14:textId="77777777" w:rsidR="009F0513" w:rsidRPr="009F0513" w:rsidRDefault="009F0513" w:rsidP="0050669F">
      <w:pPr>
        <w:jc w:val="both"/>
        <w:rPr>
          <w:rFonts w:ascii="Times New Roman" w:hAnsi="Times New Roman" w:cs="Times New Roman"/>
          <w:sz w:val="24"/>
          <w:szCs w:val="24"/>
        </w:rPr>
      </w:pPr>
      <w:proofErr w:type="spellStart"/>
      <w:r w:rsidRPr="009F0513">
        <w:rPr>
          <w:rFonts w:ascii="Times New Roman" w:hAnsi="Times New Roman" w:cs="Times New Roman"/>
          <w:sz w:val="24"/>
          <w:szCs w:val="24"/>
        </w:rPr>
        <w:t>AutoGrid</w:t>
      </w:r>
      <w:proofErr w:type="spellEnd"/>
      <w:r w:rsidRPr="009F0513">
        <w:rPr>
          <w:rFonts w:ascii="Times New Roman" w:hAnsi="Times New Roman" w:cs="Times New Roman"/>
          <w:sz w:val="24"/>
          <w:szCs w:val="24"/>
        </w:rPr>
        <w:t xml:space="preserve"> 4 was used to generate affinity maps surrounding the active site of COX-2.</w:t>
      </w:r>
    </w:p>
    <w:p w14:paraId="3F23A9B5"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The docking parameters were:</w:t>
      </w:r>
    </w:p>
    <w:tbl>
      <w:tblPr>
        <w:tblStyle w:val="TableGrid"/>
        <w:tblW w:w="0" w:type="auto"/>
        <w:tblLook w:val="04A0" w:firstRow="1" w:lastRow="0" w:firstColumn="1" w:lastColumn="0" w:noHBand="0" w:noVBand="1"/>
      </w:tblPr>
      <w:tblGrid>
        <w:gridCol w:w="1490"/>
        <w:gridCol w:w="1807"/>
      </w:tblGrid>
      <w:tr w:rsidR="009F0513" w:rsidRPr="009F0513" w14:paraId="52DB15ED" w14:textId="77777777" w:rsidTr="009F0513">
        <w:tc>
          <w:tcPr>
            <w:tcW w:w="0" w:type="auto"/>
            <w:hideMark/>
          </w:tcPr>
          <w:p w14:paraId="563248DD"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Parameter</w:t>
            </w:r>
          </w:p>
        </w:tc>
        <w:tc>
          <w:tcPr>
            <w:tcW w:w="0" w:type="auto"/>
            <w:hideMark/>
          </w:tcPr>
          <w:p w14:paraId="62222465"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Value</w:t>
            </w:r>
          </w:p>
        </w:tc>
      </w:tr>
      <w:tr w:rsidR="009F0513" w:rsidRPr="009F0513" w14:paraId="06ED5CDC" w14:textId="77777777" w:rsidTr="009F0513">
        <w:tc>
          <w:tcPr>
            <w:tcW w:w="0" w:type="auto"/>
            <w:hideMark/>
          </w:tcPr>
          <w:p w14:paraId="39E4F9C4"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Grid Points</w:t>
            </w:r>
          </w:p>
        </w:tc>
        <w:tc>
          <w:tcPr>
            <w:tcW w:w="0" w:type="auto"/>
            <w:hideMark/>
          </w:tcPr>
          <w:p w14:paraId="204EB7C9"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126 × 126 × 126</w:t>
            </w:r>
          </w:p>
        </w:tc>
      </w:tr>
      <w:tr w:rsidR="009F0513" w:rsidRPr="009F0513" w14:paraId="552430A6" w14:textId="77777777" w:rsidTr="009F0513">
        <w:tc>
          <w:tcPr>
            <w:tcW w:w="0" w:type="auto"/>
            <w:hideMark/>
          </w:tcPr>
          <w:p w14:paraId="5B10184C"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Grid Spacing</w:t>
            </w:r>
          </w:p>
        </w:tc>
        <w:tc>
          <w:tcPr>
            <w:tcW w:w="0" w:type="auto"/>
            <w:hideMark/>
          </w:tcPr>
          <w:p w14:paraId="1380F42D"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0.825 Å</w:t>
            </w:r>
          </w:p>
        </w:tc>
      </w:tr>
      <w:tr w:rsidR="009F0513" w:rsidRPr="009F0513" w14:paraId="2E8FA950" w14:textId="77777777" w:rsidTr="009F0513">
        <w:tc>
          <w:tcPr>
            <w:tcW w:w="0" w:type="auto"/>
            <w:hideMark/>
          </w:tcPr>
          <w:p w14:paraId="686B2306" w14:textId="77777777" w:rsidR="009F0513" w:rsidRPr="009F0513" w:rsidRDefault="009F0513" w:rsidP="0050669F">
            <w:pPr>
              <w:spacing w:after="160" w:line="259" w:lineRule="auto"/>
              <w:jc w:val="both"/>
              <w:rPr>
                <w:rFonts w:ascii="Times New Roman" w:hAnsi="Times New Roman" w:cs="Times New Roman"/>
                <w:sz w:val="24"/>
                <w:szCs w:val="24"/>
              </w:rPr>
            </w:pPr>
            <w:proofErr w:type="spellStart"/>
            <w:r w:rsidRPr="009F0513">
              <w:rPr>
                <w:rFonts w:ascii="Times New Roman" w:hAnsi="Times New Roman" w:cs="Times New Roman"/>
                <w:sz w:val="24"/>
                <w:szCs w:val="24"/>
              </w:rPr>
              <w:t>Center</w:t>
            </w:r>
            <w:proofErr w:type="spellEnd"/>
            <w:r w:rsidRPr="009F0513">
              <w:rPr>
                <w:rFonts w:ascii="Times New Roman" w:hAnsi="Times New Roman" w:cs="Times New Roman"/>
                <w:sz w:val="24"/>
                <w:szCs w:val="24"/>
              </w:rPr>
              <w:t xml:space="preserve"> X</w:t>
            </w:r>
          </w:p>
        </w:tc>
        <w:tc>
          <w:tcPr>
            <w:tcW w:w="0" w:type="auto"/>
            <w:hideMark/>
          </w:tcPr>
          <w:p w14:paraId="712B8B66"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22.594</w:t>
            </w:r>
          </w:p>
        </w:tc>
      </w:tr>
      <w:tr w:rsidR="009F0513" w:rsidRPr="009F0513" w14:paraId="444524EE" w14:textId="77777777" w:rsidTr="009F0513">
        <w:tc>
          <w:tcPr>
            <w:tcW w:w="0" w:type="auto"/>
            <w:hideMark/>
          </w:tcPr>
          <w:p w14:paraId="585F3335" w14:textId="77777777" w:rsidR="009F0513" w:rsidRPr="009F0513" w:rsidRDefault="009F0513" w:rsidP="0050669F">
            <w:pPr>
              <w:spacing w:after="160" w:line="259" w:lineRule="auto"/>
              <w:jc w:val="both"/>
              <w:rPr>
                <w:rFonts w:ascii="Times New Roman" w:hAnsi="Times New Roman" w:cs="Times New Roman"/>
                <w:sz w:val="24"/>
                <w:szCs w:val="24"/>
              </w:rPr>
            </w:pPr>
            <w:proofErr w:type="spellStart"/>
            <w:r w:rsidRPr="009F0513">
              <w:rPr>
                <w:rFonts w:ascii="Times New Roman" w:hAnsi="Times New Roman" w:cs="Times New Roman"/>
                <w:sz w:val="24"/>
                <w:szCs w:val="24"/>
              </w:rPr>
              <w:t>Center</w:t>
            </w:r>
            <w:proofErr w:type="spellEnd"/>
            <w:r w:rsidRPr="009F0513">
              <w:rPr>
                <w:rFonts w:ascii="Times New Roman" w:hAnsi="Times New Roman" w:cs="Times New Roman"/>
                <w:sz w:val="24"/>
                <w:szCs w:val="24"/>
              </w:rPr>
              <w:t xml:space="preserve"> Y</w:t>
            </w:r>
          </w:p>
        </w:tc>
        <w:tc>
          <w:tcPr>
            <w:tcW w:w="0" w:type="auto"/>
            <w:hideMark/>
          </w:tcPr>
          <w:p w14:paraId="573C6D97"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40.999</w:t>
            </w:r>
          </w:p>
        </w:tc>
      </w:tr>
      <w:tr w:rsidR="009F0513" w:rsidRPr="009F0513" w14:paraId="2D2FBCB7" w14:textId="77777777" w:rsidTr="009F0513">
        <w:tc>
          <w:tcPr>
            <w:tcW w:w="0" w:type="auto"/>
            <w:hideMark/>
          </w:tcPr>
          <w:p w14:paraId="2BA68798" w14:textId="77777777" w:rsidR="009F0513" w:rsidRPr="009F0513" w:rsidRDefault="009F0513" w:rsidP="0050669F">
            <w:pPr>
              <w:spacing w:after="160" w:line="259" w:lineRule="auto"/>
              <w:jc w:val="both"/>
              <w:rPr>
                <w:rFonts w:ascii="Times New Roman" w:hAnsi="Times New Roman" w:cs="Times New Roman"/>
                <w:sz w:val="24"/>
                <w:szCs w:val="24"/>
              </w:rPr>
            </w:pPr>
            <w:proofErr w:type="spellStart"/>
            <w:r w:rsidRPr="009F0513">
              <w:rPr>
                <w:rFonts w:ascii="Times New Roman" w:hAnsi="Times New Roman" w:cs="Times New Roman"/>
                <w:sz w:val="24"/>
                <w:szCs w:val="24"/>
              </w:rPr>
              <w:t>Center</w:t>
            </w:r>
            <w:proofErr w:type="spellEnd"/>
            <w:r w:rsidRPr="009F0513">
              <w:rPr>
                <w:rFonts w:ascii="Times New Roman" w:hAnsi="Times New Roman" w:cs="Times New Roman"/>
                <w:sz w:val="24"/>
                <w:szCs w:val="24"/>
              </w:rPr>
              <w:t xml:space="preserve"> Z</w:t>
            </w:r>
          </w:p>
        </w:tc>
        <w:tc>
          <w:tcPr>
            <w:tcW w:w="0" w:type="auto"/>
            <w:hideMark/>
          </w:tcPr>
          <w:p w14:paraId="2EAC907C"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39.560</w:t>
            </w:r>
          </w:p>
        </w:tc>
      </w:tr>
    </w:tbl>
    <w:p w14:paraId="1B677FE4"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These parameters ensured complete coverage of the catalytic binding pocket.</w:t>
      </w:r>
    </w:p>
    <w:p w14:paraId="6CA20546" w14:textId="357BE7E9" w:rsidR="009F0513" w:rsidRPr="009F0513" w:rsidRDefault="009F0513" w:rsidP="0050669F">
      <w:pPr>
        <w:jc w:val="both"/>
        <w:rPr>
          <w:rFonts w:ascii="Times New Roman" w:hAnsi="Times New Roman" w:cs="Times New Roman"/>
          <w:sz w:val="24"/>
          <w:szCs w:val="24"/>
        </w:rPr>
      </w:pPr>
    </w:p>
    <w:p w14:paraId="1EB13828" w14:textId="77777777" w:rsidR="009F0513" w:rsidRPr="009F0513" w:rsidRDefault="009F0513" w:rsidP="0050669F">
      <w:pPr>
        <w:jc w:val="both"/>
        <w:rPr>
          <w:rFonts w:ascii="Times New Roman" w:hAnsi="Times New Roman" w:cs="Times New Roman"/>
          <w:b/>
          <w:bCs/>
          <w:sz w:val="24"/>
          <w:szCs w:val="24"/>
        </w:rPr>
      </w:pPr>
      <w:r w:rsidRPr="009F0513">
        <w:rPr>
          <w:rFonts w:ascii="Times New Roman" w:hAnsi="Times New Roman" w:cs="Times New Roman"/>
          <w:b/>
          <w:bCs/>
          <w:sz w:val="24"/>
          <w:szCs w:val="24"/>
        </w:rPr>
        <w:t>Molecular Docking</w:t>
      </w:r>
    </w:p>
    <w:p w14:paraId="0FC41566"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 xml:space="preserve">Docking simulations were performed using </w:t>
      </w:r>
      <w:proofErr w:type="spellStart"/>
      <w:r w:rsidRPr="009F0513">
        <w:rPr>
          <w:rFonts w:ascii="Times New Roman" w:hAnsi="Times New Roman" w:cs="Times New Roman"/>
          <w:sz w:val="24"/>
          <w:szCs w:val="24"/>
        </w:rPr>
        <w:t>AutoDock</w:t>
      </w:r>
      <w:proofErr w:type="spellEnd"/>
      <w:r w:rsidRPr="009F0513">
        <w:rPr>
          <w:rFonts w:ascii="Times New Roman" w:hAnsi="Times New Roman" w:cs="Times New Roman"/>
          <w:sz w:val="24"/>
          <w:szCs w:val="24"/>
        </w:rPr>
        <w:t xml:space="preserve"> 4.2.6 employing the Lamarckian Genetic Algorithm.</w:t>
      </w:r>
    </w:p>
    <w:p w14:paraId="7075ACBD"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 xml:space="preserve">Multiple docking runs were executed to identify the most energetically </w:t>
      </w:r>
      <w:proofErr w:type="spellStart"/>
      <w:r w:rsidRPr="009F0513">
        <w:rPr>
          <w:rFonts w:ascii="Times New Roman" w:hAnsi="Times New Roman" w:cs="Times New Roman"/>
          <w:sz w:val="24"/>
          <w:szCs w:val="24"/>
        </w:rPr>
        <w:t>favorable</w:t>
      </w:r>
      <w:proofErr w:type="spellEnd"/>
      <w:r w:rsidRPr="009F0513">
        <w:rPr>
          <w:rFonts w:ascii="Times New Roman" w:hAnsi="Times New Roman" w:cs="Times New Roman"/>
          <w:sz w:val="24"/>
          <w:szCs w:val="24"/>
        </w:rPr>
        <w:t xml:space="preserve"> binding orientation of resveratrol within the COX-2 active site.</w:t>
      </w:r>
    </w:p>
    <w:p w14:paraId="6D70C1D3"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The docking conformation exhibiting the lowest predicted binding free energy was selected for further analysis.</w:t>
      </w:r>
    </w:p>
    <w:p w14:paraId="19C89C8A" w14:textId="16BA76ED" w:rsidR="009F0513" w:rsidRPr="009F0513" w:rsidRDefault="009F0513" w:rsidP="0050669F">
      <w:pPr>
        <w:jc w:val="both"/>
        <w:rPr>
          <w:rFonts w:ascii="Times New Roman" w:hAnsi="Times New Roman" w:cs="Times New Roman"/>
          <w:sz w:val="24"/>
          <w:szCs w:val="24"/>
        </w:rPr>
      </w:pPr>
    </w:p>
    <w:p w14:paraId="402A085D" w14:textId="77777777" w:rsidR="009F0513" w:rsidRPr="0050669F" w:rsidRDefault="009F0513" w:rsidP="0050669F">
      <w:pPr>
        <w:jc w:val="both"/>
        <w:rPr>
          <w:rFonts w:ascii="Times New Roman" w:hAnsi="Times New Roman" w:cs="Times New Roman"/>
          <w:b/>
          <w:bCs/>
          <w:sz w:val="24"/>
          <w:szCs w:val="24"/>
        </w:rPr>
      </w:pPr>
      <w:r w:rsidRPr="0050669F">
        <w:rPr>
          <w:rFonts w:ascii="Times New Roman" w:hAnsi="Times New Roman" w:cs="Times New Roman"/>
          <w:b/>
          <w:bCs/>
          <w:sz w:val="24"/>
          <w:szCs w:val="24"/>
        </w:rPr>
        <w:t>Docking Results</w:t>
      </w:r>
    </w:p>
    <w:tbl>
      <w:tblPr>
        <w:tblStyle w:val="TableGrid"/>
        <w:tblW w:w="0" w:type="auto"/>
        <w:tblLook w:val="04A0" w:firstRow="1" w:lastRow="0" w:firstColumn="1" w:lastColumn="0" w:noHBand="0" w:noVBand="1"/>
      </w:tblPr>
      <w:tblGrid>
        <w:gridCol w:w="3556"/>
        <w:gridCol w:w="1756"/>
      </w:tblGrid>
      <w:tr w:rsidR="009F0513" w:rsidRPr="009F0513" w14:paraId="12577175" w14:textId="77777777" w:rsidTr="0050669F">
        <w:tc>
          <w:tcPr>
            <w:tcW w:w="0" w:type="auto"/>
            <w:hideMark/>
          </w:tcPr>
          <w:p w14:paraId="278FB466"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Parameter</w:t>
            </w:r>
          </w:p>
        </w:tc>
        <w:tc>
          <w:tcPr>
            <w:tcW w:w="0" w:type="auto"/>
            <w:hideMark/>
          </w:tcPr>
          <w:p w14:paraId="4F087403"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Result</w:t>
            </w:r>
          </w:p>
        </w:tc>
      </w:tr>
      <w:tr w:rsidR="009F0513" w:rsidRPr="009F0513" w14:paraId="555C91AB" w14:textId="77777777" w:rsidTr="0050669F">
        <w:tc>
          <w:tcPr>
            <w:tcW w:w="0" w:type="auto"/>
            <w:hideMark/>
          </w:tcPr>
          <w:p w14:paraId="3FA84B3A"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Target Protein</w:t>
            </w:r>
          </w:p>
        </w:tc>
        <w:tc>
          <w:tcPr>
            <w:tcW w:w="0" w:type="auto"/>
            <w:hideMark/>
          </w:tcPr>
          <w:p w14:paraId="365AD2FA"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COX-2</w:t>
            </w:r>
          </w:p>
        </w:tc>
      </w:tr>
      <w:tr w:rsidR="009F0513" w:rsidRPr="009F0513" w14:paraId="3355B092" w14:textId="77777777" w:rsidTr="0050669F">
        <w:tc>
          <w:tcPr>
            <w:tcW w:w="0" w:type="auto"/>
            <w:hideMark/>
          </w:tcPr>
          <w:p w14:paraId="5B4D2696"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Ligand</w:t>
            </w:r>
          </w:p>
        </w:tc>
        <w:tc>
          <w:tcPr>
            <w:tcW w:w="0" w:type="auto"/>
            <w:hideMark/>
          </w:tcPr>
          <w:p w14:paraId="39CE1DB0"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Resveratrol</w:t>
            </w:r>
          </w:p>
        </w:tc>
      </w:tr>
      <w:tr w:rsidR="009F0513" w:rsidRPr="009F0513" w14:paraId="139A605E" w14:textId="77777777" w:rsidTr="0050669F">
        <w:tc>
          <w:tcPr>
            <w:tcW w:w="0" w:type="auto"/>
            <w:hideMark/>
          </w:tcPr>
          <w:p w14:paraId="79639D63"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Docking Software</w:t>
            </w:r>
          </w:p>
        </w:tc>
        <w:tc>
          <w:tcPr>
            <w:tcW w:w="0" w:type="auto"/>
            <w:hideMark/>
          </w:tcPr>
          <w:p w14:paraId="7D99E2AF" w14:textId="77777777" w:rsidR="009F0513" w:rsidRPr="009F0513" w:rsidRDefault="009F0513" w:rsidP="0050669F">
            <w:pPr>
              <w:spacing w:after="160" w:line="259" w:lineRule="auto"/>
              <w:jc w:val="both"/>
              <w:rPr>
                <w:rFonts w:ascii="Times New Roman" w:hAnsi="Times New Roman" w:cs="Times New Roman"/>
                <w:sz w:val="24"/>
                <w:szCs w:val="24"/>
              </w:rPr>
            </w:pPr>
            <w:proofErr w:type="spellStart"/>
            <w:r w:rsidRPr="009F0513">
              <w:rPr>
                <w:rFonts w:ascii="Times New Roman" w:hAnsi="Times New Roman" w:cs="Times New Roman"/>
                <w:sz w:val="24"/>
                <w:szCs w:val="24"/>
              </w:rPr>
              <w:t>AutoDock</w:t>
            </w:r>
            <w:proofErr w:type="spellEnd"/>
            <w:r w:rsidRPr="009F0513">
              <w:rPr>
                <w:rFonts w:ascii="Times New Roman" w:hAnsi="Times New Roman" w:cs="Times New Roman"/>
                <w:sz w:val="24"/>
                <w:szCs w:val="24"/>
              </w:rPr>
              <w:t xml:space="preserve"> 4.2.6</w:t>
            </w:r>
          </w:p>
        </w:tc>
      </w:tr>
      <w:tr w:rsidR="009F0513" w:rsidRPr="009F0513" w14:paraId="43046271" w14:textId="77777777" w:rsidTr="0050669F">
        <w:tc>
          <w:tcPr>
            <w:tcW w:w="0" w:type="auto"/>
            <w:hideMark/>
          </w:tcPr>
          <w:p w14:paraId="246FB551"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Best Binding Energy</w:t>
            </w:r>
          </w:p>
        </w:tc>
        <w:tc>
          <w:tcPr>
            <w:tcW w:w="0" w:type="auto"/>
            <w:hideMark/>
          </w:tcPr>
          <w:p w14:paraId="6C8B9C9F"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−8.04 kcal/mol</w:t>
            </w:r>
          </w:p>
        </w:tc>
      </w:tr>
      <w:tr w:rsidR="009F0513" w:rsidRPr="009F0513" w14:paraId="10A4AD6E" w14:textId="77777777" w:rsidTr="0050669F">
        <w:tc>
          <w:tcPr>
            <w:tcW w:w="0" w:type="auto"/>
            <w:hideMark/>
          </w:tcPr>
          <w:p w14:paraId="1A416B6F"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Estimated Inhibition Constant (Ki)</w:t>
            </w:r>
          </w:p>
        </w:tc>
        <w:tc>
          <w:tcPr>
            <w:tcW w:w="0" w:type="auto"/>
            <w:hideMark/>
          </w:tcPr>
          <w:p w14:paraId="5AC347C1" w14:textId="77777777" w:rsidR="009F0513" w:rsidRPr="009F0513" w:rsidRDefault="009F0513" w:rsidP="0050669F">
            <w:pPr>
              <w:spacing w:after="160" w:line="259" w:lineRule="auto"/>
              <w:jc w:val="both"/>
              <w:rPr>
                <w:rFonts w:ascii="Times New Roman" w:hAnsi="Times New Roman" w:cs="Times New Roman"/>
                <w:sz w:val="24"/>
                <w:szCs w:val="24"/>
              </w:rPr>
            </w:pPr>
            <w:r w:rsidRPr="009F0513">
              <w:rPr>
                <w:rFonts w:ascii="Times New Roman" w:hAnsi="Times New Roman" w:cs="Times New Roman"/>
                <w:sz w:val="24"/>
                <w:szCs w:val="24"/>
              </w:rPr>
              <w:t xml:space="preserve">1.28 </w:t>
            </w:r>
            <w:proofErr w:type="spellStart"/>
            <w:r w:rsidRPr="009F0513">
              <w:rPr>
                <w:rFonts w:ascii="Times New Roman" w:hAnsi="Times New Roman" w:cs="Times New Roman"/>
                <w:sz w:val="24"/>
                <w:szCs w:val="24"/>
              </w:rPr>
              <w:t>μM</w:t>
            </w:r>
            <w:proofErr w:type="spellEnd"/>
          </w:p>
        </w:tc>
      </w:tr>
    </w:tbl>
    <w:p w14:paraId="189E012C"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 xml:space="preserve">The docking study predicted a </w:t>
      </w:r>
      <w:proofErr w:type="spellStart"/>
      <w:r w:rsidRPr="009F0513">
        <w:rPr>
          <w:rFonts w:ascii="Times New Roman" w:hAnsi="Times New Roman" w:cs="Times New Roman"/>
          <w:sz w:val="24"/>
          <w:szCs w:val="24"/>
        </w:rPr>
        <w:t>favorable</w:t>
      </w:r>
      <w:proofErr w:type="spellEnd"/>
      <w:r w:rsidRPr="009F0513">
        <w:rPr>
          <w:rFonts w:ascii="Times New Roman" w:hAnsi="Times New Roman" w:cs="Times New Roman"/>
          <w:sz w:val="24"/>
          <w:szCs w:val="24"/>
        </w:rPr>
        <w:t xml:space="preserve"> binding affinity of −8.04 kcal/mol, indicating stable interaction between resveratrol and the active site of COX-2. The estimated inhibition constant of 1.28 </w:t>
      </w:r>
      <w:proofErr w:type="spellStart"/>
      <w:r w:rsidRPr="009F0513">
        <w:rPr>
          <w:rFonts w:ascii="Times New Roman" w:hAnsi="Times New Roman" w:cs="Times New Roman"/>
          <w:sz w:val="24"/>
          <w:szCs w:val="24"/>
        </w:rPr>
        <w:t>μM</w:t>
      </w:r>
      <w:proofErr w:type="spellEnd"/>
      <w:r w:rsidRPr="009F0513">
        <w:rPr>
          <w:rFonts w:ascii="Times New Roman" w:hAnsi="Times New Roman" w:cs="Times New Roman"/>
          <w:sz w:val="24"/>
          <w:szCs w:val="24"/>
        </w:rPr>
        <w:t xml:space="preserve"> further supports the potential inhibitory activity of resveratrol toward the target enzyme.</w:t>
      </w:r>
    </w:p>
    <w:p w14:paraId="009FAEE8" w14:textId="0CBD2000" w:rsidR="009F0513" w:rsidRPr="009F0513" w:rsidRDefault="009F0513" w:rsidP="0050669F">
      <w:pPr>
        <w:jc w:val="both"/>
        <w:rPr>
          <w:rFonts w:ascii="Times New Roman" w:hAnsi="Times New Roman" w:cs="Times New Roman"/>
          <w:sz w:val="24"/>
          <w:szCs w:val="24"/>
        </w:rPr>
      </w:pPr>
    </w:p>
    <w:p w14:paraId="0905BD6C" w14:textId="77777777" w:rsidR="009F0513" w:rsidRPr="0050669F" w:rsidRDefault="009F0513" w:rsidP="0050669F">
      <w:pPr>
        <w:jc w:val="both"/>
        <w:rPr>
          <w:rFonts w:ascii="Times New Roman" w:hAnsi="Times New Roman" w:cs="Times New Roman"/>
          <w:b/>
          <w:bCs/>
          <w:sz w:val="24"/>
          <w:szCs w:val="24"/>
        </w:rPr>
      </w:pPr>
      <w:r w:rsidRPr="0050669F">
        <w:rPr>
          <w:rFonts w:ascii="Times New Roman" w:hAnsi="Times New Roman" w:cs="Times New Roman"/>
          <w:b/>
          <w:bCs/>
          <w:sz w:val="24"/>
          <w:szCs w:val="24"/>
        </w:rPr>
        <w:t>Protein–Ligand Interaction Analysis</w:t>
      </w:r>
    </w:p>
    <w:p w14:paraId="3C40821F"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 xml:space="preserve">The docked complex was visualized using </w:t>
      </w:r>
      <w:proofErr w:type="spellStart"/>
      <w:r w:rsidRPr="009F0513">
        <w:rPr>
          <w:rFonts w:ascii="Times New Roman" w:hAnsi="Times New Roman" w:cs="Times New Roman"/>
          <w:sz w:val="24"/>
          <w:szCs w:val="24"/>
        </w:rPr>
        <w:t>PyMOL</w:t>
      </w:r>
      <w:proofErr w:type="spellEnd"/>
      <w:r w:rsidRPr="009F0513">
        <w:rPr>
          <w:rFonts w:ascii="Times New Roman" w:hAnsi="Times New Roman" w:cs="Times New Roman"/>
          <w:sz w:val="24"/>
          <w:szCs w:val="24"/>
        </w:rPr>
        <w:t xml:space="preserve"> and Discovery Studio Visualizer.</w:t>
      </w:r>
    </w:p>
    <w:p w14:paraId="11CCB2D9"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The binding pose demonstrated that resveratrol occupied the catalytic pocket of COX-2 through a combination of hydrogen bonding and hydrophobic interactions. These interactions contribute to stabilization of the ligand within the binding site and may interfere with prostaglandin biosynthesis by limiting substrate access to the catalytic region.</w:t>
      </w:r>
    </w:p>
    <w:p w14:paraId="5DAFCB4E" w14:textId="7CC10C0A" w:rsidR="009F0513" w:rsidRPr="009F0513" w:rsidRDefault="009F0513" w:rsidP="0050669F">
      <w:pPr>
        <w:jc w:val="both"/>
        <w:rPr>
          <w:rFonts w:ascii="Times New Roman" w:hAnsi="Times New Roman" w:cs="Times New Roman"/>
          <w:sz w:val="24"/>
          <w:szCs w:val="24"/>
        </w:rPr>
      </w:pPr>
    </w:p>
    <w:p w14:paraId="3C175B62" w14:textId="77777777" w:rsidR="009F0513" w:rsidRPr="0050669F" w:rsidRDefault="009F0513" w:rsidP="0050669F">
      <w:pPr>
        <w:jc w:val="both"/>
        <w:rPr>
          <w:rFonts w:ascii="Times New Roman" w:hAnsi="Times New Roman" w:cs="Times New Roman"/>
          <w:b/>
          <w:bCs/>
          <w:sz w:val="24"/>
          <w:szCs w:val="24"/>
        </w:rPr>
      </w:pPr>
      <w:r w:rsidRPr="0050669F">
        <w:rPr>
          <w:rFonts w:ascii="Times New Roman" w:hAnsi="Times New Roman" w:cs="Times New Roman"/>
          <w:b/>
          <w:bCs/>
          <w:sz w:val="24"/>
          <w:szCs w:val="24"/>
        </w:rPr>
        <w:t>Discussion</w:t>
      </w:r>
    </w:p>
    <w:p w14:paraId="67199597"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 xml:space="preserve">The present computational investigation combined literature-guided ligand selection, pharmacokinetic screening, and molecular docking to evaluate the inhibitory potential of resveratrol against COX-2. </w:t>
      </w:r>
      <w:proofErr w:type="spellStart"/>
      <w:r w:rsidRPr="009F0513">
        <w:rPr>
          <w:rFonts w:ascii="Times New Roman" w:hAnsi="Times New Roman" w:cs="Times New Roman"/>
          <w:sz w:val="24"/>
          <w:szCs w:val="24"/>
        </w:rPr>
        <w:t>SwissADME</w:t>
      </w:r>
      <w:proofErr w:type="spellEnd"/>
      <w:r w:rsidRPr="009F0513">
        <w:rPr>
          <w:rFonts w:ascii="Times New Roman" w:hAnsi="Times New Roman" w:cs="Times New Roman"/>
          <w:sz w:val="24"/>
          <w:szCs w:val="24"/>
        </w:rPr>
        <w:t xml:space="preserve"> analysis demonstrated that the shortlisted phytochemicals possessed </w:t>
      </w:r>
      <w:proofErr w:type="spellStart"/>
      <w:r w:rsidRPr="009F0513">
        <w:rPr>
          <w:rFonts w:ascii="Times New Roman" w:hAnsi="Times New Roman" w:cs="Times New Roman"/>
          <w:sz w:val="24"/>
          <w:szCs w:val="24"/>
        </w:rPr>
        <w:t>favorable</w:t>
      </w:r>
      <w:proofErr w:type="spellEnd"/>
      <w:r w:rsidRPr="009F0513">
        <w:rPr>
          <w:rFonts w:ascii="Times New Roman" w:hAnsi="Times New Roman" w:cs="Times New Roman"/>
          <w:sz w:val="24"/>
          <w:szCs w:val="24"/>
        </w:rPr>
        <w:t xml:space="preserve"> drug-like properties, supporting their suitability for further computational investigation.</w:t>
      </w:r>
    </w:p>
    <w:p w14:paraId="5B8CBDA3"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lastRenderedPageBreak/>
        <w:t>Resveratrol was selected as the lead compound owing to its well-documented anti-inflammatory activity and its established role in modulating COX-2 and NF-</w:t>
      </w:r>
      <w:proofErr w:type="spellStart"/>
      <w:r w:rsidRPr="009F0513">
        <w:rPr>
          <w:rFonts w:ascii="Times New Roman" w:hAnsi="Times New Roman" w:cs="Times New Roman"/>
          <w:sz w:val="24"/>
          <w:szCs w:val="24"/>
        </w:rPr>
        <w:t>κB</w:t>
      </w:r>
      <w:proofErr w:type="spellEnd"/>
      <w:r w:rsidRPr="009F0513">
        <w:rPr>
          <w:rFonts w:ascii="Times New Roman" w:hAnsi="Times New Roman" w:cs="Times New Roman"/>
          <w:sz w:val="24"/>
          <w:szCs w:val="24"/>
        </w:rPr>
        <w:t xml:space="preserve"> </w:t>
      </w:r>
      <w:proofErr w:type="spellStart"/>
      <w:r w:rsidRPr="009F0513">
        <w:rPr>
          <w:rFonts w:ascii="Times New Roman" w:hAnsi="Times New Roman" w:cs="Times New Roman"/>
          <w:sz w:val="24"/>
          <w:szCs w:val="24"/>
        </w:rPr>
        <w:t>signaling</w:t>
      </w:r>
      <w:proofErr w:type="spellEnd"/>
      <w:r w:rsidRPr="009F0513">
        <w:rPr>
          <w:rFonts w:ascii="Times New Roman" w:hAnsi="Times New Roman" w:cs="Times New Roman"/>
          <w:sz w:val="24"/>
          <w:szCs w:val="24"/>
        </w:rPr>
        <w:t xml:space="preserve"> pathways. Molecular docking predicted a binding free energy of −8.04 kcal/mol, suggesting energetically </w:t>
      </w:r>
      <w:proofErr w:type="spellStart"/>
      <w:r w:rsidRPr="009F0513">
        <w:rPr>
          <w:rFonts w:ascii="Times New Roman" w:hAnsi="Times New Roman" w:cs="Times New Roman"/>
          <w:sz w:val="24"/>
          <w:szCs w:val="24"/>
        </w:rPr>
        <w:t>favorable</w:t>
      </w:r>
      <w:proofErr w:type="spellEnd"/>
      <w:r w:rsidRPr="009F0513">
        <w:rPr>
          <w:rFonts w:ascii="Times New Roman" w:hAnsi="Times New Roman" w:cs="Times New Roman"/>
          <w:sz w:val="24"/>
          <w:szCs w:val="24"/>
        </w:rPr>
        <w:t xml:space="preserve"> interaction with the active site of COX-2. The estimated inhibition constant of 1.28 </w:t>
      </w:r>
      <w:proofErr w:type="spellStart"/>
      <w:r w:rsidRPr="009F0513">
        <w:rPr>
          <w:rFonts w:ascii="Times New Roman" w:hAnsi="Times New Roman" w:cs="Times New Roman"/>
          <w:sz w:val="24"/>
          <w:szCs w:val="24"/>
        </w:rPr>
        <w:t>μM</w:t>
      </w:r>
      <w:proofErr w:type="spellEnd"/>
      <w:r w:rsidRPr="009F0513">
        <w:rPr>
          <w:rFonts w:ascii="Times New Roman" w:hAnsi="Times New Roman" w:cs="Times New Roman"/>
          <w:sz w:val="24"/>
          <w:szCs w:val="24"/>
        </w:rPr>
        <w:t xml:space="preserve"> further indicates a promising binding affinity.</w:t>
      </w:r>
    </w:p>
    <w:p w14:paraId="4153F2C0"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The predicted binding mode supports previous studies reporting that resveratrol can inhibit inflammatory mediators by interacting with proteins involved in prostaglandin synthesis. Although molecular docking alone cannot confirm biological efficacy, these findings provide structural evidence supporting the therapeutic potential of resveratrol as a natural COX-2 inhibitor and justify future experimental validation.</w:t>
      </w:r>
    </w:p>
    <w:p w14:paraId="4C94961A" w14:textId="168A3CAA" w:rsidR="009F0513" w:rsidRPr="009F0513" w:rsidRDefault="009F0513" w:rsidP="0050669F">
      <w:pPr>
        <w:jc w:val="both"/>
        <w:rPr>
          <w:rFonts w:ascii="Times New Roman" w:hAnsi="Times New Roman" w:cs="Times New Roman"/>
          <w:sz w:val="24"/>
          <w:szCs w:val="24"/>
        </w:rPr>
      </w:pPr>
    </w:p>
    <w:p w14:paraId="7B4F41ED" w14:textId="77777777" w:rsidR="009F0513" w:rsidRPr="0050669F" w:rsidRDefault="009F0513" w:rsidP="0050669F">
      <w:pPr>
        <w:jc w:val="both"/>
        <w:rPr>
          <w:rFonts w:ascii="Times New Roman" w:hAnsi="Times New Roman" w:cs="Times New Roman"/>
          <w:b/>
          <w:bCs/>
          <w:sz w:val="24"/>
          <w:szCs w:val="24"/>
        </w:rPr>
      </w:pPr>
      <w:r w:rsidRPr="0050669F">
        <w:rPr>
          <w:rFonts w:ascii="Times New Roman" w:hAnsi="Times New Roman" w:cs="Times New Roman"/>
          <w:b/>
          <w:bCs/>
          <w:sz w:val="24"/>
          <w:szCs w:val="24"/>
        </w:rPr>
        <w:t>Conclusion</w:t>
      </w:r>
    </w:p>
    <w:p w14:paraId="2AA1232D"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 xml:space="preserve">This study employed an integrated computational workflow comprising literature-based ligand selection, </w:t>
      </w:r>
      <w:proofErr w:type="spellStart"/>
      <w:r w:rsidRPr="009F0513">
        <w:rPr>
          <w:rFonts w:ascii="Times New Roman" w:hAnsi="Times New Roman" w:cs="Times New Roman"/>
          <w:sz w:val="24"/>
          <w:szCs w:val="24"/>
        </w:rPr>
        <w:t>SwissADME</w:t>
      </w:r>
      <w:proofErr w:type="spellEnd"/>
      <w:r w:rsidRPr="009F0513">
        <w:rPr>
          <w:rFonts w:ascii="Times New Roman" w:hAnsi="Times New Roman" w:cs="Times New Roman"/>
          <w:sz w:val="24"/>
          <w:szCs w:val="24"/>
        </w:rPr>
        <w:t xml:space="preserve"> analysis, protein preparation, and molecular docking to investigate the interaction between resveratrol and Cyclooxygenase-2.</w:t>
      </w:r>
    </w:p>
    <w:p w14:paraId="02CF356A"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 xml:space="preserve">Among the four initially shortlisted phytochemicals, resveratrol was selected as the lead candidate based on its </w:t>
      </w:r>
      <w:proofErr w:type="spellStart"/>
      <w:r w:rsidRPr="009F0513">
        <w:rPr>
          <w:rFonts w:ascii="Times New Roman" w:hAnsi="Times New Roman" w:cs="Times New Roman"/>
          <w:sz w:val="24"/>
          <w:szCs w:val="24"/>
        </w:rPr>
        <w:t>favorable</w:t>
      </w:r>
      <w:proofErr w:type="spellEnd"/>
      <w:r w:rsidRPr="009F0513">
        <w:rPr>
          <w:rFonts w:ascii="Times New Roman" w:hAnsi="Times New Roman" w:cs="Times New Roman"/>
          <w:sz w:val="24"/>
          <w:szCs w:val="24"/>
        </w:rPr>
        <w:t xml:space="preserve"> pharmacokinetic properties and extensive evidence supporting its anti-inflammatory activity. Molecular docking predicted a stable COX-2–resveratrol complex with a binding free energy of −8.04 kcal/mol and an estimated inhibition constant of 1.28 </w:t>
      </w:r>
      <w:proofErr w:type="spellStart"/>
      <w:r w:rsidRPr="009F0513">
        <w:rPr>
          <w:rFonts w:ascii="Times New Roman" w:hAnsi="Times New Roman" w:cs="Times New Roman"/>
          <w:sz w:val="24"/>
          <w:szCs w:val="24"/>
        </w:rPr>
        <w:t>μM</w:t>
      </w:r>
      <w:proofErr w:type="spellEnd"/>
      <w:r w:rsidRPr="009F0513">
        <w:rPr>
          <w:rFonts w:ascii="Times New Roman" w:hAnsi="Times New Roman" w:cs="Times New Roman"/>
          <w:sz w:val="24"/>
          <w:szCs w:val="24"/>
        </w:rPr>
        <w:t xml:space="preserve">, indicating </w:t>
      </w:r>
      <w:proofErr w:type="spellStart"/>
      <w:r w:rsidRPr="009F0513">
        <w:rPr>
          <w:rFonts w:ascii="Times New Roman" w:hAnsi="Times New Roman" w:cs="Times New Roman"/>
          <w:sz w:val="24"/>
          <w:szCs w:val="24"/>
        </w:rPr>
        <w:t>favorable</w:t>
      </w:r>
      <w:proofErr w:type="spellEnd"/>
      <w:r w:rsidRPr="009F0513">
        <w:rPr>
          <w:rFonts w:ascii="Times New Roman" w:hAnsi="Times New Roman" w:cs="Times New Roman"/>
          <w:sz w:val="24"/>
          <w:szCs w:val="24"/>
        </w:rPr>
        <w:t xml:space="preserve"> binding within the catalytic pocket.</w:t>
      </w:r>
    </w:p>
    <w:p w14:paraId="6240E298" w14:textId="77777777" w:rsidR="009F0513" w:rsidRPr="009F0513" w:rsidRDefault="009F0513" w:rsidP="0050669F">
      <w:pPr>
        <w:jc w:val="both"/>
        <w:rPr>
          <w:rFonts w:ascii="Times New Roman" w:hAnsi="Times New Roman" w:cs="Times New Roman"/>
          <w:sz w:val="24"/>
          <w:szCs w:val="24"/>
        </w:rPr>
      </w:pPr>
      <w:r w:rsidRPr="009F0513">
        <w:rPr>
          <w:rFonts w:ascii="Times New Roman" w:hAnsi="Times New Roman" w:cs="Times New Roman"/>
          <w:sz w:val="24"/>
          <w:szCs w:val="24"/>
        </w:rPr>
        <w:t>These findings suggest that resveratrol represents a promising natural inhibitor of COX-2 and may serve as a valuable lead molecule for the development of safer anti-inflammatory therapeutics. Further validation through molecular dynamics simulations, biochemical assays, and in vitro studies is warranted.</w:t>
      </w:r>
    </w:p>
    <w:p w14:paraId="6E41DF2C" w14:textId="5B98C5B8" w:rsidR="009F0513" w:rsidRPr="009F0513" w:rsidRDefault="009F0513" w:rsidP="0050669F">
      <w:pPr>
        <w:jc w:val="both"/>
        <w:rPr>
          <w:rFonts w:ascii="Times New Roman" w:hAnsi="Times New Roman" w:cs="Times New Roman"/>
          <w:sz w:val="24"/>
          <w:szCs w:val="24"/>
        </w:rPr>
      </w:pPr>
    </w:p>
    <w:p w14:paraId="701B98C9" w14:textId="77777777" w:rsidR="009F0513" w:rsidRPr="0050669F" w:rsidRDefault="009F0513" w:rsidP="0050669F">
      <w:pPr>
        <w:jc w:val="both"/>
        <w:rPr>
          <w:rFonts w:ascii="Times New Roman" w:hAnsi="Times New Roman" w:cs="Times New Roman"/>
          <w:b/>
          <w:bCs/>
          <w:sz w:val="24"/>
          <w:szCs w:val="24"/>
        </w:rPr>
      </w:pPr>
      <w:r w:rsidRPr="0050669F">
        <w:rPr>
          <w:rFonts w:ascii="Times New Roman" w:hAnsi="Times New Roman" w:cs="Times New Roman"/>
          <w:b/>
          <w:bCs/>
          <w:sz w:val="24"/>
          <w:szCs w:val="24"/>
        </w:rPr>
        <w:t>Future Scope</w:t>
      </w:r>
    </w:p>
    <w:p w14:paraId="6DC15652" w14:textId="3A442831" w:rsidR="009F0513" w:rsidRPr="009F0513" w:rsidRDefault="009F0513" w:rsidP="0050669F">
      <w:pPr>
        <w:numPr>
          <w:ilvl w:val="0"/>
          <w:numId w:val="19"/>
        </w:numPr>
        <w:jc w:val="both"/>
        <w:rPr>
          <w:rFonts w:ascii="Times New Roman" w:hAnsi="Times New Roman" w:cs="Times New Roman"/>
          <w:sz w:val="24"/>
          <w:szCs w:val="24"/>
        </w:rPr>
      </w:pPr>
      <w:r w:rsidRPr="009F0513">
        <w:rPr>
          <w:rFonts w:ascii="Times New Roman" w:hAnsi="Times New Roman" w:cs="Times New Roman"/>
          <w:sz w:val="24"/>
          <w:szCs w:val="24"/>
        </w:rPr>
        <w:t>Molecular dynamics simulation of the COX-2–resveratrol complex.</w:t>
      </w:r>
    </w:p>
    <w:p w14:paraId="2D197902" w14:textId="63C6B7B1" w:rsidR="009F0513" w:rsidRPr="009F0513" w:rsidRDefault="009F0513" w:rsidP="0050669F">
      <w:pPr>
        <w:numPr>
          <w:ilvl w:val="0"/>
          <w:numId w:val="19"/>
        </w:numPr>
        <w:jc w:val="both"/>
        <w:rPr>
          <w:rFonts w:ascii="Times New Roman" w:hAnsi="Times New Roman" w:cs="Times New Roman"/>
          <w:sz w:val="24"/>
          <w:szCs w:val="24"/>
        </w:rPr>
      </w:pPr>
      <w:r w:rsidRPr="009F0513">
        <w:rPr>
          <w:rFonts w:ascii="Times New Roman" w:hAnsi="Times New Roman" w:cs="Times New Roman"/>
          <w:sz w:val="24"/>
          <w:szCs w:val="24"/>
        </w:rPr>
        <w:t>MM-PBSA or MM-GBSA binding free-energy calculations.</w:t>
      </w:r>
    </w:p>
    <w:p w14:paraId="454406E3" w14:textId="5981DD9C" w:rsidR="009F0513" w:rsidRPr="009F0513" w:rsidRDefault="009F0513" w:rsidP="0050669F">
      <w:pPr>
        <w:numPr>
          <w:ilvl w:val="0"/>
          <w:numId w:val="19"/>
        </w:numPr>
        <w:jc w:val="both"/>
        <w:rPr>
          <w:rFonts w:ascii="Times New Roman" w:hAnsi="Times New Roman" w:cs="Times New Roman"/>
          <w:sz w:val="24"/>
          <w:szCs w:val="24"/>
        </w:rPr>
      </w:pPr>
      <w:r w:rsidRPr="009F0513">
        <w:rPr>
          <w:rFonts w:ascii="Times New Roman" w:hAnsi="Times New Roman" w:cs="Times New Roman"/>
          <w:sz w:val="24"/>
          <w:szCs w:val="24"/>
        </w:rPr>
        <w:t>Comparative docking with additional phytochemicals.</w:t>
      </w:r>
    </w:p>
    <w:p w14:paraId="5DC8FF0A" w14:textId="661FA17B" w:rsidR="009F0513" w:rsidRPr="009F0513" w:rsidRDefault="009F0513" w:rsidP="0050669F">
      <w:pPr>
        <w:numPr>
          <w:ilvl w:val="0"/>
          <w:numId w:val="19"/>
        </w:numPr>
        <w:jc w:val="both"/>
        <w:rPr>
          <w:rFonts w:ascii="Times New Roman" w:hAnsi="Times New Roman" w:cs="Times New Roman"/>
          <w:sz w:val="24"/>
          <w:szCs w:val="24"/>
        </w:rPr>
      </w:pPr>
      <w:r w:rsidRPr="009F0513">
        <w:rPr>
          <w:rFonts w:ascii="Times New Roman" w:hAnsi="Times New Roman" w:cs="Times New Roman"/>
          <w:sz w:val="24"/>
          <w:szCs w:val="24"/>
        </w:rPr>
        <w:t>In vitro COX-2 inhibition assays.</w:t>
      </w:r>
    </w:p>
    <w:p w14:paraId="02ED14E7" w14:textId="6682D688" w:rsidR="009F0513" w:rsidRPr="009F0513" w:rsidRDefault="009F0513" w:rsidP="0050669F">
      <w:pPr>
        <w:numPr>
          <w:ilvl w:val="0"/>
          <w:numId w:val="19"/>
        </w:numPr>
        <w:jc w:val="both"/>
        <w:rPr>
          <w:rFonts w:ascii="Times New Roman" w:hAnsi="Times New Roman" w:cs="Times New Roman"/>
          <w:sz w:val="24"/>
          <w:szCs w:val="24"/>
        </w:rPr>
      </w:pPr>
      <w:r w:rsidRPr="009F0513">
        <w:rPr>
          <w:rFonts w:ascii="Times New Roman" w:hAnsi="Times New Roman" w:cs="Times New Roman"/>
          <w:sz w:val="24"/>
          <w:szCs w:val="24"/>
        </w:rPr>
        <w:t>Cell-based validation of anti-inflammatory activity.</w:t>
      </w:r>
    </w:p>
    <w:p w14:paraId="5C479578" w14:textId="77777777" w:rsidR="009F0513" w:rsidRPr="009F0513" w:rsidRDefault="009F0513" w:rsidP="0050669F">
      <w:pPr>
        <w:numPr>
          <w:ilvl w:val="0"/>
          <w:numId w:val="19"/>
        </w:numPr>
        <w:jc w:val="both"/>
        <w:rPr>
          <w:rFonts w:ascii="Times New Roman" w:hAnsi="Times New Roman" w:cs="Times New Roman"/>
          <w:sz w:val="24"/>
          <w:szCs w:val="24"/>
        </w:rPr>
      </w:pPr>
      <w:r w:rsidRPr="009F0513">
        <w:rPr>
          <w:rFonts w:ascii="Times New Roman" w:hAnsi="Times New Roman" w:cs="Times New Roman"/>
          <w:sz w:val="24"/>
          <w:szCs w:val="24"/>
        </w:rPr>
        <w:t>Structure-based optimization of resveratrol derivatives.</w:t>
      </w:r>
    </w:p>
    <w:p w14:paraId="20A95859" w14:textId="77777777" w:rsidR="009A3ACF" w:rsidRPr="009F0513" w:rsidRDefault="009A3ACF" w:rsidP="009F0513">
      <w:pPr>
        <w:rPr>
          <w:rFonts w:ascii="Times New Roman" w:hAnsi="Times New Roman" w:cs="Times New Roman"/>
          <w:sz w:val="24"/>
          <w:szCs w:val="24"/>
        </w:rPr>
      </w:pPr>
    </w:p>
    <w:sectPr w:rsidR="009A3ACF" w:rsidRPr="009F05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57D30"/>
    <w:multiLevelType w:val="multilevel"/>
    <w:tmpl w:val="E3C82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FF7214"/>
    <w:multiLevelType w:val="multilevel"/>
    <w:tmpl w:val="9742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D2FBD"/>
    <w:multiLevelType w:val="multilevel"/>
    <w:tmpl w:val="27E01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B3712D"/>
    <w:multiLevelType w:val="multilevel"/>
    <w:tmpl w:val="3BC4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25964"/>
    <w:multiLevelType w:val="multilevel"/>
    <w:tmpl w:val="1B64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868EC"/>
    <w:multiLevelType w:val="multilevel"/>
    <w:tmpl w:val="EF60F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A01994"/>
    <w:multiLevelType w:val="multilevel"/>
    <w:tmpl w:val="F90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7590E"/>
    <w:multiLevelType w:val="multilevel"/>
    <w:tmpl w:val="8864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B32A3"/>
    <w:multiLevelType w:val="multilevel"/>
    <w:tmpl w:val="A006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107AF7"/>
    <w:multiLevelType w:val="multilevel"/>
    <w:tmpl w:val="49B4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40EC0"/>
    <w:multiLevelType w:val="multilevel"/>
    <w:tmpl w:val="07EC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4E47F7"/>
    <w:multiLevelType w:val="multilevel"/>
    <w:tmpl w:val="022E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16107"/>
    <w:multiLevelType w:val="multilevel"/>
    <w:tmpl w:val="0D5E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A61D16"/>
    <w:multiLevelType w:val="multilevel"/>
    <w:tmpl w:val="394C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9B1BB3"/>
    <w:multiLevelType w:val="multilevel"/>
    <w:tmpl w:val="AD6C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B63336"/>
    <w:multiLevelType w:val="multilevel"/>
    <w:tmpl w:val="957E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F64887"/>
    <w:multiLevelType w:val="multilevel"/>
    <w:tmpl w:val="6AAC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377D27"/>
    <w:multiLevelType w:val="multilevel"/>
    <w:tmpl w:val="2956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637AFD"/>
    <w:multiLevelType w:val="multilevel"/>
    <w:tmpl w:val="07B4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791763">
    <w:abstractNumId w:val="0"/>
  </w:num>
  <w:num w:numId="2" w16cid:durableId="446318077">
    <w:abstractNumId w:val="7"/>
  </w:num>
  <w:num w:numId="3" w16cid:durableId="633217918">
    <w:abstractNumId w:val="9"/>
  </w:num>
  <w:num w:numId="4" w16cid:durableId="1317300570">
    <w:abstractNumId w:val="8"/>
  </w:num>
  <w:num w:numId="5" w16cid:durableId="840699057">
    <w:abstractNumId w:val="18"/>
  </w:num>
  <w:num w:numId="6" w16cid:durableId="2028557019">
    <w:abstractNumId w:val="2"/>
  </w:num>
  <w:num w:numId="7" w16cid:durableId="659508132">
    <w:abstractNumId w:val="13"/>
  </w:num>
  <w:num w:numId="8" w16cid:durableId="2065063262">
    <w:abstractNumId w:val="1"/>
  </w:num>
  <w:num w:numId="9" w16cid:durableId="2128620835">
    <w:abstractNumId w:val="3"/>
  </w:num>
  <w:num w:numId="10" w16cid:durableId="264072881">
    <w:abstractNumId w:val="15"/>
  </w:num>
  <w:num w:numId="11" w16cid:durableId="1118645081">
    <w:abstractNumId w:val="10"/>
  </w:num>
  <w:num w:numId="12" w16cid:durableId="1624538762">
    <w:abstractNumId w:val="5"/>
  </w:num>
  <w:num w:numId="13" w16cid:durableId="899827095">
    <w:abstractNumId w:val="16"/>
  </w:num>
  <w:num w:numId="14" w16cid:durableId="342439588">
    <w:abstractNumId w:val="6"/>
  </w:num>
  <w:num w:numId="15" w16cid:durableId="1674726773">
    <w:abstractNumId w:val="14"/>
  </w:num>
  <w:num w:numId="16" w16cid:durableId="731581762">
    <w:abstractNumId w:val="4"/>
  </w:num>
  <w:num w:numId="17" w16cid:durableId="1546214892">
    <w:abstractNumId w:val="11"/>
  </w:num>
  <w:num w:numId="18" w16cid:durableId="737287094">
    <w:abstractNumId w:val="17"/>
  </w:num>
  <w:num w:numId="19" w16cid:durableId="15337682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7A8"/>
    <w:rsid w:val="002B7869"/>
    <w:rsid w:val="003066FB"/>
    <w:rsid w:val="0050669F"/>
    <w:rsid w:val="005D2A54"/>
    <w:rsid w:val="006167A8"/>
    <w:rsid w:val="006947EB"/>
    <w:rsid w:val="007A789F"/>
    <w:rsid w:val="00917404"/>
    <w:rsid w:val="009A3ACF"/>
    <w:rsid w:val="009F0513"/>
    <w:rsid w:val="00CB7F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0A946"/>
  <w15:chartTrackingRefBased/>
  <w15:docId w15:val="{1BFF212D-67A2-4833-BFF3-66B27BBC5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7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67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67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67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67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6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7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67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67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67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67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6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7A8"/>
    <w:rPr>
      <w:rFonts w:eastAsiaTheme="majorEastAsia" w:cstheme="majorBidi"/>
      <w:color w:val="272727" w:themeColor="text1" w:themeTint="D8"/>
    </w:rPr>
  </w:style>
  <w:style w:type="paragraph" w:styleId="Title">
    <w:name w:val="Title"/>
    <w:basedOn w:val="Normal"/>
    <w:next w:val="Normal"/>
    <w:link w:val="TitleChar"/>
    <w:uiPriority w:val="10"/>
    <w:qFormat/>
    <w:rsid w:val="00616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7A8"/>
    <w:pPr>
      <w:spacing w:before="160"/>
      <w:jc w:val="center"/>
    </w:pPr>
    <w:rPr>
      <w:i/>
      <w:iCs/>
      <w:color w:val="404040" w:themeColor="text1" w:themeTint="BF"/>
    </w:rPr>
  </w:style>
  <w:style w:type="character" w:customStyle="1" w:styleId="QuoteChar">
    <w:name w:val="Quote Char"/>
    <w:basedOn w:val="DefaultParagraphFont"/>
    <w:link w:val="Quote"/>
    <w:uiPriority w:val="29"/>
    <w:rsid w:val="006167A8"/>
    <w:rPr>
      <w:i/>
      <w:iCs/>
      <w:color w:val="404040" w:themeColor="text1" w:themeTint="BF"/>
    </w:rPr>
  </w:style>
  <w:style w:type="paragraph" w:styleId="ListParagraph">
    <w:name w:val="List Paragraph"/>
    <w:basedOn w:val="Normal"/>
    <w:uiPriority w:val="34"/>
    <w:qFormat/>
    <w:rsid w:val="006167A8"/>
    <w:pPr>
      <w:ind w:left="720"/>
      <w:contextualSpacing/>
    </w:pPr>
  </w:style>
  <w:style w:type="character" w:styleId="IntenseEmphasis">
    <w:name w:val="Intense Emphasis"/>
    <w:basedOn w:val="DefaultParagraphFont"/>
    <w:uiPriority w:val="21"/>
    <w:qFormat/>
    <w:rsid w:val="006167A8"/>
    <w:rPr>
      <w:i/>
      <w:iCs/>
      <w:color w:val="2F5496" w:themeColor="accent1" w:themeShade="BF"/>
    </w:rPr>
  </w:style>
  <w:style w:type="paragraph" w:styleId="IntenseQuote">
    <w:name w:val="Intense Quote"/>
    <w:basedOn w:val="Normal"/>
    <w:next w:val="Normal"/>
    <w:link w:val="IntenseQuoteChar"/>
    <w:uiPriority w:val="30"/>
    <w:qFormat/>
    <w:rsid w:val="006167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67A8"/>
    <w:rPr>
      <w:i/>
      <w:iCs/>
      <w:color w:val="2F5496" w:themeColor="accent1" w:themeShade="BF"/>
    </w:rPr>
  </w:style>
  <w:style w:type="character" w:styleId="IntenseReference">
    <w:name w:val="Intense Reference"/>
    <w:basedOn w:val="DefaultParagraphFont"/>
    <w:uiPriority w:val="32"/>
    <w:qFormat/>
    <w:rsid w:val="006167A8"/>
    <w:rPr>
      <w:b/>
      <w:bCs/>
      <w:smallCaps/>
      <w:color w:val="2F5496" w:themeColor="accent1" w:themeShade="BF"/>
      <w:spacing w:val="5"/>
    </w:rPr>
  </w:style>
  <w:style w:type="table" w:styleId="TableGrid">
    <w:name w:val="Table Grid"/>
    <w:basedOn w:val="TableNormal"/>
    <w:uiPriority w:val="39"/>
    <w:rsid w:val="006167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1368</Words>
  <Characters>7802</Characters>
  <Application>Microsoft Office Word</Application>
  <DocSecurity>0</DocSecurity>
  <Lines>65</Lines>
  <Paragraphs>18</Paragraphs>
  <ScaleCrop>false</ScaleCrop>
  <Company/>
  <LinksUpToDate>false</LinksUpToDate>
  <CharactersWithSpaces>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 bansal</dc:creator>
  <cp:keywords/>
  <dc:description/>
  <cp:lastModifiedBy>bhumi bansal</cp:lastModifiedBy>
  <cp:revision>5</cp:revision>
  <dcterms:created xsi:type="dcterms:W3CDTF">2026-06-16T16:05:00Z</dcterms:created>
  <dcterms:modified xsi:type="dcterms:W3CDTF">2026-07-05T05:54:00Z</dcterms:modified>
</cp:coreProperties>
</file>