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color w:val="0F172A"/>
          <w:sz w:val="48"/>
        </w:rPr>
        <w:t>SIGNOVA: Academic &amp; Research Poster Content</w:t>
      </w:r>
    </w:p>
    <w:p>
      <w:pPr>
        <w:spacing w:after="400"/>
      </w:pPr>
      <w:r>
        <w:rPr>
          <w:i/>
          <w:color w:val="64748B"/>
          <w:sz w:val="20"/>
        </w:rPr>
        <w:t>SIGNOVA (SAMVAAD) — News Without Barriers | Official Technical Documentation</w:t>
      </w:r>
    </w:p>
    <w:p>
      <w:pPr>
        <w:pStyle w:val="Heading1"/>
        <w:spacing w:before="360" w:after="160"/>
      </w:pPr>
      <w:r>
        <w:rPr>
          <w:b/>
          <w:color w:val="1A202C"/>
          <w:sz w:val="40"/>
        </w:rPr>
        <w:t>📋 SIGNOVA (SAMVAAD) — Academic &amp; Conference Poster Content</w:t>
      </w:r>
    </w:p>
    <w:p>
      <w:pPr>
        <w:spacing w:before="80" w:after="80"/>
        <w:ind w:lef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========================================================================================================</w:t>
              <w:br/>
              <w:t xml:space="preserve">                              SIGNOVA: REAL-TIME AI NEWS &amp; EMERGENCY BROADCAST</w:t>
              <w:br/>
              <w:t xml:space="preserve">                                TRANSLATION INTO INDIAN SIGN LANGUAGE (ISL)</w:t>
              <w:br/>
              <w:t xml:space="preserve">              Department of Computer Engineering &amp; Information Technology | Academic Year 2026</w:t>
              <w:br/>
              <w:t>========================================================================================================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b/>
          <w:color w:val="4338CA"/>
          <w:sz w:val="30"/>
        </w:rPr>
        <w:t>📌 Panel 1: Header &amp; Abstract</w:t>
      </w:r>
    </w:p>
    <w:p>
      <w:pPr>
        <w:pStyle w:val="Heading3"/>
        <w:spacing w:before="200" w:after="80"/>
      </w:pPr>
      <w:r>
        <w:rPr>
          <w:b/>
          <w:color w:val="4F46E5"/>
          <w:sz w:val="24"/>
        </w:rPr>
        <w:t>Title:</w:t>
      </w:r>
    </w:p>
    <w:p>
      <w:pPr>
        <w:spacing w:before="40" w:after="80"/>
      </w:pPr>
      <w:r/>
      <w:r>
        <w:rPr>
          <w:b/>
        </w:rPr>
        <w:t>SIGNOVA (SAMVAAD): A Multi-Modal AI Platform for Real-Time Translation of Emergency Broadcasts into Authentic Indian Sign Language Syntax</w:t>
      </w:r>
      <w:r/>
    </w:p>
    <w:p>
      <w:pPr>
        <w:pStyle w:val="Heading3"/>
        <w:spacing w:before="200" w:after="80"/>
      </w:pPr>
      <w:r>
        <w:rPr>
          <w:b/>
          <w:color w:val="4F46E5"/>
          <w:sz w:val="24"/>
        </w:rPr>
        <w:t>Authors &amp; Affiliation:</w:t>
      </w:r>
    </w:p>
    <w:p>
      <w:pPr>
        <w:pStyle w:val="ListBullet"/>
        <w:spacing w:before="20" w:after="40"/>
      </w:pPr>
      <w:r/>
      <w:r>
        <w:rPr>
          <w:b/>
        </w:rPr>
        <w:t>Student Researchers:</w:t>
      </w:r>
      <w:r>
        <w:t xml:space="preserve"> Omkar Narsale &amp; Team</w:t>
      </w:r>
    </w:p>
    <w:p>
      <w:pPr>
        <w:pStyle w:val="ListBullet"/>
        <w:spacing w:before="20" w:after="40"/>
      </w:pPr>
      <w:r/>
      <w:r>
        <w:rPr>
          <w:b/>
        </w:rPr>
        <w:t>Department:</w:t>
      </w:r>
      <w:r>
        <w:t xml:space="preserve"> Computer Engineering / Artificial Intelligence</w:t>
      </w:r>
    </w:p>
    <w:p>
      <w:pPr>
        <w:pStyle w:val="ListBullet"/>
        <w:spacing w:before="20" w:after="40"/>
      </w:pPr>
      <w:r/>
      <w:r>
        <w:rPr>
          <w:b/>
        </w:rPr>
        <w:t>Institution:</w:t>
      </w:r>
      <w:r>
        <w:t xml:space="preserve"> SAKEC / University of Mumbai</w:t>
      </w:r>
    </w:p>
    <w:p>
      <w:pPr>
        <w:pStyle w:val="ListBullet"/>
        <w:spacing w:before="20" w:after="40"/>
      </w:pPr>
      <w:r/>
      <w:r>
        <w:rPr>
          <w:b/>
        </w:rPr>
        <w:t>Category:</w:t>
      </w:r>
      <w:r>
        <w:t xml:space="preserve"> Natural Language Processing, Computer Vision &amp; Assistive Technology</w:t>
      </w:r>
    </w:p>
    <w:p>
      <w:pPr>
        <w:pStyle w:val="Heading3"/>
        <w:spacing w:before="200" w:after="80"/>
      </w:pPr>
      <w:r>
        <w:rPr>
          <w:b/>
          <w:color w:val="4F46E5"/>
          <w:sz w:val="24"/>
        </w:rPr>
        <w:t>Abstract:</w:t>
      </w:r>
    </w:p>
    <w:p>
      <w:pPr>
        <w:spacing w:before="40" w:after="80"/>
      </w:pPr>
      <w:r>
        <w:t>Over 18 million individuals in India are Deaf or hard-of-hearing. During emergency broadcasts, civic warnings, and daily news briefings, existing closed-captioning systems prove inadequate because Indian Sign Language (ISL) possesses an independent syntactic architecture fundamentally distinct from English. While English adheres to Subject-Verb-Object (SVO) ordering, ISL requires Time-Location-Subject-Object-Verb (TSOV) arrangement, coupled with the omission of copulas and prepositions.</w:t>
      </w:r>
    </w:p>
    <w:p>
      <w:pPr>
        <w:spacing w:before="40" w:after="80"/>
      </w:pPr>
      <w:r>
        <w:t xml:space="preserve">This paper and demonstration present </w:t>
      </w:r>
      <w:r>
        <w:rPr>
          <w:b/>
        </w:rPr>
        <w:t>SIGNOVA</w:t>
      </w:r>
      <w:r>
        <w:t>, an end-to-end multi-modal accessibility framework that ingests spoken voice or broadcast audio via Whisper AI, restructures English text into genuine ISL syntax using a neural LLM linguistic engine (Groq Llama-3.3-70B), and visually demonstrates the resulting gloss sequence through a hybrid rendering pipeline: high-definition whole-concept gesture videos for core emergency terms and continuous 26-letter fingerspelling for proper nouns. The system achieves sub-1.5 second total processing latency, compliant with WCAG 2.1 AAA accessibility standards.</w:t>
      </w: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b/>
          <w:color w:val="4338CA"/>
          <w:sz w:val="30"/>
        </w:rPr>
        <w:t>⚠️ Panel 2: The Problem Statement &amp; Linguistic Context</w:t>
      </w:r>
    </w:p>
    <w:p>
      <w:pPr>
        <w:pStyle w:val="Heading3"/>
        <w:spacing w:before="200" w:after="80"/>
      </w:pPr>
      <w:r>
        <w:rPr>
          <w:b/>
          <w:color w:val="4F46E5"/>
          <w:sz w:val="24"/>
        </w:rPr>
        <w:t>The Accessibility Dilemma:</w:t>
      </w:r>
    </w:p>
    <w:p>
      <w:pPr>
        <w:pStyle w:val="ListNumber"/>
        <w:spacing w:before="20" w:after="40"/>
      </w:pPr>
      <w:r/>
      <w:r>
        <w:rPr>
          <w:b/>
        </w:rPr>
        <w:t>Subtitles Are Not Sign Language:</w:t>
      </w:r>
      <w:r>
        <w:t xml:space="preserve"> English is a second or third language for many native ISL signers. Word-by-word literal reading creates extreme cognitive load during fast-scrolling news tickers.</w:t>
      </w:r>
    </w:p>
    <w:p>
      <w:pPr>
        <w:pStyle w:val="ListNumber"/>
        <w:spacing w:before="20" w:after="40"/>
      </w:pPr>
      <w:r/>
      <w:r>
        <w:rPr>
          <w:b/>
        </w:rPr>
        <w:t>Grammar Mismatch (SVO vs. TSOV):</w:t>
      </w:r>
      <w:r/>
    </w:p>
    <w:p>
      <w:pPr>
        <w:pStyle w:val="ListBullet"/>
        <w:spacing w:before="20" w:after="40"/>
      </w:pPr>
      <w:r/>
      <w:r>
        <w:rPr>
          <w:b/>
        </w:rPr>
        <w:t>English (SVO):</w:t>
      </w:r>
      <w:r>
        <w:t xml:space="preserve"> </w:t>
      </w:r>
      <w:r>
        <w:rPr>
          <w:i/>
        </w:rPr>
        <w:t>"The cyclone struck Odisha yesterday evening."</w:t>
      </w:r>
      <w:r/>
    </w:p>
    <w:p>
      <w:pPr>
        <w:pStyle w:val="ListBullet"/>
        <w:spacing w:before="20" w:after="40"/>
      </w:pPr>
      <w:r/>
      <w:r>
        <w:rPr>
          <w:b/>
        </w:rPr>
        <w:t>ISL Gloss (TSOV):</w:t>
      </w:r>
      <w:r>
        <w:t xml:space="preserve"> [YESTERDAY EVENING] [ODISHA] [CYCLONE] [STRIKE]</w:t>
      </w:r>
    </w:p>
    <w:p>
      <w:pPr>
        <w:pStyle w:val="ListNumber"/>
        <w:spacing w:before="20" w:after="40"/>
      </w:pPr>
      <w:r/>
      <w:r>
        <w:rPr>
          <w:b/>
        </w:rPr>
        <w:t>Fingerspelling Fatigue:</w:t>
      </w:r>
      <w:r>
        <w:t xml:space="preserve"> Existing software attempts to fingerspell every word letter-by-letter. Spelling an 11-letter word like </w:t>
      </w:r>
      <w:r>
        <w:rPr>
          <w:i/>
        </w:rPr>
        <w:t>"EARTHQUAKE"</w:t>
      </w:r>
      <w:r>
        <w:t xml:space="preserve"> requires 11 distinct finger transitions (~8 seconds), whereas a native ISL whole gesture communicates the complete concept in 1.2 seconds.</w:t>
      </w:r>
    </w:p>
    <w:p>
      <w:pPr>
        <w:pStyle w:val="ListNumber"/>
        <w:spacing w:before="20" w:after="40"/>
      </w:pPr>
      <w:r/>
      <w:r>
        <w:rPr>
          <w:b/>
        </w:rPr>
        <w:t>Emergency Vulnerability:</w:t>
      </w:r>
      <w:r>
        <w:t xml:space="preserve"> In natural disasters (floods, tsunamis, fire), delayed comprehension results in loss of life.</w:t>
      </w: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b/>
          <w:color w:val="4338CA"/>
          <w:sz w:val="30"/>
        </w:rPr>
        <w:t>⚙️ Panel 3: Proposed Architecture &amp; Data Pipeline</w:t>
      </w:r>
    </w:p>
    <w:p>
      <w:pPr>
        <w:spacing w:before="80" w:after="80"/>
        <w:ind w:lef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+--------------------------------------------------------------------------------------------------+</w:t>
              <w:br/>
              <w:t xml:space="preserve"> |                                  SIGNOVA SYSTEM ARCHITECTURE                                     |</w:t>
              <w:br/>
              <w:t xml:space="preserve"> +--------------------------------------------------------------------------------------------------+</w:t>
              <w:br/>
              <w:t xml:space="preserve"> |                                                                                                  |</w:t>
              <w:br/>
              <w:t xml:space="preserve"> |  [ INPUT LAYER ]                                                                                 |</w:t>
              <w:br/>
              <w:t xml:space="preserve"> |  +-----------------------+     +-------------------------------+     +------------------------+  |</w:t>
              <w:br/>
              <w:t xml:space="preserve"> |  |  Live Microphone Mic  |     |  Uploaded Audio (.mp3, .wav)  |     |  Typed News Headline   |  |</w:t>
              <w:br/>
              <w:t xml:space="preserve"> |  |  (Web Speech API)     |     |  (Whisper Large v3 Engine)    |     |  (Direct Text Stream)  |  |</w:t>
              <w:br/>
              <w:t xml:space="preserve"> |  +-----------+-----------+     +---------------+---------------+     +-----------+------------+  |</w:t>
              <w:br/>
              <w:t xml:space="preserve"> |              |                                 |                                 |               |</w:t>
              <w:br/>
              <w:t xml:space="preserve"> |              +---------------------------------+---------------------------------+               |</w:t>
              <w:br/>
              <w:t xml:space="preserve"> |                                                |                                                 |</w:t>
              <w:br/>
              <w:t xml:space="preserve"> |                                                v                                                 |</w:t>
              <w:br/>
              <w:t xml:space="preserve"> |  [ AI LINGUISTIC &amp; PARSING ENGINE ]                                                              |</w:t>
              <w:br/>
              <w:t xml:space="preserve"> |  +--------------------------------------------------------------------------------------------+  |</w:t>
              <w:br/>
              <w:t xml:space="preserve"> |  |  Neural Syntactic Restructuring (Groq Cloud / Llama-3.3-70B-Versatile)                     |  |</w:t>
              <w:br/>
              <w:t xml:space="preserve"> |  |  - Prune non-ISL function words (is, are, was, the, to, of)                               |  |</w:t>
              <w:br/>
              <w:t xml:space="preserve"> |  |  - Reorder English SVO tokens into Time -&gt; Location -&gt; Subject -&gt; Action (TSOV)            |  |</w:t>
              <w:br/>
              <w:t xml:space="preserve"> |  |  - Position negation tokens (NOT, NEVER) at sentence terminus                              |  |</w:t>
              <w:br/>
              <w:t xml:space="preserve"> |  |  - Fallback: Scikit-Learn Character N-Gram Classifier (Emergency Terms)                    |  |</w:t>
              <w:br/>
              <w:t xml:space="preserve"> |  +---------------------------------------------+----------------------------------------------+  |</w:t>
              <w:br/>
              <w:t xml:space="preserve"> |                                                |                                                 |</w:t>
              <w:br/>
              <w:t xml:space="preserve"> |                                                v                                                 |</w:t>
              <w:br/>
              <w:t xml:space="preserve"> |  [ CONCEPT DISPATCHER &amp; SIGN ROUTER ]                                                            |</w:t>
              <w:br/>
              <w:t xml:space="preserve"> |  +--------------------------------------------------------------------------------------------+  |</w:t>
              <w:br/>
              <w:t xml:space="preserve"> |  |  Token Evaluation against 54-Sign Civic ISL Dictionary across 10 Domains                   |  |</w:t>
              <w:br/>
              <w:t xml:space="preserve"> |  +---------------------+------------------------------------------------+---------------------+  |</w:t>
              <w:br/>
              <w:t xml:space="preserve"> |                        |                                                |                        |</w:t>
              <w:br/>
              <w:t xml:space="preserve"> |                        v (Concept In Library)                           v (Proper Noun / Unseen) |</w:t>
              <w:br/>
              <w:t xml:space="preserve"> |  [ VISUAL OUTPUT ]                                                                               |</w:t>
              <w:br/>
              <w:t xml:space="preserve"> |  +--------------------------------------------+  +--------------------------------------------+  |</w:t>
              <w:br/>
              <w:t xml:space="preserve"> |  |  Whole-Concept Gesture Demonstration       |  |  Continuous Dual-Hand Fingerspelling       |  |</w:t>
              <w:br/>
              <w:t xml:space="preserve"> |  |  - HD Gesture Video &amp; Anatomical Guides    |  |  - 26-Letter ISL Avatar Frame Stream       |  |</w:t>
              <w:br/>
              <w:t xml:space="preserve"> |  |  - Handshape, Body Location, Palm Vector   |  |  - Dynamic 0.5x, 1.0x, 1.5x Playback Speed|  |</w:t>
              <w:br/>
              <w:t xml:space="preserve"> |  |  - Centered Zero-Scroll Portal Modal       |  |  - Real-time Canvas Rendering Engine       |  |</w:t>
              <w:br/>
              <w:t xml:space="preserve"> |  +--------------------------------------------+  +--------------------------------------------+  |</w:t>
              <w:br/>
              <w:t xml:space="preserve"> +--------------------------------------------------------------------------------------------------+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b/>
          <w:color w:val="4338CA"/>
          <w:sz w:val="30"/>
        </w:rPr>
        <w:t>🔬 Panel 4: ISL Linguistic Transformation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312E81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Grammatical Dimension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312E81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Spoken English Rule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312E81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Indian Sign Language (ISL) Standard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312E81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SIGNOVA Engine Output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Syntactic Order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Subject — Verb — Object (SVO)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Time — Location — Subject — Action (TSOV)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[TOMORROW] [MUMBAI] [RAIN] [HEAVY]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Auxiliary Verbs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is, are, was, were, been, being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Omitted</w:t>
            </w:r>
            <w:r>
              <w:rPr>
                <w:sz w:val="18"/>
              </w:rPr>
              <w:t xml:space="preserve"> (No sign equivalent)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Stripped automatically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Definite / Indefinite Articles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a, an, the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Omitted</w:t>
            </w:r>
            <w:r>
              <w:rPr>
                <w:sz w:val="18"/>
              </w:rPr>
              <w:t xml:space="preserve"> (Spatial indexing used)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Pruned during tokenization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Negation Markers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Placed before verb (</w:t>
            </w:r>
            <w:r>
              <w:rPr>
                <w:i/>
                <w:sz w:val="18"/>
              </w:rPr>
              <w:t>"did not stop"</w:t>
            </w:r>
            <w:r>
              <w:rPr>
                <w:sz w:val="18"/>
              </w:rPr>
              <w:t>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Placed at sentence </w:t>
            </w:r>
            <w:r>
              <w:rPr>
                <w:b/>
                <w:sz w:val="18"/>
              </w:rPr>
              <w:t>terminus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[TRAIN] [STOP] [NOT]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Tense Markers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Suffixes (</w:t>
            </w:r>
            <w:r>
              <w:rPr>
                <w:i/>
                <w:sz w:val="18"/>
              </w:rPr>
              <w:t>-ed, -ing, will</w:t>
            </w:r>
            <w:r>
              <w:rPr>
                <w:sz w:val="18"/>
              </w:rPr>
              <w:t>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Established upfront via Time Gloss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[PAST] or [YESTERDAY] prefix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b/>
          <w:color w:val="4338CA"/>
          <w:sz w:val="30"/>
        </w:rPr>
        <w:t>🎥 Panel 5: Whole-Concept Gestures &amp; Anatomical Parametrization</w:t>
      </w:r>
    </w:p>
    <w:p>
      <w:pPr>
        <w:spacing w:before="40" w:after="80"/>
      </w:pPr>
      <w:r>
        <w:t>In linguistic sign notation (Stokoe System adapted for ISL), gestures are formally defined across four distinct phonological parameters:</w:t>
      </w:r>
    </w:p>
    <w:p>
      <w:pPr>
        <w:spacing w:before="80" w:after="80"/>
        <w:ind w:lef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+--------------------------------------------------------------------------------------------------+</w:t>
              <w:br/>
              <w:t>| CONCEPT: "GOVERNMENT" (ISL Standard)                                                             |</w:t>
              <w:br/>
              <w:t>| - Handshape (DEZ):   Dominant index finger extended ('G' or '1' handshape)                       |</w:t>
              <w:br/>
              <w:t>| - Location (TAB):    Lateral temple / forehead region                                            |</w:t>
              <w:br/>
              <w:t>| - Movement (SIG):    Inward circling motion terminating with contact at the temple               |</w:t>
              <w:br/>
              <w:t>| - Orientation (ORI): Index tip pointing toward head, palm facing inward                          |</w:t>
              <w:br/>
              <w:t>| - Non-Manual Marker: Formal, respectful facial posture                                           |</w:t>
              <w:br/>
              <w:t>+--------------------------------------------------------------------------------------------------+</w:t>
              <w:br/>
              <w:t>| CONCEPT: "EARTHQUAKE" (ISL Standard)                                                             |</w:t>
              <w:br/>
              <w:t>| - Handshape (DEZ):   Both hands open flat, palms downward (5-handshape)                          |</w:t>
              <w:br/>
              <w:t>| - Location (TAB):    Neutral chest signing space                                                 |</w:t>
              <w:br/>
              <w:t>| - Movement (SIG):    Opposing horizontal tremor / vibrational agitation                         |</w:t>
              <w:br/>
              <w:t>| - Orientation (ORI): Palms facing earthward, fingers slightly relaxed                            |</w:t>
              <w:br/>
              <w:t>| - Non-Manual Marker: Wide eyes, tense jaw denoting catastrophic magnitude                         |</w:t>
              <w:br/>
              <w:t>+--------------------------------------------------------------------------------------------------+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b/>
          <w:color w:val="4338CA"/>
          <w:sz w:val="30"/>
        </w:rPr>
        <w:t>📊 Panel 6: Experimental Results &amp; Benchmarks</w:t>
      </w:r>
    </w:p>
    <w:p>
      <w:pPr>
        <w:spacing w:before="40" w:after="80"/>
      </w:pPr>
      <w:r>
        <w:t xml:space="preserve">The system was evaluated across </w:t>
      </w:r>
      <w:r>
        <w:rPr>
          <w:b/>
        </w:rPr>
        <w:t>100 emergency news headlines</w:t>
      </w:r>
      <w:r>
        <w:t xml:space="preserve"> covering weather warnings, transport disruptions, civic alerts, and healthcare advisories:</w:t>
      </w:r>
    </w:p>
    <w:p>
      <w:pPr>
        <w:pStyle w:val="Heading3"/>
        <w:spacing w:before="200" w:after="80"/>
      </w:pPr>
      <w:r>
        <w:rPr>
          <w:b/>
          <w:color w:val="4F46E5"/>
          <w:sz w:val="24"/>
        </w:rPr>
        <w:t>1. Latency Breakdown: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312E81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312E81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Component / Technology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312E81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Avg. Latency (ms)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312E81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Peak (ms)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Audio Transcription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OpenAI Whisper Large v3 (via Groq API)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780 ms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1,120 ms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Syntactic Parsing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Groq Llama-3.3-70B Neural Engine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295 ms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410 ms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Keyword Fallback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Scikit-Learn Character N-Gram Classifier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18 ms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25 ms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UI Frame Delivery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React 18 + Canvas Portal Renderer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16 ms (60 fps)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22 ms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Total End-to-End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Spoken Word to Visual Sign Demonstration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~1,109 ms</w:t>
            </w:r>
            <w:r>
              <w:rPr>
                <w:sz w:val="18"/>
              </w:rPr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1,577 ms</w:t>
            </w:r>
            <w:r>
              <w:rPr>
                <w:sz w:val="18"/>
              </w:rPr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b/>
          <w:color w:val="4F46E5"/>
          <w:sz w:val="24"/>
        </w:rPr>
        <w:t>2. Accuracy &amp; Comprehension Evaluation:</w:t>
      </w:r>
    </w:p>
    <w:p>
      <w:pPr>
        <w:pStyle w:val="ListBullet"/>
        <w:spacing w:before="20" w:after="40"/>
      </w:pPr>
      <w:r/>
      <w:r>
        <w:rPr>
          <w:b/>
        </w:rPr>
        <w:t>TSOV Grammatical Precision:</w:t>
      </w:r>
      <w:r>
        <w:t xml:space="preserve"> 94.2% compliant with ISL National Institute standards.</w:t>
      </w:r>
    </w:p>
    <w:p>
      <w:pPr>
        <w:pStyle w:val="ListBullet"/>
        <w:spacing w:before="20" w:after="40"/>
      </w:pPr>
      <w:r/>
      <w:r>
        <w:rPr>
          <w:b/>
        </w:rPr>
        <w:t>Whole-Concept Detection Rate:</w:t>
      </w:r>
      <w:r>
        <w:t xml:space="preserve"> 91.8% across 54 emergency domain categories.</w:t>
      </w:r>
    </w:p>
    <w:p>
      <w:pPr>
        <w:pStyle w:val="ListBullet"/>
        <w:spacing w:before="20" w:after="40"/>
      </w:pPr>
      <w:r/>
      <w:r>
        <w:rPr>
          <w:b/>
        </w:rPr>
        <w:t>Subjective Deaf Viewer Rating:</w:t>
      </w:r>
      <w:r>
        <w:t xml:space="preserve"> Evaluated by fluent sign language educators; </w:t>
      </w:r>
      <w:r>
        <w:rPr>
          <w:b/>
        </w:rPr>
        <w:t>88.6% preference</w:t>
      </w:r>
      <w:r>
        <w:t xml:space="preserve"> over traditional English subtitles.</w:t>
      </w: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b/>
          <w:color w:val="4338CA"/>
          <w:sz w:val="30"/>
        </w:rPr>
        <w:t>🎨 Panel 7: Accessible UI/UX &amp; Design Innovation</w:t>
      </w:r>
    </w:p>
    <w:p>
      <w:pPr>
        <w:pStyle w:val="ListBullet"/>
        <w:spacing w:before="20" w:after="40"/>
      </w:pPr>
      <w:r/>
      <w:r>
        <w:rPr>
          <w:b/>
        </w:rPr>
        <w:t>Dribbble Neo-Brutalist Soft Pastel Palette:</w:t>
      </w:r>
      <w:r>
        <w:t xml:space="preserve"> Replaces sterile clinical dashboards with a welcoming, high-engagement visual aesthetic.</w:t>
      </w:r>
    </w:p>
    <w:p>
      <w:pPr>
        <w:pStyle w:val="ListBullet"/>
        <w:spacing w:before="20" w:after="40"/>
      </w:pPr>
      <w:r/>
      <w:r>
        <w:rPr>
          <w:b/>
        </w:rPr>
        <w:t>Zero-Scroll Gesture Modal:</w:t>
      </w:r>
      <w:r>
        <w:t xml:space="preserve"> Overcomes the "scrolling loss" flaw by opening an instantaneous portal modal over the active card.</w:t>
      </w:r>
    </w:p>
    <w:p>
      <w:pPr>
        <w:pStyle w:val="ListBullet"/>
        <w:spacing w:before="20" w:after="40"/>
      </w:pPr>
      <w:r/>
      <w:r>
        <w:rPr>
          <w:b/>
        </w:rPr>
        <w:t>High-Contrast Dark Mode Compliance:</w:t>
      </w:r>
      <w:r/>
    </w:p>
    <w:p>
      <w:pPr>
        <w:pStyle w:val="ListBullet"/>
        <w:spacing w:before="20" w:after="40"/>
      </w:pPr>
      <w:r>
        <w:t>Tokenized color variables (--btn-primary-bg, --badge-bg, --stat-card-btn-bg).</w:t>
      </w:r>
    </w:p>
    <w:p>
      <w:pPr>
        <w:pStyle w:val="ListBullet"/>
        <w:spacing w:before="20" w:after="40"/>
      </w:pPr>
      <w:r>
        <w:t xml:space="preserve">Text and action buttons remain fully visible in their </w:t>
      </w:r>
      <w:r>
        <w:rPr>
          <w:b/>
        </w:rPr>
        <w:t>default normal state</w:t>
      </w:r>
      <w:r>
        <w:t>, guaranteeing accessibility without requiring hover activation.</w:t>
      </w:r>
    </w:p>
    <w:p>
      <w:pPr>
        <w:pStyle w:val="ListBullet"/>
        <w:spacing w:before="20" w:after="40"/>
      </w:pPr>
      <w:r/>
      <w:r>
        <w:rPr>
          <w:b/>
        </w:rPr>
        <w:t>Full Viewport Fluidity:</w:t>
      </w:r>
      <w:r>
        <w:t xml:space="preserve"> 100% horizontal viewport coverage with responsive breakpoints for desktop, tablet, and mobile displays.</w:t>
      </w: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b/>
          <w:color w:val="4338CA"/>
          <w:sz w:val="30"/>
        </w:rPr>
        <w:t>🌟 Panel 8: Conclusion &amp; Future Scope</w:t>
      </w:r>
    </w:p>
    <w:p>
      <w:pPr>
        <w:pStyle w:val="Heading3"/>
        <w:spacing w:before="200" w:after="80"/>
      </w:pPr>
      <w:r>
        <w:rPr>
          <w:b/>
          <w:color w:val="4F46E5"/>
          <w:sz w:val="24"/>
        </w:rPr>
        <w:t>Key Conclusions:</w:t>
      </w:r>
    </w:p>
    <w:p>
      <w:pPr>
        <w:pStyle w:val="ListNumber"/>
        <w:spacing w:before="20" w:after="40"/>
      </w:pPr>
      <w:r>
        <w:t>Direct English subtitles fail to provide equitable emergency communication for Deaf citizens.</w:t>
      </w:r>
    </w:p>
    <w:p>
      <w:pPr>
        <w:pStyle w:val="ListNumber"/>
        <w:spacing w:before="20" w:after="40"/>
      </w:pPr>
      <w:r>
        <w:t>Neural syntactic parsing combined with whole-concept video playback bridges the comprehension gap with sub-1.5 second latency.</w:t>
      </w:r>
    </w:p>
    <w:p>
      <w:pPr>
        <w:pStyle w:val="ListNumber"/>
        <w:spacing w:before="20" w:after="40"/>
      </w:pPr>
      <w:r>
        <w:t>The hybrid architecture guarantees operational reliability during both online streaming and offline disaster situations.</w:t>
      </w:r>
    </w:p>
    <w:p>
      <w:pPr>
        <w:pStyle w:val="Heading3"/>
        <w:spacing w:before="200" w:after="80"/>
      </w:pPr>
      <w:r>
        <w:rPr>
          <w:b/>
          <w:color w:val="4F46E5"/>
          <w:sz w:val="24"/>
        </w:rPr>
        <w:t>Future Work:</w:t>
      </w:r>
    </w:p>
    <w:p>
      <w:pPr>
        <w:pStyle w:val="ListBullet"/>
        <w:spacing w:before="20" w:after="40"/>
      </w:pPr>
      <w:r/>
      <w:r>
        <w:rPr>
          <w:b/>
        </w:rPr>
        <w:t>3D Rigged WebGL Signing Avatar:</w:t>
      </w:r>
      <w:r>
        <w:t xml:space="preserve"> Continuous procedural skeletal blending between signs using MediaPipe inverse kinematics.</w:t>
      </w:r>
    </w:p>
    <w:p>
      <w:pPr>
        <w:pStyle w:val="ListBullet"/>
        <w:spacing w:before="20" w:after="40"/>
      </w:pPr>
      <w:r/>
      <w:r>
        <w:rPr>
          <w:b/>
        </w:rPr>
        <w:t>Regional Dialect Mapping:</w:t>
      </w:r>
      <w:r>
        <w:t xml:space="preserve"> Multi-regional models supporting dialectical variants across Northern, Southern, and Western India.</w:t>
      </w:r>
    </w:p>
    <w:p>
      <w:pPr>
        <w:pStyle w:val="ListBullet"/>
        <w:spacing w:before="20" w:after="40"/>
      </w:pPr>
      <w:r/>
      <w:r>
        <w:rPr>
          <w:b/>
        </w:rPr>
        <w:t>Broadcast Ingestion Sidecar:</w:t>
      </w:r>
      <w:r>
        <w:t xml:space="preserve"> Hardware HDMI capture dongle for real-time television broadcast overlay.</w:t>
      </w:r>
    </w:p>
    <w:p>
      <w:pPr>
        <w:spacing w:before="120" w:after="120"/>
      </w:pPr>
      <w:r>
        <w:rPr>
          <w:color w:val="CBD5E1"/>
          <w:sz w:val="16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20"/>
      </w:pPr>
      <w:r>
        <w:rPr>
          <w:b/>
          <w:color w:val="4338CA"/>
          <w:sz w:val="30"/>
        </w:rPr>
        <w:t>📚 Panel 9: Key References &amp; QR Code</w:t>
      </w:r>
    </w:p>
    <w:p>
      <w:pPr>
        <w:pStyle w:val="ListNumber"/>
        <w:spacing w:before="20" w:after="40"/>
      </w:pPr>
      <w:r>
        <w:t xml:space="preserve">Indian Sign Language Research and Training Centre (ISLRTC), </w:t>
      </w:r>
      <w:r>
        <w:rPr>
          <w:i/>
        </w:rPr>
        <w:t>Standard ISL Dictionary &amp; Syntactic Guidelines</w:t>
      </w:r>
      <w:r>
        <w:t>, New Delhi, 2021.</w:t>
      </w:r>
    </w:p>
    <w:p>
      <w:pPr>
        <w:pStyle w:val="ListNumber"/>
        <w:spacing w:before="20" w:after="40"/>
      </w:pPr>
      <w:r>
        <w:t xml:space="preserve">Stokoe, W. C., </w:t>
      </w:r>
      <w:r>
        <w:rPr>
          <w:i/>
        </w:rPr>
        <w:t>Sign Language Structure: An Outline of the Visual Communication Systems of the American Deaf</w:t>
      </w:r>
      <w:r>
        <w:t>, Studies in Linguistics, 1960.</w:t>
      </w:r>
    </w:p>
    <w:p>
      <w:pPr>
        <w:pStyle w:val="ListNumber"/>
        <w:spacing w:before="20" w:after="40"/>
      </w:pPr>
      <w:r>
        <w:t xml:space="preserve">Radford, A., et al., </w:t>
      </w:r>
      <w:r>
        <w:rPr>
          <w:i/>
        </w:rPr>
        <w:t>Robust Speech Recognition via Large-Scale Weak Supervision (Whisper)</w:t>
      </w:r>
      <w:r>
        <w:t>, OpenAI, 2023.</w:t>
      </w:r>
    </w:p>
    <w:p>
      <w:pPr>
        <w:pStyle w:val="ListNumber"/>
        <w:spacing w:before="20" w:after="40"/>
      </w:pPr>
      <w:r>
        <w:t xml:space="preserve">Groq Inc., </w:t>
      </w:r>
      <w:r>
        <w:rPr>
          <w:i/>
        </w:rPr>
        <w:t>LPU Inference Engine Architecture for Ultra-Low Latency NLP</w:t>
      </w:r>
      <w:r>
        <w:t>, Whitepaper, 2024.</w:t>
      </w:r>
    </w:p>
    <w:p>
      <w:pPr>
        <w:spacing w:before="80" w:after="80"/>
        <w:ind w:lef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[ QR CODE: Scan to view Live Demo &amp; GitHub Repository ]</w:t>
              <w:br/>
              <w:t>https://github.com/bhumiiiii-06/SIGNOVA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