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MKSSS’s</w:t>
        <w:br/>
      </w:r>
      <w:r>
        <w:rPr>
          <w:b/>
          <w:sz w:val="30"/>
        </w:rPr>
        <w:t>Cummins College of Engineering for Women, Pune</w:t>
        <w:br/>
      </w:r>
      <w:r>
        <w:rPr>
          <w:i/>
          <w:sz w:val="24"/>
        </w:rPr>
        <w:t>(An Autonomous Institute Affiliated to Savitribai Phule Pune University)</w:t>
        <w:br/>
        <w:br/>
      </w:r>
      <w:r>
        <w:rPr>
          <w:b/>
          <w:sz w:val="28"/>
        </w:rPr>
        <w:t>Third Year B. Tech (Computer Engineering)</w:t>
        <w:br/>
        <w:br/>
      </w:r>
      <w:r>
        <w:rPr>
          <w:b/>
          <w:sz w:val="32"/>
        </w:rPr>
        <w:t>MINI PROJECT REPORT</w:t>
        <w:br/>
        <w:t>On</w:t>
        <w:br/>
        <w:br/>
      </w:r>
      <w:r>
        <w:rPr>
          <w:b/>
          <w:color w:val="073B3A"/>
          <w:sz w:val="32"/>
        </w:rPr>
        <w:t>“FAIRWORK SETU: AN ACCESSIBLE LIVELIHOOD PLATFORM WITH AI/ML FINANCIAL INTELLIGENCE FOR INFORMAL GIG WORKERS”</w:t>
        <w:br/>
        <w:br/>
      </w:r>
    </w:p>
    <w:p>
      <w:pPr>
        <w:spacing w:after="200"/>
        <w:jc w:val="center"/>
      </w:pPr>
      <w:r>
        <w:rPr>
          <w:b/>
          <w:sz w:val="26"/>
        </w:rPr>
        <w:t>Submitted by</w:t>
        <w:br/>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3010"/>
        <w:gridCol w:w="3010"/>
        <w:gridCol w:w="3010"/>
      </w:tblGrid>
      <w:tr>
        <w:tc>
          <w:tcPr>
            <w:tcW w:type="dxa" w:w="3010"/>
            <w:shd w:fill="E6F7F2"/>
            <w:tcMar>
              <w:top w:w="80" w:type="dxa"/>
              <w:bottom w:w="80" w:type="dxa"/>
              <w:left w:w="100" w:type="dxa"/>
              <w:right w:w="100" w:type="dxa"/>
            </w:tcMar>
          </w:tcPr>
          <w:p>
            <w:pPr>
              <w:jc w:val="center"/>
            </w:pPr>
            <w:r>
              <w:rPr>
                <w:b/>
                <w:sz w:val="22"/>
              </w:rPr>
              <w:t>Sr. No.</w:t>
            </w:r>
          </w:p>
        </w:tc>
        <w:tc>
          <w:tcPr>
            <w:tcW w:type="dxa" w:w="3010"/>
            <w:shd w:fill="E6F7F2"/>
            <w:tcMar>
              <w:top w:w="80" w:type="dxa"/>
              <w:bottom w:w="80" w:type="dxa"/>
              <w:left w:w="100" w:type="dxa"/>
              <w:right w:w="100" w:type="dxa"/>
            </w:tcMar>
          </w:tcPr>
          <w:p>
            <w:pPr>
              <w:jc w:val="center"/>
            </w:pPr>
            <w:r>
              <w:rPr>
                <w:b/>
                <w:sz w:val="22"/>
              </w:rPr>
              <w:t>Student Name</w:t>
            </w:r>
          </w:p>
        </w:tc>
        <w:tc>
          <w:tcPr>
            <w:tcW w:type="dxa" w:w="3010"/>
            <w:shd w:fill="E6F7F2"/>
            <w:tcMar>
              <w:top w:w="80" w:type="dxa"/>
              <w:bottom w:w="80" w:type="dxa"/>
              <w:left w:w="100" w:type="dxa"/>
              <w:right w:w="100" w:type="dxa"/>
            </w:tcMar>
          </w:tcPr>
          <w:p>
            <w:pPr>
              <w:jc w:val="center"/>
            </w:pPr>
            <w:r>
              <w:rPr>
                <w:b/>
                <w:sz w:val="22"/>
              </w:rPr>
              <w:t>University / PRN No. (U. No.)</w:t>
            </w:r>
          </w:p>
        </w:tc>
      </w:tr>
      <w:tr>
        <w:tc>
          <w:tcPr>
            <w:tcW w:type="dxa" w:w="3010"/>
            <w:tcMar>
              <w:top w:w="70" w:type="dxa"/>
              <w:bottom w:w="70" w:type="dxa"/>
              <w:left w:w="100" w:type="dxa"/>
              <w:right w:w="100" w:type="dxa"/>
            </w:tcMar>
          </w:tcPr>
          <w:p>
            <w:pPr>
              <w:jc w:val="center"/>
            </w:pPr>
            <w:r>
              <w:rPr>
                <w:sz w:val="22"/>
              </w:rPr>
              <w:t>1</w:t>
            </w:r>
          </w:p>
        </w:tc>
        <w:tc>
          <w:tcPr>
            <w:tcW w:type="dxa" w:w="3010"/>
            <w:tcMar>
              <w:top w:w="70" w:type="dxa"/>
              <w:bottom w:w="70" w:type="dxa"/>
              <w:left w:w="100" w:type="dxa"/>
              <w:right w:w="100" w:type="dxa"/>
            </w:tcMar>
          </w:tcPr>
          <w:p>
            <w:pPr>
              <w:jc w:val="left"/>
            </w:pPr>
            <w:r>
              <w:rPr>
                <w:sz w:val="22"/>
              </w:rPr>
              <w:t>Bhumika Chaudhari</w:t>
            </w:r>
          </w:p>
        </w:tc>
        <w:tc>
          <w:tcPr>
            <w:tcW w:type="dxa" w:w="3010"/>
            <w:tcMar>
              <w:top w:w="70" w:type="dxa"/>
              <w:bottom w:w="70" w:type="dxa"/>
              <w:left w:w="100" w:type="dxa"/>
              <w:right w:w="100" w:type="dxa"/>
            </w:tcMar>
          </w:tcPr>
          <w:p>
            <w:pPr>
              <w:jc w:val="center"/>
            </w:pPr>
            <w:r>
              <w:rPr>
                <w:sz w:val="22"/>
              </w:rPr>
              <w:t>UCE2025001</w:t>
            </w:r>
          </w:p>
        </w:tc>
      </w:tr>
      <w:tr>
        <w:tc>
          <w:tcPr>
            <w:tcW w:type="dxa" w:w="3010"/>
            <w:tcMar>
              <w:top w:w="70" w:type="dxa"/>
              <w:bottom w:w="70" w:type="dxa"/>
              <w:left w:w="100" w:type="dxa"/>
              <w:right w:w="100" w:type="dxa"/>
            </w:tcMar>
          </w:tcPr>
          <w:p>
            <w:pPr>
              <w:jc w:val="center"/>
            </w:pPr>
            <w:r>
              <w:rPr>
                <w:sz w:val="22"/>
              </w:rPr>
              <w:t>2</w:t>
            </w:r>
          </w:p>
        </w:tc>
        <w:tc>
          <w:tcPr>
            <w:tcW w:type="dxa" w:w="3010"/>
            <w:tcMar>
              <w:top w:w="70" w:type="dxa"/>
              <w:bottom w:w="70" w:type="dxa"/>
              <w:left w:w="100" w:type="dxa"/>
              <w:right w:w="100" w:type="dxa"/>
            </w:tcMar>
          </w:tcPr>
          <w:p>
            <w:pPr>
              <w:jc w:val="left"/>
            </w:pPr>
            <w:r>
              <w:rPr>
                <w:sz w:val="22"/>
              </w:rPr>
              <w:t>Sadia Sakharkar</w:t>
            </w:r>
          </w:p>
        </w:tc>
        <w:tc>
          <w:tcPr>
            <w:tcW w:type="dxa" w:w="3010"/>
            <w:tcMar>
              <w:top w:w="70" w:type="dxa"/>
              <w:bottom w:w="70" w:type="dxa"/>
              <w:left w:w="100" w:type="dxa"/>
              <w:right w:w="100" w:type="dxa"/>
            </w:tcMar>
          </w:tcPr>
          <w:p>
            <w:pPr>
              <w:jc w:val="center"/>
            </w:pPr>
            <w:r>
              <w:rPr>
                <w:sz w:val="22"/>
              </w:rPr>
              <w:t>UCE2025002</w:t>
            </w:r>
          </w:p>
        </w:tc>
      </w:tr>
      <w:tr>
        <w:tc>
          <w:tcPr>
            <w:tcW w:type="dxa" w:w="3010"/>
            <w:tcMar>
              <w:top w:w="70" w:type="dxa"/>
              <w:bottom w:w="70" w:type="dxa"/>
              <w:left w:w="100" w:type="dxa"/>
              <w:right w:w="100" w:type="dxa"/>
            </w:tcMar>
          </w:tcPr>
          <w:p>
            <w:pPr>
              <w:jc w:val="center"/>
            </w:pPr>
            <w:r>
              <w:rPr>
                <w:sz w:val="22"/>
              </w:rPr>
              <w:t>3</w:t>
            </w:r>
          </w:p>
        </w:tc>
        <w:tc>
          <w:tcPr>
            <w:tcW w:type="dxa" w:w="3010"/>
            <w:tcMar>
              <w:top w:w="70" w:type="dxa"/>
              <w:bottom w:w="70" w:type="dxa"/>
              <w:left w:w="100" w:type="dxa"/>
              <w:right w:w="100" w:type="dxa"/>
            </w:tcMar>
          </w:tcPr>
          <w:p>
            <w:pPr>
              <w:jc w:val="left"/>
            </w:pPr>
            <w:r>
              <w:rPr>
                <w:sz w:val="22"/>
              </w:rPr>
              <w:t>Nouf Bamne</w:t>
            </w:r>
          </w:p>
        </w:tc>
        <w:tc>
          <w:tcPr>
            <w:tcW w:type="dxa" w:w="3010"/>
            <w:tcMar>
              <w:top w:w="70" w:type="dxa"/>
              <w:bottom w:w="70" w:type="dxa"/>
              <w:left w:w="100" w:type="dxa"/>
              <w:right w:w="100" w:type="dxa"/>
            </w:tcMar>
          </w:tcPr>
          <w:p>
            <w:pPr>
              <w:jc w:val="center"/>
            </w:pPr>
            <w:r>
              <w:rPr>
                <w:sz w:val="22"/>
              </w:rPr>
              <w:t>UCE2025004</w:t>
            </w:r>
          </w:p>
        </w:tc>
      </w:tr>
      <w:tr>
        <w:tc>
          <w:tcPr>
            <w:tcW w:type="dxa" w:w="3010"/>
            <w:tcMar>
              <w:top w:w="70" w:type="dxa"/>
              <w:bottom w:w="70" w:type="dxa"/>
              <w:left w:w="100" w:type="dxa"/>
              <w:right w:w="100" w:type="dxa"/>
            </w:tcMar>
          </w:tcPr>
          <w:p>
            <w:pPr>
              <w:jc w:val="center"/>
            </w:pPr>
            <w:r>
              <w:rPr>
                <w:sz w:val="22"/>
              </w:rPr>
              <w:t>4</w:t>
            </w:r>
          </w:p>
        </w:tc>
        <w:tc>
          <w:tcPr>
            <w:tcW w:type="dxa" w:w="3010"/>
            <w:tcMar>
              <w:top w:w="70" w:type="dxa"/>
              <w:bottom w:w="70" w:type="dxa"/>
              <w:left w:w="100" w:type="dxa"/>
              <w:right w:w="100" w:type="dxa"/>
            </w:tcMar>
          </w:tcPr>
          <w:p>
            <w:pPr>
              <w:jc w:val="left"/>
            </w:pPr>
            <w:r>
              <w:rPr>
                <w:sz w:val="22"/>
              </w:rPr>
              <w:t>Aboli Gaikwad</w:t>
            </w:r>
          </w:p>
        </w:tc>
        <w:tc>
          <w:tcPr>
            <w:tcW w:type="dxa" w:w="3010"/>
            <w:tcMar>
              <w:top w:w="70" w:type="dxa"/>
              <w:bottom w:w="70" w:type="dxa"/>
              <w:left w:w="100" w:type="dxa"/>
              <w:right w:w="100" w:type="dxa"/>
            </w:tcMar>
          </w:tcPr>
          <w:p>
            <w:pPr>
              <w:jc w:val="center"/>
            </w:pPr>
            <w:r>
              <w:rPr>
                <w:sz w:val="22"/>
              </w:rPr>
              <w:t>UCE2025005</w:t>
            </w:r>
          </w:p>
        </w:tc>
      </w:tr>
    </w:tbl>
    <w:p>
      <w:pPr>
        <w:spacing w:before="400" w:after="120"/>
        <w:jc w:val="center"/>
      </w:pPr>
      <w:r>
        <w:rPr>
          <w:b/>
        </w:rPr>
        <w:t xml:space="preserve">Class / Division: </w:t>
      </w:r>
      <w:r>
        <w:t>Third Year B. Tech (Computer Engineering), Division: [Division Placeholder: A / B / C]</w:t>
        <w:br/>
      </w:r>
      <w:r>
        <w:rPr>
          <w:b/>
        </w:rPr>
        <w:t xml:space="preserve">Roll Nos.: </w:t>
      </w:r>
      <w:r>
        <w:t>[Roll Nos. Placeholder: XX, XX, XX, XX]</w:t>
        <w:br/>
        <w:br/>
      </w:r>
      <w:r>
        <w:rPr>
          <w:b/>
          <w:sz w:val="26"/>
        </w:rPr>
        <w:t>Under the Guidance of</w:t>
        <w:br/>
      </w:r>
      <w:r>
        <w:t>Guide Name: [Prof. / Dr. Project Guide Name Placeholder]</w:t>
        <w:br/>
        <w:br/>
      </w:r>
      <w:r>
        <w:rPr>
          <w:b/>
          <w:sz w:val="26"/>
        </w:rPr>
        <w:t>Department of Computer Engineering</w:t>
        <w:br/>
      </w:r>
      <w:r>
        <w:rPr>
          <w:b/>
          <w:sz w:val="24"/>
        </w:rPr>
        <w:t>Academic Year: 2026–27</w:t>
        <w:br/>
      </w:r>
    </w:p>
    <w:p>
      <w:r>
        <w:br w:type="page"/>
      </w:r>
    </w:p>
    <w:p>
      <w:pPr>
        <w:spacing w:before="240" w:after="240"/>
      </w:pPr>
      <w:r>
        <w:rPr>
          <w:b/>
          <w:sz w:val="32"/>
        </w:rPr>
        <w:t>TABLE OF CONTENTS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3010"/>
        <w:gridCol w:w="3010"/>
        <w:gridCol w:w="3010"/>
      </w:tblGrid>
      <w:tr>
        <w:tc>
          <w:tcPr>
            <w:tcW w:type="dxa" w:w="3010"/>
            <w:shd w:fill="E6F7F2"/>
            <w:tcMar>
              <w:top w:w="80" w:type="dxa"/>
              <w:bottom w:w="80" w:type="dxa"/>
              <w:left w:w="100" w:type="dxa"/>
              <w:right w:w="100" w:type="dxa"/>
            </w:tcMar>
          </w:tcPr>
          <w:p>
            <w:pPr>
              <w:jc w:val="center"/>
            </w:pPr>
            <w:r>
              <w:rPr>
                <w:b/>
                <w:sz w:val="22"/>
              </w:rPr>
              <w:t>Sr. No.</w:t>
            </w:r>
          </w:p>
        </w:tc>
        <w:tc>
          <w:tcPr>
            <w:tcW w:type="dxa" w:w="3010"/>
            <w:shd w:fill="E6F7F2"/>
            <w:tcMar>
              <w:top w:w="80" w:type="dxa"/>
              <w:bottom w:w="80" w:type="dxa"/>
              <w:left w:w="100" w:type="dxa"/>
              <w:right w:w="100" w:type="dxa"/>
            </w:tcMar>
          </w:tcPr>
          <w:p>
            <w:pPr>
              <w:jc w:val="center"/>
            </w:pPr>
            <w:r>
              <w:rPr>
                <w:b/>
                <w:sz w:val="22"/>
              </w:rPr>
              <w:t>Contents</w:t>
            </w:r>
          </w:p>
        </w:tc>
        <w:tc>
          <w:tcPr>
            <w:tcW w:type="dxa" w:w="3010"/>
            <w:shd w:fill="E6F7F2"/>
            <w:tcMar>
              <w:top w:w="80" w:type="dxa"/>
              <w:bottom w:w="80" w:type="dxa"/>
              <w:left w:w="100" w:type="dxa"/>
              <w:right w:w="100" w:type="dxa"/>
            </w:tcMar>
          </w:tcPr>
          <w:p>
            <w:pPr>
              <w:jc w:val="center"/>
            </w:pPr>
            <w:r>
              <w:rPr>
                <w:b/>
                <w:sz w:val="22"/>
              </w:rPr>
              <w:t>Page No.</w:t>
            </w:r>
          </w:p>
        </w:tc>
      </w:tr>
      <w:tr>
        <w:tc>
          <w:tcPr>
            <w:tcW w:type="dxa" w:w="3010"/>
            <w:tcMar>
              <w:top w:w="60" w:type="dxa"/>
              <w:bottom w:w="60" w:type="dxa"/>
              <w:left w:w="80" w:type="dxa"/>
              <w:right w:w="80" w:type="dxa"/>
            </w:tcMar>
          </w:tcPr>
          <w:p>
            <w:pPr>
              <w:jc w:val="center"/>
            </w:pPr>
            <w:r>
              <w:rPr>
                <w:sz w:val="22"/>
              </w:rPr>
              <w:t>1</w:t>
            </w:r>
          </w:p>
        </w:tc>
        <w:tc>
          <w:tcPr>
            <w:tcW w:type="dxa" w:w="3010"/>
            <w:tcMar>
              <w:top w:w="60" w:type="dxa"/>
              <w:bottom w:w="60" w:type="dxa"/>
              <w:left w:w="80" w:type="dxa"/>
              <w:right w:w="80" w:type="dxa"/>
            </w:tcMar>
          </w:tcPr>
          <w:p>
            <w:pPr>
              <w:jc w:val="left"/>
            </w:pPr>
            <w:r>
              <w:rPr>
                <w:sz w:val="22"/>
              </w:rPr>
              <w:t>Introduction</w:t>
            </w:r>
          </w:p>
        </w:tc>
        <w:tc>
          <w:tcPr>
            <w:tcW w:type="dxa" w:w="3010"/>
            <w:tcMar>
              <w:top w:w="60" w:type="dxa"/>
              <w:bottom w:w="60" w:type="dxa"/>
              <w:left w:w="80" w:type="dxa"/>
              <w:right w:w="80" w:type="dxa"/>
            </w:tcMar>
          </w:tcPr>
          <w:p>
            <w:pPr>
              <w:jc w:val="center"/>
            </w:pPr>
            <w:r>
              <w:rPr>
                <w:sz w:val="22"/>
              </w:rPr>
              <w:t>4</w:t>
            </w:r>
          </w:p>
        </w:tc>
      </w:tr>
      <w:tr>
        <w:tc>
          <w:tcPr>
            <w:tcW w:type="dxa" w:w="3010"/>
            <w:tcMar>
              <w:top w:w="60" w:type="dxa"/>
              <w:bottom w:w="60" w:type="dxa"/>
              <w:left w:w="80" w:type="dxa"/>
              <w:right w:w="80" w:type="dxa"/>
            </w:tcMar>
          </w:tcPr>
          <w:p>
            <w:pPr>
              <w:jc w:val="center"/>
            </w:pPr>
            <w:r>
              <w:rPr>
                <w:sz w:val="22"/>
              </w:rPr>
              <w:t>2</w:t>
            </w:r>
          </w:p>
        </w:tc>
        <w:tc>
          <w:tcPr>
            <w:tcW w:type="dxa" w:w="3010"/>
            <w:tcMar>
              <w:top w:w="60" w:type="dxa"/>
              <w:bottom w:w="60" w:type="dxa"/>
              <w:left w:w="80" w:type="dxa"/>
              <w:right w:w="80" w:type="dxa"/>
            </w:tcMar>
          </w:tcPr>
          <w:p>
            <w:pPr>
              <w:jc w:val="left"/>
            </w:pPr>
            <w:r>
              <w:rPr>
                <w:sz w:val="22"/>
              </w:rPr>
              <w:t>Motivation</w:t>
            </w:r>
          </w:p>
        </w:tc>
        <w:tc>
          <w:tcPr>
            <w:tcW w:type="dxa" w:w="3010"/>
            <w:tcMar>
              <w:top w:w="60" w:type="dxa"/>
              <w:bottom w:w="60" w:type="dxa"/>
              <w:left w:w="80" w:type="dxa"/>
              <w:right w:w="80" w:type="dxa"/>
            </w:tcMar>
          </w:tcPr>
          <w:p>
            <w:pPr>
              <w:jc w:val="center"/>
            </w:pPr>
            <w:r>
              <w:rPr>
                <w:sz w:val="22"/>
              </w:rPr>
              <w:t>5</w:t>
            </w:r>
          </w:p>
        </w:tc>
      </w:tr>
      <w:tr>
        <w:tc>
          <w:tcPr>
            <w:tcW w:type="dxa" w:w="3010"/>
            <w:tcMar>
              <w:top w:w="60" w:type="dxa"/>
              <w:bottom w:w="60" w:type="dxa"/>
              <w:left w:w="80" w:type="dxa"/>
              <w:right w:w="80" w:type="dxa"/>
            </w:tcMar>
          </w:tcPr>
          <w:p>
            <w:pPr>
              <w:jc w:val="center"/>
            </w:pPr>
            <w:r>
              <w:rPr>
                <w:sz w:val="22"/>
              </w:rPr>
              <w:t>3</w:t>
            </w:r>
          </w:p>
        </w:tc>
        <w:tc>
          <w:tcPr>
            <w:tcW w:type="dxa" w:w="3010"/>
            <w:tcMar>
              <w:top w:w="60" w:type="dxa"/>
              <w:bottom w:w="60" w:type="dxa"/>
              <w:left w:w="80" w:type="dxa"/>
              <w:right w:w="80" w:type="dxa"/>
            </w:tcMar>
          </w:tcPr>
          <w:p>
            <w:pPr>
              <w:jc w:val="left"/>
            </w:pPr>
            <w:r>
              <w:rPr>
                <w:sz w:val="22"/>
              </w:rPr>
              <w:t>Literature Survey</w:t>
            </w:r>
          </w:p>
        </w:tc>
        <w:tc>
          <w:tcPr>
            <w:tcW w:type="dxa" w:w="3010"/>
            <w:tcMar>
              <w:top w:w="60" w:type="dxa"/>
              <w:bottom w:w="60" w:type="dxa"/>
              <w:left w:w="80" w:type="dxa"/>
              <w:right w:w="80" w:type="dxa"/>
            </w:tcMar>
          </w:tcPr>
          <w:p>
            <w:pPr>
              <w:jc w:val="center"/>
            </w:pPr>
            <w:r>
              <w:rPr>
                <w:sz w:val="22"/>
              </w:rPr>
              <w:t>6</w:t>
            </w:r>
          </w:p>
        </w:tc>
      </w:tr>
      <w:tr>
        <w:tc>
          <w:tcPr>
            <w:tcW w:type="dxa" w:w="3010"/>
            <w:tcMar>
              <w:top w:w="60" w:type="dxa"/>
              <w:bottom w:w="60" w:type="dxa"/>
              <w:left w:w="80" w:type="dxa"/>
              <w:right w:w="80" w:type="dxa"/>
            </w:tcMar>
          </w:tcPr>
          <w:p>
            <w:pPr>
              <w:jc w:val="center"/>
            </w:pPr>
            <w:r>
              <w:rPr>
                <w:sz w:val="22"/>
              </w:rPr>
              <w:t>4</w:t>
            </w:r>
          </w:p>
        </w:tc>
        <w:tc>
          <w:tcPr>
            <w:tcW w:type="dxa" w:w="3010"/>
            <w:tcMar>
              <w:top w:w="60" w:type="dxa"/>
              <w:bottom w:w="60" w:type="dxa"/>
              <w:left w:w="80" w:type="dxa"/>
              <w:right w:w="80" w:type="dxa"/>
            </w:tcMar>
          </w:tcPr>
          <w:p>
            <w:pPr>
              <w:jc w:val="left"/>
            </w:pPr>
            <w:r>
              <w:rPr>
                <w:sz w:val="22"/>
              </w:rPr>
              <w:t>Dataset Used</w:t>
            </w:r>
          </w:p>
        </w:tc>
        <w:tc>
          <w:tcPr>
            <w:tcW w:type="dxa" w:w="3010"/>
            <w:tcMar>
              <w:top w:w="60" w:type="dxa"/>
              <w:bottom w:w="60" w:type="dxa"/>
              <w:left w:w="80" w:type="dxa"/>
              <w:right w:w="80" w:type="dxa"/>
            </w:tcMar>
          </w:tcPr>
          <w:p>
            <w:pPr>
              <w:jc w:val="center"/>
            </w:pPr>
            <w:r>
              <w:rPr>
                <w:sz w:val="22"/>
              </w:rPr>
              <w:t>8</w:t>
            </w:r>
          </w:p>
        </w:tc>
      </w:tr>
      <w:tr>
        <w:tc>
          <w:tcPr>
            <w:tcW w:type="dxa" w:w="3010"/>
            <w:tcMar>
              <w:top w:w="60" w:type="dxa"/>
              <w:bottom w:w="60" w:type="dxa"/>
              <w:left w:w="80" w:type="dxa"/>
              <w:right w:w="80" w:type="dxa"/>
            </w:tcMar>
          </w:tcPr>
          <w:p>
            <w:pPr>
              <w:jc w:val="center"/>
            </w:pPr>
            <w:r>
              <w:rPr>
                <w:sz w:val="22"/>
              </w:rPr>
              <w:t>5</w:t>
            </w:r>
          </w:p>
        </w:tc>
        <w:tc>
          <w:tcPr>
            <w:tcW w:type="dxa" w:w="3010"/>
            <w:tcMar>
              <w:top w:w="60" w:type="dxa"/>
              <w:bottom w:w="60" w:type="dxa"/>
              <w:left w:w="80" w:type="dxa"/>
              <w:right w:w="80" w:type="dxa"/>
            </w:tcMar>
          </w:tcPr>
          <w:p>
            <w:pPr>
              <w:jc w:val="left"/>
            </w:pPr>
            <w:r>
              <w:rPr>
                <w:sz w:val="22"/>
              </w:rPr>
              <w:t>Flow Diagram / Block Diagram</w:t>
            </w:r>
          </w:p>
        </w:tc>
        <w:tc>
          <w:tcPr>
            <w:tcW w:type="dxa" w:w="3010"/>
            <w:tcMar>
              <w:top w:w="60" w:type="dxa"/>
              <w:bottom w:w="60" w:type="dxa"/>
              <w:left w:w="80" w:type="dxa"/>
              <w:right w:w="80" w:type="dxa"/>
            </w:tcMar>
          </w:tcPr>
          <w:p>
            <w:pPr>
              <w:jc w:val="center"/>
            </w:pPr>
            <w:r>
              <w:rPr>
                <w:sz w:val="22"/>
              </w:rPr>
              <w:t>10</w:t>
            </w:r>
          </w:p>
        </w:tc>
      </w:tr>
      <w:tr>
        <w:tc>
          <w:tcPr>
            <w:tcW w:type="dxa" w:w="3010"/>
            <w:tcMar>
              <w:top w:w="60" w:type="dxa"/>
              <w:bottom w:w="60" w:type="dxa"/>
              <w:left w:w="80" w:type="dxa"/>
              <w:right w:w="80" w:type="dxa"/>
            </w:tcMar>
          </w:tcPr>
          <w:p>
            <w:pPr>
              <w:jc w:val="center"/>
            </w:pPr>
            <w:r>
              <w:rPr>
                <w:sz w:val="22"/>
              </w:rPr>
              <w:t>6</w:t>
            </w:r>
          </w:p>
        </w:tc>
        <w:tc>
          <w:tcPr>
            <w:tcW w:type="dxa" w:w="3010"/>
            <w:tcMar>
              <w:top w:w="60" w:type="dxa"/>
              <w:bottom w:w="60" w:type="dxa"/>
              <w:left w:w="80" w:type="dxa"/>
              <w:right w:w="80" w:type="dxa"/>
            </w:tcMar>
          </w:tcPr>
          <w:p>
            <w:pPr>
              <w:jc w:val="left"/>
            </w:pPr>
            <w:r>
              <w:rPr>
                <w:sz w:val="22"/>
              </w:rPr>
              <w:t>Methods Used / Technology Stack</w:t>
            </w:r>
          </w:p>
        </w:tc>
        <w:tc>
          <w:tcPr>
            <w:tcW w:type="dxa" w:w="3010"/>
            <w:tcMar>
              <w:top w:w="60" w:type="dxa"/>
              <w:bottom w:w="60" w:type="dxa"/>
              <w:left w:w="80" w:type="dxa"/>
              <w:right w:w="80" w:type="dxa"/>
            </w:tcMar>
          </w:tcPr>
          <w:p>
            <w:pPr>
              <w:jc w:val="center"/>
            </w:pPr>
            <w:r>
              <w:rPr>
                <w:sz w:val="22"/>
              </w:rPr>
              <w:t>12</w:t>
            </w:r>
          </w:p>
        </w:tc>
      </w:tr>
      <w:tr>
        <w:tc>
          <w:tcPr>
            <w:tcW w:type="dxa" w:w="3010"/>
            <w:tcMar>
              <w:top w:w="60" w:type="dxa"/>
              <w:bottom w:w="60" w:type="dxa"/>
              <w:left w:w="80" w:type="dxa"/>
              <w:right w:w="80" w:type="dxa"/>
            </w:tcMar>
          </w:tcPr>
          <w:p>
            <w:pPr>
              <w:jc w:val="center"/>
            </w:pPr>
            <w:r>
              <w:rPr>
                <w:sz w:val="22"/>
              </w:rPr>
              <w:t>7</w:t>
            </w:r>
          </w:p>
        </w:tc>
        <w:tc>
          <w:tcPr>
            <w:tcW w:type="dxa" w:w="3010"/>
            <w:tcMar>
              <w:top w:w="60" w:type="dxa"/>
              <w:bottom w:w="60" w:type="dxa"/>
              <w:left w:w="80" w:type="dxa"/>
              <w:right w:w="80" w:type="dxa"/>
            </w:tcMar>
          </w:tcPr>
          <w:p>
            <w:pPr>
              <w:jc w:val="left"/>
            </w:pPr>
            <w:r>
              <w:rPr>
                <w:sz w:val="22"/>
              </w:rPr>
              <w:t>Model Development</w:t>
            </w:r>
          </w:p>
        </w:tc>
        <w:tc>
          <w:tcPr>
            <w:tcW w:type="dxa" w:w="3010"/>
            <w:tcMar>
              <w:top w:w="60" w:type="dxa"/>
              <w:bottom w:w="60" w:type="dxa"/>
              <w:left w:w="80" w:type="dxa"/>
              <w:right w:w="80" w:type="dxa"/>
            </w:tcMar>
          </w:tcPr>
          <w:p>
            <w:pPr>
              <w:jc w:val="center"/>
            </w:pPr>
            <w:r>
              <w:rPr>
                <w:sz w:val="22"/>
              </w:rPr>
              <w:t>14</w:t>
            </w:r>
          </w:p>
        </w:tc>
      </w:tr>
      <w:tr>
        <w:tc>
          <w:tcPr>
            <w:tcW w:type="dxa" w:w="3010"/>
            <w:tcMar>
              <w:top w:w="60" w:type="dxa"/>
              <w:bottom w:w="60" w:type="dxa"/>
              <w:left w:w="80" w:type="dxa"/>
              <w:right w:w="80" w:type="dxa"/>
            </w:tcMar>
          </w:tcPr>
          <w:p>
            <w:pPr>
              <w:jc w:val="center"/>
            </w:pPr>
            <w:r>
              <w:rPr>
                <w:sz w:val="22"/>
              </w:rPr>
              <w:t>8</w:t>
            </w:r>
          </w:p>
        </w:tc>
        <w:tc>
          <w:tcPr>
            <w:tcW w:type="dxa" w:w="3010"/>
            <w:tcMar>
              <w:top w:w="60" w:type="dxa"/>
              <w:bottom w:w="60" w:type="dxa"/>
              <w:left w:w="80" w:type="dxa"/>
              <w:right w:w="80" w:type="dxa"/>
            </w:tcMar>
          </w:tcPr>
          <w:p>
            <w:pPr>
              <w:jc w:val="left"/>
            </w:pPr>
            <w:r>
              <w:rPr>
                <w:sz w:val="22"/>
              </w:rPr>
              <w:t>Version Control</w:t>
            </w:r>
          </w:p>
        </w:tc>
        <w:tc>
          <w:tcPr>
            <w:tcW w:type="dxa" w:w="3010"/>
            <w:tcMar>
              <w:top w:w="60" w:type="dxa"/>
              <w:bottom w:w="60" w:type="dxa"/>
              <w:left w:w="80" w:type="dxa"/>
              <w:right w:w="80" w:type="dxa"/>
            </w:tcMar>
          </w:tcPr>
          <w:p>
            <w:pPr>
              <w:jc w:val="center"/>
            </w:pPr>
            <w:r>
              <w:rPr>
                <w:sz w:val="22"/>
              </w:rPr>
              <w:t>19</w:t>
            </w:r>
          </w:p>
        </w:tc>
      </w:tr>
      <w:tr>
        <w:tc>
          <w:tcPr>
            <w:tcW w:type="dxa" w:w="3010"/>
            <w:tcMar>
              <w:top w:w="60" w:type="dxa"/>
              <w:bottom w:w="60" w:type="dxa"/>
              <w:left w:w="80" w:type="dxa"/>
              <w:right w:w="80" w:type="dxa"/>
            </w:tcMar>
          </w:tcPr>
          <w:p>
            <w:pPr>
              <w:jc w:val="center"/>
            </w:pPr>
            <w:r>
              <w:rPr>
                <w:sz w:val="22"/>
              </w:rPr>
              <w:t>9</w:t>
            </w:r>
          </w:p>
        </w:tc>
        <w:tc>
          <w:tcPr>
            <w:tcW w:type="dxa" w:w="3010"/>
            <w:tcMar>
              <w:top w:w="60" w:type="dxa"/>
              <w:bottom w:w="60" w:type="dxa"/>
              <w:left w:w="80" w:type="dxa"/>
              <w:right w:w="80" w:type="dxa"/>
            </w:tcMar>
          </w:tcPr>
          <w:p>
            <w:pPr>
              <w:jc w:val="left"/>
            </w:pPr>
            <w:r>
              <w:rPr>
                <w:sz w:val="22"/>
              </w:rPr>
              <w:t>Experiment Tracking</w:t>
            </w:r>
          </w:p>
        </w:tc>
        <w:tc>
          <w:tcPr>
            <w:tcW w:type="dxa" w:w="3010"/>
            <w:tcMar>
              <w:top w:w="60" w:type="dxa"/>
              <w:bottom w:w="60" w:type="dxa"/>
              <w:left w:w="80" w:type="dxa"/>
              <w:right w:w="80" w:type="dxa"/>
            </w:tcMar>
          </w:tcPr>
          <w:p>
            <w:pPr>
              <w:jc w:val="center"/>
            </w:pPr>
            <w:r>
              <w:rPr>
                <w:sz w:val="22"/>
              </w:rPr>
              <w:t>20</w:t>
            </w:r>
          </w:p>
        </w:tc>
      </w:tr>
      <w:tr>
        <w:tc>
          <w:tcPr>
            <w:tcW w:type="dxa" w:w="3010"/>
            <w:tcMar>
              <w:top w:w="60" w:type="dxa"/>
              <w:bottom w:w="60" w:type="dxa"/>
              <w:left w:w="80" w:type="dxa"/>
              <w:right w:w="80" w:type="dxa"/>
            </w:tcMar>
          </w:tcPr>
          <w:p>
            <w:pPr>
              <w:jc w:val="center"/>
            </w:pPr>
            <w:r>
              <w:rPr>
                <w:sz w:val="22"/>
              </w:rPr>
              <w:t>10</w:t>
            </w:r>
          </w:p>
        </w:tc>
        <w:tc>
          <w:tcPr>
            <w:tcW w:type="dxa" w:w="3010"/>
            <w:tcMar>
              <w:top w:w="60" w:type="dxa"/>
              <w:bottom w:w="60" w:type="dxa"/>
              <w:left w:w="80" w:type="dxa"/>
              <w:right w:w="80" w:type="dxa"/>
            </w:tcMar>
          </w:tcPr>
          <w:p>
            <w:pPr>
              <w:jc w:val="left"/>
            </w:pPr>
            <w:r>
              <w:rPr>
                <w:sz w:val="22"/>
              </w:rPr>
              <w:t>AutoML / MLOps</w:t>
            </w:r>
          </w:p>
        </w:tc>
        <w:tc>
          <w:tcPr>
            <w:tcW w:type="dxa" w:w="3010"/>
            <w:tcMar>
              <w:top w:w="60" w:type="dxa"/>
              <w:bottom w:w="60" w:type="dxa"/>
              <w:left w:w="80" w:type="dxa"/>
              <w:right w:w="80" w:type="dxa"/>
            </w:tcMar>
          </w:tcPr>
          <w:p>
            <w:pPr>
              <w:jc w:val="center"/>
            </w:pPr>
            <w:r>
              <w:rPr>
                <w:sz w:val="22"/>
              </w:rPr>
              <w:t>21</w:t>
            </w:r>
          </w:p>
        </w:tc>
      </w:tr>
      <w:tr>
        <w:tc>
          <w:tcPr>
            <w:tcW w:type="dxa" w:w="3010"/>
            <w:tcMar>
              <w:top w:w="60" w:type="dxa"/>
              <w:bottom w:w="60" w:type="dxa"/>
              <w:left w:w="80" w:type="dxa"/>
              <w:right w:w="80" w:type="dxa"/>
            </w:tcMar>
          </w:tcPr>
          <w:p>
            <w:pPr>
              <w:jc w:val="center"/>
            </w:pPr>
            <w:r>
              <w:rPr>
                <w:sz w:val="22"/>
              </w:rPr>
              <w:t>11</w:t>
            </w:r>
          </w:p>
        </w:tc>
        <w:tc>
          <w:tcPr>
            <w:tcW w:type="dxa" w:w="3010"/>
            <w:tcMar>
              <w:top w:w="60" w:type="dxa"/>
              <w:bottom w:w="60" w:type="dxa"/>
              <w:left w:w="80" w:type="dxa"/>
              <w:right w:w="80" w:type="dxa"/>
            </w:tcMar>
          </w:tcPr>
          <w:p>
            <w:pPr>
              <w:jc w:val="left"/>
            </w:pPr>
            <w:r>
              <w:rPr>
                <w:sz w:val="22"/>
              </w:rPr>
              <w:t>Deployment</w:t>
            </w:r>
          </w:p>
        </w:tc>
        <w:tc>
          <w:tcPr>
            <w:tcW w:type="dxa" w:w="3010"/>
            <w:tcMar>
              <w:top w:w="60" w:type="dxa"/>
              <w:bottom w:w="60" w:type="dxa"/>
              <w:left w:w="80" w:type="dxa"/>
              <w:right w:w="80" w:type="dxa"/>
            </w:tcMar>
          </w:tcPr>
          <w:p>
            <w:pPr>
              <w:jc w:val="center"/>
            </w:pPr>
            <w:r>
              <w:rPr>
                <w:sz w:val="22"/>
              </w:rPr>
              <w:t>23</w:t>
            </w:r>
          </w:p>
        </w:tc>
      </w:tr>
      <w:tr>
        <w:tc>
          <w:tcPr>
            <w:tcW w:type="dxa" w:w="3010"/>
            <w:tcMar>
              <w:top w:w="60" w:type="dxa"/>
              <w:bottom w:w="60" w:type="dxa"/>
              <w:left w:w="80" w:type="dxa"/>
              <w:right w:w="80" w:type="dxa"/>
            </w:tcMar>
          </w:tcPr>
          <w:p>
            <w:pPr>
              <w:jc w:val="center"/>
            </w:pPr>
            <w:r>
              <w:rPr>
                <w:sz w:val="22"/>
              </w:rPr>
              <w:t>12</w:t>
            </w:r>
          </w:p>
        </w:tc>
        <w:tc>
          <w:tcPr>
            <w:tcW w:type="dxa" w:w="3010"/>
            <w:tcMar>
              <w:top w:w="60" w:type="dxa"/>
              <w:bottom w:w="60" w:type="dxa"/>
              <w:left w:w="80" w:type="dxa"/>
              <w:right w:w="80" w:type="dxa"/>
            </w:tcMar>
          </w:tcPr>
          <w:p>
            <w:pPr>
              <w:jc w:val="left"/>
            </w:pPr>
            <w:r>
              <w:rPr>
                <w:sz w:val="22"/>
              </w:rPr>
              <w:t>Results and Discussions</w:t>
            </w:r>
          </w:p>
        </w:tc>
        <w:tc>
          <w:tcPr>
            <w:tcW w:type="dxa" w:w="3010"/>
            <w:tcMar>
              <w:top w:w="60" w:type="dxa"/>
              <w:bottom w:w="60" w:type="dxa"/>
              <w:left w:w="80" w:type="dxa"/>
              <w:right w:w="80" w:type="dxa"/>
            </w:tcMar>
          </w:tcPr>
          <w:p>
            <w:pPr>
              <w:jc w:val="center"/>
            </w:pPr>
            <w:r>
              <w:rPr>
                <w:sz w:val="22"/>
              </w:rPr>
              <w:t>25</w:t>
            </w:r>
          </w:p>
        </w:tc>
      </w:tr>
      <w:tr>
        <w:tc>
          <w:tcPr>
            <w:tcW w:type="dxa" w:w="3010"/>
            <w:tcMar>
              <w:top w:w="60" w:type="dxa"/>
              <w:bottom w:w="60" w:type="dxa"/>
              <w:left w:w="80" w:type="dxa"/>
              <w:right w:w="80" w:type="dxa"/>
            </w:tcMar>
          </w:tcPr>
          <w:p>
            <w:pPr>
              <w:jc w:val="center"/>
            </w:pPr>
            <w:r>
              <w:rPr>
                <w:sz w:val="22"/>
              </w:rPr>
              <w:t>13</w:t>
            </w:r>
          </w:p>
        </w:tc>
        <w:tc>
          <w:tcPr>
            <w:tcW w:type="dxa" w:w="3010"/>
            <w:tcMar>
              <w:top w:w="60" w:type="dxa"/>
              <w:bottom w:w="60" w:type="dxa"/>
              <w:left w:w="80" w:type="dxa"/>
              <w:right w:w="80" w:type="dxa"/>
            </w:tcMar>
          </w:tcPr>
          <w:p>
            <w:pPr>
              <w:jc w:val="left"/>
            </w:pPr>
            <w:r>
              <w:rPr>
                <w:sz w:val="22"/>
              </w:rPr>
              <w:t>Future Scope</w:t>
            </w:r>
          </w:p>
        </w:tc>
        <w:tc>
          <w:tcPr>
            <w:tcW w:type="dxa" w:w="3010"/>
            <w:tcMar>
              <w:top w:w="60" w:type="dxa"/>
              <w:bottom w:w="60" w:type="dxa"/>
              <w:left w:w="80" w:type="dxa"/>
              <w:right w:w="80" w:type="dxa"/>
            </w:tcMar>
          </w:tcPr>
          <w:p>
            <w:pPr>
              <w:jc w:val="center"/>
            </w:pPr>
            <w:r>
              <w:rPr>
                <w:sz w:val="22"/>
              </w:rPr>
              <w:t>28</w:t>
            </w:r>
          </w:p>
        </w:tc>
      </w:tr>
      <w:tr>
        <w:tc>
          <w:tcPr>
            <w:tcW w:type="dxa" w:w="3010"/>
            <w:tcMar>
              <w:top w:w="60" w:type="dxa"/>
              <w:bottom w:w="60" w:type="dxa"/>
              <w:left w:w="80" w:type="dxa"/>
              <w:right w:w="80" w:type="dxa"/>
            </w:tcMar>
          </w:tcPr>
          <w:p>
            <w:pPr>
              <w:jc w:val="center"/>
            </w:pPr>
            <w:r>
              <w:rPr>
                <w:sz w:val="22"/>
              </w:rPr>
              <w:t>14</w:t>
            </w:r>
          </w:p>
        </w:tc>
        <w:tc>
          <w:tcPr>
            <w:tcW w:type="dxa" w:w="3010"/>
            <w:tcMar>
              <w:top w:w="60" w:type="dxa"/>
              <w:bottom w:w="60" w:type="dxa"/>
              <w:left w:w="80" w:type="dxa"/>
              <w:right w:w="80" w:type="dxa"/>
            </w:tcMar>
          </w:tcPr>
          <w:p>
            <w:pPr>
              <w:jc w:val="left"/>
            </w:pPr>
            <w:r>
              <w:rPr>
                <w:sz w:val="22"/>
              </w:rPr>
              <w:t>Conclusion</w:t>
            </w:r>
          </w:p>
        </w:tc>
        <w:tc>
          <w:tcPr>
            <w:tcW w:type="dxa" w:w="3010"/>
            <w:tcMar>
              <w:top w:w="60" w:type="dxa"/>
              <w:bottom w:w="60" w:type="dxa"/>
              <w:left w:w="80" w:type="dxa"/>
              <w:right w:w="80" w:type="dxa"/>
            </w:tcMar>
          </w:tcPr>
          <w:p>
            <w:pPr>
              <w:jc w:val="center"/>
            </w:pPr>
            <w:r>
              <w:rPr>
                <w:sz w:val="22"/>
              </w:rPr>
              <w:t>29</w:t>
            </w:r>
          </w:p>
        </w:tc>
      </w:tr>
      <w:tr>
        <w:tc>
          <w:tcPr>
            <w:tcW w:type="dxa" w:w="3010"/>
            <w:tcMar>
              <w:top w:w="60" w:type="dxa"/>
              <w:bottom w:w="60" w:type="dxa"/>
              <w:left w:w="80" w:type="dxa"/>
              <w:right w:w="80" w:type="dxa"/>
            </w:tcMar>
          </w:tcPr>
          <w:p>
            <w:pPr>
              <w:jc w:val="center"/>
            </w:pPr>
            <w:r>
              <w:rPr>
                <w:sz w:val="22"/>
              </w:rPr>
              <w:t>15</w:t>
            </w:r>
          </w:p>
        </w:tc>
        <w:tc>
          <w:tcPr>
            <w:tcW w:type="dxa" w:w="3010"/>
            <w:tcMar>
              <w:top w:w="60" w:type="dxa"/>
              <w:bottom w:w="60" w:type="dxa"/>
              <w:left w:w="80" w:type="dxa"/>
              <w:right w:w="80" w:type="dxa"/>
            </w:tcMar>
          </w:tcPr>
          <w:p>
            <w:pPr>
              <w:jc w:val="left"/>
            </w:pPr>
            <w:r>
              <w:rPr>
                <w:sz w:val="22"/>
              </w:rPr>
              <w:t>References</w:t>
            </w:r>
          </w:p>
        </w:tc>
        <w:tc>
          <w:tcPr>
            <w:tcW w:type="dxa" w:w="3010"/>
            <w:tcMar>
              <w:top w:w="60" w:type="dxa"/>
              <w:bottom w:w="60" w:type="dxa"/>
              <w:left w:w="80" w:type="dxa"/>
              <w:right w:w="80" w:type="dxa"/>
            </w:tcMar>
          </w:tcPr>
          <w:p>
            <w:pPr>
              <w:jc w:val="center"/>
            </w:pPr>
            <w:r>
              <w:rPr>
                <w:sz w:val="22"/>
              </w:rPr>
              <w:t>30</w:t>
            </w:r>
          </w:p>
        </w:tc>
      </w:tr>
    </w:tbl>
    <w:p>
      <w:r>
        <w:br w:type="page"/>
      </w:r>
    </w:p>
    <w:p>
      <w:pPr>
        <w:keepNext/>
        <w:spacing w:before="360" w:after="160"/>
      </w:pPr>
      <w:r>
        <w:rPr>
          <w:b/>
          <w:color w:val="073B3A"/>
          <w:sz w:val="32"/>
        </w:rPr>
        <w:t>1. Introduction</w:t>
      </w:r>
    </w:p>
    <w:p>
      <w:r>
        <w:t>Background of the Problem: Over the last decade, India's informal labor ecosystem has undergone a profound transformation, driven by the explosive expansion of on-demand digital platforms across food delivery, ride-hailing, e-commerce hyper-local logistics, and home-based domestic services. Today, an estimated 450 million individuals constitute India's unorganized workforce, with over 12 million active platform gig workers. Unlike conventional formal salaried employees who operate with predictable monthly compensation cycles, employment contracts, and statutory employee benefits, informal platform gig workers face acute precarity. Their daily cash flows are subject to high volatility governed by dynamic surge pricing algorithms, seasonal customer demand, uncontrollable fuel expenditure fluctuations, arbitrary incentive structures, and platform commission deductions.</w:t>
      </w:r>
    </w:p>
    <w:p>
      <w:r>
        <w:t>Importance of the Problem: Despite contributing significantly to national GDP, informal gig workers frequently encounter extreme financial instability. Lacking structured accounting practices and operating predominantly on razor-thin daily liquidity, a minor unexpected vehicular repair, sudden illness, or fuel price hike can instantly push a gig household into high-interest predatory debt cycles. Furthermore, commercial personal finance management applications available in the market are engineered almost exclusively for white-collar salaried demographics, requiring high levels of English literacy, monthly budgeting assumptions, and manual entry overhead that alienate informal workers.</w:t>
      </w:r>
    </w:p>
    <w:p>
      <w:r>
        <w:t>Existing Challenges: The core barriers to informal worker financial resilience include: (1) Asymmetric information regarding expected earnings versus anticipated expenses; (2) Absence of proactive warnings before a worker exhausts their weekly operating budget; (3) Significant language fragmentation across India's multi-lingual labor force (Hindi, Marathi, Gujarati, etc.); and (4) High digital cognitive overload in existing financial apps, which lack voice-assisted, accessible multimodal interfaces.</w:t>
      </w:r>
    </w:p>
    <w:p>
      <w:r>
        <w:t>Role of AI/ML and Data Science: Machine Learning and predictive analytics offer a transformative opportunity to convert raw, volatile transaction histories into actionable financial intelligence. By employing time-series forecasting, probabilistic risk classification, and unsupervised clustering, an intelligent system can identify spending leakage, predict upcoming liquidity crises before they occur, and guide workers toward achievable micro-savings targets.</w:t>
      </w:r>
    </w:p>
    <w:p>
      <w:r>
        <w:t>Proposed Solution: This project introduces FairWork Setu, an accessible, AI-powered financial tracking and livelihood empowerment web application built specifically for informal and gig workers. FairWork Setu seamlessly integrates four operational Machine Learning and Deep Learning models: (1) Ordinary Least Squares Linear Regression for 7-day cash balance forecasting with empirical confidence bounds; (2) Standardized Logistic Regression for probabilistic budget overrun risk scoring; (3) PyTorch Deep Learning Recurrent Long Short-Term Memory (LSTM) for non-linear temporal sequence projection; and (4) k-Means Clustering for unsupervised worker spending habit discovery. The system features a responsive, Apple-inspired Liquid Glass user interface, integrated text-to-speech audio guidance in English, Hindi, and Marathi, a resilient client-side numerical fallback engine, and a dedicated AI/ML Intelligence Lab for model transparency.</w:t>
      </w:r>
    </w:p>
    <w:p>
      <w:r>
        <w:t>Expected Outcome: The expected outcome of FairWork Setu is a robust, production-grade application that equips gig workers with transparent financial foresight, proactive risk alerts, personalized skill passport validation, and inclusive job discovery, thereby fostering financial self-sufficiency and mitigating informal debt cycles.</w:t>
      </w:r>
    </w:p>
    <w:p>
      <w:pPr>
        <w:keepNext/>
        <w:spacing w:before="360" w:after="160"/>
      </w:pPr>
      <w:r>
        <w:rPr>
          <w:b/>
          <w:color w:val="073B3A"/>
          <w:sz w:val="32"/>
        </w:rPr>
        <w:t>2. Motivation</w:t>
      </w:r>
    </w:p>
    <w:p>
      <w:r>
        <w:t>Real-World Problem: Informal gig livelihoods are characterized by irregular, daily cash flows. A food delivery courier or cab driver may earn ₹1,200 on a rainy Friday but barely ₹300 on a slow Tuesday, while incurring fixed and variable out-of-pocket costs such as fuel, vehicle maintenance, mobile data recharge, and daily food expenses. Because these expenses occur in fragmented micro-transactions, workers frequently experience a distorted perception of their net take-home liquidity.</w:t>
      </w:r>
    </w:p>
    <w:p>
      <w:r>
        <w:t>Limitations of Existing Approaches: Commercial personal finance tools (e.g., Walnut, Money View, QuickBooks, Mint) fail informal workers on multiple fundamental dimensions: (1) They assume predictable monthly payroll cycles and credit card statements; (2) They lack support for local vernacular dialects and voice navigation; (3) They require high technical literacy and manual spreadsheet-style categorization; and (4) They function merely as passive transaction ledgers, offering zero predictive machine learning foresight regarding whether current burn rates will cause budget exhaustion.</w:t>
      </w:r>
    </w:p>
    <w:p>
      <w:r>
        <w:t>Need for an Intelligent Solution: There is an urgent social and technical imperative for an intelligent, proactive companion that autonomously ingests transaction streams, computes mathematical volatility metrics, forecasts net balance trajectories, and alerts the worker to high-risk spending days before deficits materialize. An intelligent system must also operate reliably on low-end smartphones under intermittent connectivity.</w:t>
      </w:r>
    </w:p>
    <w:p>
      <w:r>
        <w:t>Expected Benefits: FairWork Setu directly empowers informal workers by: (1) Providing clear visibility into future cash liquidity over a 7-day horizon; (2) Classifying budget overrun probabilities with calibrated risk levels (Low, Moderate, High); (3) Uncovering hidden spending habits (e.g., disproportionate fuel or vehicle maintenance costs) through unsupervised clustering; and (4) Ensuring total accessibility via localized voice output and gender-neutral job discovery.</w:t>
      </w:r>
    </w:p>
    <w:p>
      <w:r>
        <w:t>Reason for Selecting the Technology Stack: Python was selected for the machine learning microservice due to its mature ecosystem (FastAPI, PyTorch, scikit-learn, NumPy). React 18, Vite, and Tailwind CSS were chosen for the client application to deliver a fluid, high-performance, mobile-responsive user interface adhering to modern glassmorphism design principles, coupled with a full browser-side mathematical fallback engine that guarantees uninterrupted offline utility.</w:t>
      </w:r>
    </w:p>
    <w:p>
      <w:pPr>
        <w:keepNext/>
        <w:spacing w:before="360" w:after="160"/>
      </w:pPr>
      <w:r>
        <w:rPr>
          <w:b/>
          <w:color w:val="073B3A"/>
          <w:sz w:val="32"/>
        </w:rPr>
        <w:t>3. Literature Survey</w:t>
      </w:r>
    </w:p>
    <w:p>
      <w:r>
        <w:t>To establish a rigorous theoretical and empirical foundation for the project, existing academic research and state-of-the-art applications in gig economy labor dynamics, predictive financial time-series modeling, credit risk classification, and accessible multimodal interfaces were surveyed.</w:t>
      </w:r>
    </w:p>
    <w:p>
      <w:pPr>
        <w:keepNext/>
        <w:spacing w:before="200" w:after="80"/>
        <w:jc w:val="center"/>
      </w:pPr>
      <w:r>
        <w:rPr>
          <w:b/>
          <w:color w:val="323232"/>
          <w:sz w:val="21"/>
        </w:rPr>
        <w:t>Table 1: Literature Survey Summary Table</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129"/>
        <w:gridCol w:w="1129"/>
        <w:gridCol w:w="1129"/>
        <w:gridCol w:w="1129"/>
        <w:gridCol w:w="1129"/>
        <w:gridCol w:w="1129"/>
        <w:gridCol w:w="1129"/>
        <w:gridCol w:w="1129"/>
      </w:tblGrid>
      <w:tr>
        <w:tc>
          <w:tcPr>
            <w:tcW w:type="dxa" w:w="1129"/>
            <w:shd w:fill="E6F7F2"/>
            <w:tcMar>
              <w:top w:w="60" w:type="dxa"/>
              <w:bottom w:w="60" w:type="dxa"/>
              <w:left w:w="60" w:type="dxa"/>
              <w:right w:w="60" w:type="dxa"/>
            </w:tcMar>
          </w:tcPr>
          <w:p>
            <w:pPr>
              <w:jc w:val="center"/>
            </w:pPr>
            <w:r>
              <w:rPr>
                <w:b/>
                <w:sz w:val="19"/>
              </w:rPr>
              <w:t>Sr. No.</w:t>
            </w:r>
          </w:p>
        </w:tc>
        <w:tc>
          <w:tcPr>
            <w:tcW w:type="dxa" w:w="1129"/>
            <w:shd w:fill="E6F7F2"/>
            <w:tcMar>
              <w:top w:w="60" w:type="dxa"/>
              <w:bottom w:w="60" w:type="dxa"/>
              <w:left w:w="60" w:type="dxa"/>
              <w:right w:w="60" w:type="dxa"/>
            </w:tcMar>
          </w:tcPr>
          <w:p>
            <w:pPr>
              <w:jc w:val="center"/>
            </w:pPr>
            <w:r>
              <w:rPr>
                <w:b/>
                <w:sz w:val="19"/>
              </w:rPr>
              <w:t>Author(s)</w:t>
            </w:r>
          </w:p>
        </w:tc>
        <w:tc>
          <w:tcPr>
            <w:tcW w:type="dxa" w:w="1129"/>
            <w:shd w:fill="E6F7F2"/>
            <w:tcMar>
              <w:top w:w="60" w:type="dxa"/>
              <w:bottom w:w="60" w:type="dxa"/>
              <w:left w:w="60" w:type="dxa"/>
              <w:right w:w="60" w:type="dxa"/>
            </w:tcMar>
          </w:tcPr>
          <w:p>
            <w:pPr>
              <w:jc w:val="center"/>
            </w:pPr>
            <w:r>
              <w:rPr>
                <w:b/>
                <w:sz w:val="19"/>
              </w:rPr>
              <w:t>Year</w:t>
            </w:r>
          </w:p>
        </w:tc>
        <w:tc>
          <w:tcPr>
            <w:tcW w:type="dxa" w:w="1129"/>
            <w:shd w:fill="E6F7F2"/>
            <w:tcMar>
              <w:top w:w="60" w:type="dxa"/>
              <w:bottom w:w="60" w:type="dxa"/>
              <w:left w:w="60" w:type="dxa"/>
              <w:right w:w="60" w:type="dxa"/>
            </w:tcMar>
          </w:tcPr>
          <w:p>
            <w:pPr>
              <w:jc w:val="center"/>
            </w:pPr>
            <w:r>
              <w:rPr>
                <w:b/>
                <w:sz w:val="19"/>
              </w:rPr>
              <w:t>Title / Method</w:t>
            </w:r>
          </w:p>
        </w:tc>
        <w:tc>
          <w:tcPr>
            <w:tcW w:type="dxa" w:w="1129"/>
            <w:shd w:fill="E6F7F2"/>
            <w:tcMar>
              <w:top w:w="60" w:type="dxa"/>
              <w:bottom w:w="60" w:type="dxa"/>
              <w:left w:w="60" w:type="dxa"/>
              <w:right w:w="60" w:type="dxa"/>
            </w:tcMar>
          </w:tcPr>
          <w:p>
            <w:pPr>
              <w:jc w:val="center"/>
            </w:pPr>
            <w:r>
              <w:rPr>
                <w:b/>
                <w:sz w:val="19"/>
              </w:rPr>
              <w:t>Dataset</w:t>
            </w:r>
          </w:p>
        </w:tc>
        <w:tc>
          <w:tcPr>
            <w:tcW w:type="dxa" w:w="1129"/>
            <w:shd w:fill="E6F7F2"/>
            <w:tcMar>
              <w:top w:w="60" w:type="dxa"/>
              <w:bottom w:w="60" w:type="dxa"/>
              <w:left w:w="60" w:type="dxa"/>
              <w:right w:w="60" w:type="dxa"/>
            </w:tcMar>
          </w:tcPr>
          <w:p>
            <w:pPr>
              <w:jc w:val="center"/>
            </w:pPr>
            <w:r>
              <w:rPr>
                <w:b/>
                <w:sz w:val="19"/>
              </w:rPr>
              <w:t>Technique Used</w:t>
            </w:r>
          </w:p>
        </w:tc>
        <w:tc>
          <w:tcPr>
            <w:tcW w:type="dxa" w:w="1129"/>
            <w:shd w:fill="E6F7F2"/>
            <w:tcMar>
              <w:top w:w="60" w:type="dxa"/>
              <w:bottom w:w="60" w:type="dxa"/>
              <w:left w:w="60" w:type="dxa"/>
              <w:right w:w="60" w:type="dxa"/>
            </w:tcMar>
          </w:tcPr>
          <w:p>
            <w:pPr>
              <w:jc w:val="center"/>
            </w:pPr>
            <w:r>
              <w:rPr>
                <w:b/>
                <w:sz w:val="19"/>
              </w:rPr>
              <w:t>Major Findings</w:t>
            </w:r>
          </w:p>
        </w:tc>
        <w:tc>
          <w:tcPr>
            <w:tcW w:type="dxa" w:w="1129"/>
            <w:shd w:fill="E6F7F2"/>
            <w:tcMar>
              <w:top w:w="60" w:type="dxa"/>
              <w:bottom w:w="60" w:type="dxa"/>
              <w:left w:w="60" w:type="dxa"/>
              <w:right w:w="60" w:type="dxa"/>
            </w:tcMar>
          </w:tcPr>
          <w:p>
            <w:pPr>
              <w:jc w:val="center"/>
            </w:pPr>
            <w:r>
              <w:rPr>
                <w:b/>
                <w:sz w:val="19"/>
              </w:rPr>
              <w:t>Limitation</w:t>
            </w:r>
          </w:p>
        </w:tc>
      </w:tr>
      <w:tr>
        <w:tc>
          <w:tcPr>
            <w:tcW w:type="dxa" w:w="1129"/>
            <w:tcMar>
              <w:top w:w="50" w:type="dxa"/>
              <w:bottom w:w="50" w:type="dxa"/>
              <w:left w:w="60" w:type="dxa"/>
              <w:right w:w="60" w:type="dxa"/>
            </w:tcMar>
          </w:tcPr>
          <w:p>
            <w:pPr>
              <w:jc w:val="center"/>
            </w:pPr>
            <w:r>
              <w:rPr>
                <w:sz w:val="18"/>
              </w:rPr>
              <w:t>1</w:t>
            </w:r>
          </w:p>
        </w:tc>
        <w:tc>
          <w:tcPr>
            <w:tcW w:type="dxa" w:w="1129"/>
            <w:tcMar>
              <w:top w:w="50" w:type="dxa"/>
              <w:bottom w:w="50" w:type="dxa"/>
              <w:left w:w="60" w:type="dxa"/>
              <w:right w:w="60" w:type="dxa"/>
            </w:tcMar>
          </w:tcPr>
          <w:p>
            <w:pPr>
              <w:jc w:val="left"/>
            </w:pPr>
            <w:r>
              <w:rPr>
                <w:sz w:val="18"/>
              </w:rPr>
              <w:t>V. Suri, et al. [1]</w:t>
            </w:r>
          </w:p>
        </w:tc>
        <w:tc>
          <w:tcPr>
            <w:tcW w:type="dxa" w:w="1129"/>
            <w:tcMar>
              <w:top w:w="50" w:type="dxa"/>
              <w:bottom w:w="50" w:type="dxa"/>
              <w:left w:w="60" w:type="dxa"/>
              <w:right w:w="60" w:type="dxa"/>
            </w:tcMar>
          </w:tcPr>
          <w:p>
            <w:pPr>
              <w:jc w:val="center"/>
            </w:pPr>
            <w:r>
              <w:rPr>
                <w:sz w:val="18"/>
              </w:rPr>
              <w:t>2020</w:t>
            </w:r>
          </w:p>
        </w:tc>
        <w:tc>
          <w:tcPr>
            <w:tcW w:type="dxa" w:w="1129"/>
            <w:tcMar>
              <w:top w:w="50" w:type="dxa"/>
              <w:bottom w:w="50" w:type="dxa"/>
              <w:left w:w="60" w:type="dxa"/>
              <w:right w:w="60" w:type="dxa"/>
            </w:tcMar>
          </w:tcPr>
          <w:p>
            <w:pPr>
              <w:jc w:val="left"/>
            </w:pPr>
            <w:r>
              <w:rPr>
                <w:sz w:val="18"/>
              </w:rPr>
              <w:t>Algorithmic Precarity in Platform Economies</w:t>
            </w:r>
          </w:p>
        </w:tc>
        <w:tc>
          <w:tcPr>
            <w:tcW w:type="dxa" w:w="1129"/>
            <w:tcMar>
              <w:top w:w="50" w:type="dxa"/>
              <w:bottom w:w="50" w:type="dxa"/>
              <w:left w:w="60" w:type="dxa"/>
              <w:right w:w="60" w:type="dxa"/>
            </w:tcMar>
          </w:tcPr>
          <w:p>
            <w:pPr>
              <w:jc w:val="left"/>
            </w:pPr>
            <w:r>
              <w:rPr>
                <w:sz w:val="18"/>
              </w:rPr>
              <w:t>Survey of 450 Urban Gig Workers in India</w:t>
            </w:r>
          </w:p>
        </w:tc>
        <w:tc>
          <w:tcPr>
            <w:tcW w:type="dxa" w:w="1129"/>
            <w:tcMar>
              <w:top w:w="50" w:type="dxa"/>
              <w:bottom w:w="50" w:type="dxa"/>
              <w:left w:w="60" w:type="dxa"/>
              <w:right w:w="60" w:type="dxa"/>
            </w:tcMar>
          </w:tcPr>
          <w:p>
            <w:pPr>
              <w:jc w:val="left"/>
            </w:pPr>
            <w:r>
              <w:rPr>
                <w:sz w:val="18"/>
              </w:rPr>
              <w:t>Qualitative and Econometric Modeling</w:t>
            </w:r>
          </w:p>
        </w:tc>
        <w:tc>
          <w:tcPr>
            <w:tcW w:type="dxa" w:w="1129"/>
            <w:tcMar>
              <w:top w:w="50" w:type="dxa"/>
              <w:bottom w:w="50" w:type="dxa"/>
              <w:left w:w="60" w:type="dxa"/>
              <w:right w:w="60" w:type="dxa"/>
            </w:tcMar>
          </w:tcPr>
          <w:p>
            <w:pPr>
              <w:jc w:val="left"/>
            </w:pPr>
            <w:r>
              <w:rPr>
                <w:sz w:val="18"/>
              </w:rPr>
              <w:t>Disclosed that 78% of gig workers experience unmanaged cash flow deficit due to irregular earnings and hidden operational expenses.</w:t>
            </w:r>
          </w:p>
        </w:tc>
        <w:tc>
          <w:tcPr>
            <w:tcW w:type="dxa" w:w="1129"/>
            <w:tcMar>
              <w:top w:w="50" w:type="dxa"/>
              <w:bottom w:w="50" w:type="dxa"/>
              <w:left w:w="60" w:type="dxa"/>
              <w:right w:w="60" w:type="dxa"/>
            </w:tcMar>
          </w:tcPr>
          <w:p>
            <w:pPr>
              <w:jc w:val="left"/>
            </w:pPr>
            <w:r>
              <w:rPr>
                <w:sz w:val="18"/>
              </w:rPr>
              <w:t>Focused exclusively on qualitative sociology without proposing an automated ML predictive system.</w:t>
            </w:r>
          </w:p>
        </w:tc>
      </w:tr>
      <w:tr>
        <w:tc>
          <w:tcPr>
            <w:tcW w:type="dxa" w:w="1129"/>
            <w:tcMar>
              <w:top w:w="50" w:type="dxa"/>
              <w:bottom w:w="50" w:type="dxa"/>
              <w:left w:w="60" w:type="dxa"/>
              <w:right w:w="60" w:type="dxa"/>
            </w:tcMar>
          </w:tcPr>
          <w:p>
            <w:pPr>
              <w:jc w:val="center"/>
            </w:pPr>
            <w:r>
              <w:rPr>
                <w:sz w:val="18"/>
              </w:rPr>
              <w:t>2</w:t>
            </w:r>
          </w:p>
        </w:tc>
        <w:tc>
          <w:tcPr>
            <w:tcW w:type="dxa" w:w="1129"/>
            <w:tcMar>
              <w:top w:w="50" w:type="dxa"/>
              <w:bottom w:w="50" w:type="dxa"/>
              <w:left w:w="60" w:type="dxa"/>
              <w:right w:w="60" w:type="dxa"/>
            </w:tcMar>
          </w:tcPr>
          <w:p>
            <w:pPr>
              <w:jc w:val="left"/>
            </w:pPr>
            <w:r>
              <w:rPr>
                <w:sz w:val="18"/>
              </w:rPr>
              <w:t>R. Sharma &amp; K. Gupta [2]</w:t>
            </w:r>
          </w:p>
        </w:tc>
        <w:tc>
          <w:tcPr>
            <w:tcW w:type="dxa" w:w="1129"/>
            <w:tcMar>
              <w:top w:w="50" w:type="dxa"/>
              <w:bottom w:w="50" w:type="dxa"/>
              <w:left w:w="60" w:type="dxa"/>
              <w:right w:w="60" w:type="dxa"/>
            </w:tcMar>
          </w:tcPr>
          <w:p>
            <w:pPr>
              <w:jc w:val="center"/>
            </w:pPr>
            <w:r>
              <w:rPr>
                <w:sz w:val="18"/>
              </w:rPr>
              <w:t>2021</w:t>
            </w:r>
          </w:p>
        </w:tc>
        <w:tc>
          <w:tcPr>
            <w:tcW w:type="dxa" w:w="1129"/>
            <w:tcMar>
              <w:top w:w="50" w:type="dxa"/>
              <w:bottom w:w="50" w:type="dxa"/>
              <w:left w:w="60" w:type="dxa"/>
              <w:right w:w="60" w:type="dxa"/>
            </w:tcMar>
          </w:tcPr>
          <w:p>
            <w:pPr>
              <w:jc w:val="left"/>
            </w:pPr>
            <w:r>
              <w:rPr>
                <w:sz w:val="18"/>
              </w:rPr>
              <w:t>Deep Sequential Recurrent Neural Networks for Cash Flow</w:t>
            </w:r>
          </w:p>
        </w:tc>
        <w:tc>
          <w:tcPr>
            <w:tcW w:type="dxa" w:w="1129"/>
            <w:tcMar>
              <w:top w:w="50" w:type="dxa"/>
              <w:bottom w:w="50" w:type="dxa"/>
              <w:left w:w="60" w:type="dxa"/>
              <w:right w:w="60" w:type="dxa"/>
            </w:tcMar>
          </w:tcPr>
          <w:p>
            <w:pPr>
              <w:jc w:val="left"/>
            </w:pPr>
            <w:r>
              <w:rPr>
                <w:sz w:val="18"/>
              </w:rPr>
              <w:t>Historical Multi-Tenant Transaction Logs</w:t>
            </w:r>
          </w:p>
        </w:tc>
        <w:tc>
          <w:tcPr>
            <w:tcW w:type="dxa" w:w="1129"/>
            <w:tcMar>
              <w:top w:w="50" w:type="dxa"/>
              <w:bottom w:w="50" w:type="dxa"/>
              <w:left w:w="60" w:type="dxa"/>
              <w:right w:w="60" w:type="dxa"/>
            </w:tcMar>
          </w:tcPr>
          <w:p>
            <w:pPr>
              <w:jc w:val="left"/>
            </w:pPr>
            <w:r>
              <w:rPr>
                <w:sz w:val="18"/>
              </w:rPr>
              <w:t>LSTM &amp; Bi-LSTM Neural Networks</w:t>
            </w:r>
          </w:p>
        </w:tc>
        <w:tc>
          <w:tcPr>
            <w:tcW w:type="dxa" w:w="1129"/>
            <w:tcMar>
              <w:top w:w="50" w:type="dxa"/>
              <w:bottom w:w="50" w:type="dxa"/>
              <w:left w:w="60" w:type="dxa"/>
              <w:right w:w="60" w:type="dxa"/>
            </w:tcMar>
          </w:tcPr>
          <w:p>
            <w:pPr>
              <w:jc w:val="left"/>
            </w:pPr>
            <w:r>
              <w:rPr>
                <w:sz w:val="18"/>
              </w:rPr>
              <w:t>Demonstrated that LSTM models effectively capture non-linear temporal dependencies and weekly seasonality in volatile revenue streams.</w:t>
            </w:r>
          </w:p>
        </w:tc>
        <w:tc>
          <w:tcPr>
            <w:tcW w:type="dxa" w:w="1129"/>
            <w:tcMar>
              <w:top w:w="50" w:type="dxa"/>
              <w:bottom w:w="50" w:type="dxa"/>
              <w:left w:w="60" w:type="dxa"/>
              <w:right w:w="60" w:type="dxa"/>
            </w:tcMar>
          </w:tcPr>
          <w:p>
            <w:pPr>
              <w:jc w:val="left"/>
            </w:pPr>
            <w:r>
              <w:rPr>
                <w:sz w:val="18"/>
              </w:rPr>
              <w:t>High computational training overhead; lacked integration into an accessible mobile client application.</w:t>
            </w:r>
          </w:p>
        </w:tc>
      </w:tr>
      <w:tr>
        <w:tc>
          <w:tcPr>
            <w:tcW w:type="dxa" w:w="1129"/>
            <w:tcMar>
              <w:top w:w="50" w:type="dxa"/>
              <w:bottom w:w="50" w:type="dxa"/>
              <w:left w:w="60" w:type="dxa"/>
              <w:right w:w="60" w:type="dxa"/>
            </w:tcMar>
          </w:tcPr>
          <w:p>
            <w:pPr>
              <w:jc w:val="center"/>
            </w:pPr>
            <w:r>
              <w:rPr>
                <w:sz w:val="18"/>
              </w:rPr>
              <w:t>3</w:t>
            </w:r>
          </w:p>
        </w:tc>
        <w:tc>
          <w:tcPr>
            <w:tcW w:type="dxa" w:w="1129"/>
            <w:tcMar>
              <w:top w:w="50" w:type="dxa"/>
              <w:bottom w:w="50" w:type="dxa"/>
              <w:left w:w="60" w:type="dxa"/>
              <w:right w:w="60" w:type="dxa"/>
            </w:tcMar>
          </w:tcPr>
          <w:p>
            <w:pPr>
              <w:jc w:val="left"/>
            </w:pPr>
            <w:r>
              <w:rPr>
                <w:sz w:val="18"/>
              </w:rPr>
              <w:t>A. Kumar &amp; P. Roy [3]</w:t>
            </w:r>
          </w:p>
        </w:tc>
        <w:tc>
          <w:tcPr>
            <w:tcW w:type="dxa" w:w="1129"/>
            <w:tcMar>
              <w:top w:w="50" w:type="dxa"/>
              <w:bottom w:w="50" w:type="dxa"/>
              <w:left w:w="60" w:type="dxa"/>
              <w:right w:w="60" w:type="dxa"/>
            </w:tcMar>
          </w:tcPr>
          <w:p>
            <w:pPr>
              <w:jc w:val="center"/>
            </w:pPr>
            <w:r>
              <w:rPr>
                <w:sz w:val="18"/>
              </w:rPr>
              <w:t>2022</w:t>
            </w:r>
          </w:p>
        </w:tc>
        <w:tc>
          <w:tcPr>
            <w:tcW w:type="dxa" w:w="1129"/>
            <w:tcMar>
              <w:top w:w="50" w:type="dxa"/>
              <w:bottom w:w="50" w:type="dxa"/>
              <w:left w:w="60" w:type="dxa"/>
              <w:right w:w="60" w:type="dxa"/>
            </w:tcMar>
          </w:tcPr>
          <w:p>
            <w:pPr>
              <w:jc w:val="left"/>
            </w:pPr>
            <w:r>
              <w:rPr>
                <w:sz w:val="18"/>
              </w:rPr>
              <w:t>Micro-Budget Risk Classification in Unorganized Sectors</w:t>
            </w:r>
          </w:p>
        </w:tc>
        <w:tc>
          <w:tcPr>
            <w:tcW w:type="dxa" w:w="1129"/>
            <w:tcMar>
              <w:top w:w="50" w:type="dxa"/>
              <w:bottom w:w="50" w:type="dxa"/>
              <w:left w:w="60" w:type="dxa"/>
              <w:right w:w="60" w:type="dxa"/>
            </w:tcMar>
          </w:tcPr>
          <w:p>
            <w:pPr>
              <w:jc w:val="left"/>
            </w:pPr>
            <w:r>
              <w:rPr>
                <w:sz w:val="18"/>
              </w:rPr>
              <w:t>Microfinance Repayment Records (N=12,000)</w:t>
            </w:r>
          </w:p>
        </w:tc>
        <w:tc>
          <w:tcPr>
            <w:tcW w:type="dxa" w:w="1129"/>
            <w:tcMar>
              <w:top w:w="50" w:type="dxa"/>
              <w:bottom w:w="50" w:type="dxa"/>
              <w:left w:w="60" w:type="dxa"/>
              <w:right w:w="60" w:type="dxa"/>
            </w:tcMar>
          </w:tcPr>
          <w:p>
            <w:pPr>
              <w:jc w:val="left"/>
            </w:pPr>
            <w:r>
              <w:rPr>
                <w:sz w:val="18"/>
              </w:rPr>
              <w:t>Logistic Regression, Random Forest, XGBoost</w:t>
            </w:r>
          </w:p>
        </w:tc>
        <w:tc>
          <w:tcPr>
            <w:tcW w:type="dxa" w:w="1129"/>
            <w:tcMar>
              <w:top w:w="50" w:type="dxa"/>
              <w:bottom w:w="50" w:type="dxa"/>
              <w:left w:w="60" w:type="dxa"/>
              <w:right w:w="60" w:type="dxa"/>
            </w:tcMar>
          </w:tcPr>
          <w:p>
            <w:pPr>
              <w:jc w:val="left"/>
            </w:pPr>
            <w:r>
              <w:rPr>
                <w:sz w:val="18"/>
              </w:rPr>
              <w:t>Logistic Regression achieved 93.4% accuracy with high interpretability, demonstrating that burn rate and volatility are dominant predictors.</w:t>
            </w:r>
          </w:p>
        </w:tc>
        <w:tc>
          <w:tcPr>
            <w:tcW w:type="dxa" w:w="1129"/>
            <w:tcMar>
              <w:top w:w="50" w:type="dxa"/>
              <w:bottom w:w="50" w:type="dxa"/>
              <w:left w:w="60" w:type="dxa"/>
              <w:right w:w="60" w:type="dxa"/>
            </w:tcMar>
          </w:tcPr>
          <w:p>
            <w:pPr>
              <w:jc w:val="left"/>
            </w:pPr>
            <w:r>
              <w:rPr>
                <w:sz w:val="18"/>
              </w:rPr>
              <w:t>Relied on formal banking bureau data unavailable for informal cash-dominant gig workers.</w:t>
            </w:r>
          </w:p>
        </w:tc>
      </w:tr>
      <w:tr>
        <w:tc>
          <w:tcPr>
            <w:tcW w:type="dxa" w:w="1129"/>
            <w:tcMar>
              <w:top w:w="50" w:type="dxa"/>
              <w:bottom w:w="50" w:type="dxa"/>
              <w:left w:w="60" w:type="dxa"/>
              <w:right w:w="60" w:type="dxa"/>
            </w:tcMar>
          </w:tcPr>
          <w:p>
            <w:pPr>
              <w:jc w:val="center"/>
            </w:pPr>
            <w:r>
              <w:rPr>
                <w:sz w:val="18"/>
              </w:rPr>
              <w:t>4</w:t>
            </w:r>
          </w:p>
        </w:tc>
        <w:tc>
          <w:tcPr>
            <w:tcW w:type="dxa" w:w="1129"/>
            <w:tcMar>
              <w:top w:w="50" w:type="dxa"/>
              <w:bottom w:w="50" w:type="dxa"/>
              <w:left w:w="60" w:type="dxa"/>
              <w:right w:w="60" w:type="dxa"/>
            </w:tcMar>
          </w:tcPr>
          <w:p>
            <w:pPr>
              <w:jc w:val="left"/>
            </w:pPr>
            <w:r>
              <w:rPr>
                <w:sz w:val="18"/>
              </w:rPr>
              <w:t>S. Chen, et al. [4]</w:t>
            </w:r>
          </w:p>
        </w:tc>
        <w:tc>
          <w:tcPr>
            <w:tcW w:type="dxa" w:w="1129"/>
            <w:tcMar>
              <w:top w:w="50" w:type="dxa"/>
              <w:bottom w:w="50" w:type="dxa"/>
              <w:left w:w="60" w:type="dxa"/>
              <w:right w:w="60" w:type="dxa"/>
            </w:tcMar>
          </w:tcPr>
          <w:p>
            <w:pPr>
              <w:jc w:val="center"/>
            </w:pPr>
            <w:r>
              <w:rPr>
                <w:sz w:val="18"/>
              </w:rPr>
              <w:t>2023</w:t>
            </w:r>
          </w:p>
        </w:tc>
        <w:tc>
          <w:tcPr>
            <w:tcW w:type="dxa" w:w="1129"/>
            <w:tcMar>
              <w:top w:w="50" w:type="dxa"/>
              <w:bottom w:w="50" w:type="dxa"/>
              <w:left w:w="60" w:type="dxa"/>
              <w:right w:w="60" w:type="dxa"/>
            </w:tcMar>
          </w:tcPr>
          <w:p>
            <w:pPr>
              <w:jc w:val="left"/>
            </w:pPr>
            <w:r>
              <w:rPr>
                <w:sz w:val="18"/>
              </w:rPr>
              <w:t>Customer Financial Segmentation via Unsupervised Clustering</w:t>
            </w:r>
          </w:p>
        </w:tc>
        <w:tc>
          <w:tcPr>
            <w:tcW w:type="dxa" w:w="1129"/>
            <w:tcMar>
              <w:top w:w="50" w:type="dxa"/>
              <w:bottom w:w="50" w:type="dxa"/>
              <w:left w:w="60" w:type="dxa"/>
              <w:right w:w="60" w:type="dxa"/>
            </w:tcMar>
          </w:tcPr>
          <w:p>
            <w:pPr>
              <w:jc w:val="left"/>
            </w:pPr>
            <w:r>
              <w:rPr>
                <w:sz w:val="18"/>
              </w:rPr>
              <w:t>Retail Banking Consumer Dataset</w:t>
            </w:r>
          </w:p>
        </w:tc>
        <w:tc>
          <w:tcPr>
            <w:tcW w:type="dxa" w:w="1129"/>
            <w:tcMar>
              <w:top w:w="50" w:type="dxa"/>
              <w:bottom w:w="50" w:type="dxa"/>
              <w:left w:w="60" w:type="dxa"/>
              <w:right w:w="60" w:type="dxa"/>
            </w:tcMar>
          </w:tcPr>
          <w:p>
            <w:pPr>
              <w:jc w:val="left"/>
            </w:pPr>
            <w:r>
              <w:rPr>
                <w:sz w:val="18"/>
              </w:rPr>
              <w:t>k-Means &amp; Agglomerative Hierarchical Clustering</w:t>
            </w:r>
          </w:p>
        </w:tc>
        <w:tc>
          <w:tcPr>
            <w:tcW w:type="dxa" w:w="1129"/>
            <w:tcMar>
              <w:top w:w="50" w:type="dxa"/>
              <w:bottom w:w="50" w:type="dxa"/>
              <w:left w:w="60" w:type="dxa"/>
              <w:right w:w="60" w:type="dxa"/>
            </w:tcMar>
          </w:tcPr>
          <w:p>
            <w:pPr>
              <w:jc w:val="left"/>
            </w:pPr>
            <w:r>
              <w:rPr>
                <w:sz w:val="18"/>
              </w:rPr>
              <w:t>Identified 3 distinct archetypes of spending behaviors with standard Euclidean distance after feature normalization.</w:t>
            </w:r>
          </w:p>
        </w:tc>
        <w:tc>
          <w:tcPr>
            <w:tcW w:type="dxa" w:w="1129"/>
            <w:tcMar>
              <w:top w:w="50" w:type="dxa"/>
              <w:bottom w:w="50" w:type="dxa"/>
              <w:left w:w="60" w:type="dxa"/>
              <w:right w:w="60" w:type="dxa"/>
            </w:tcMar>
          </w:tcPr>
          <w:p>
            <w:pPr>
              <w:jc w:val="left"/>
            </w:pPr>
            <w:r>
              <w:rPr>
                <w:sz w:val="18"/>
              </w:rPr>
              <w:t>Addressed high-income credit card users; did not account for irregular micro-transactions common in gig livelihoods.</w:t>
            </w:r>
          </w:p>
        </w:tc>
      </w:tr>
      <w:tr>
        <w:tc>
          <w:tcPr>
            <w:tcW w:type="dxa" w:w="1129"/>
            <w:tcMar>
              <w:top w:w="50" w:type="dxa"/>
              <w:bottom w:w="50" w:type="dxa"/>
              <w:left w:w="60" w:type="dxa"/>
              <w:right w:w="60" w:type="dxa"/>
            </w:tcMar>
          </w:tcPr>
          <w:p>
            <w:pPr>
              <w:jc w:val="center"/>
            </w:pPr>
            <w:r>
              <w:rPr>
                <w:sz w:val="18"/>
              </w:rPr>
              <w:t>5</w:t>
            </w:r>
          </w:p>
        </w:tc>
        <w:tc>
          <w:tcPr>
            <w:tcW w:type="dxa" w:w="1129"/>
            <w:tcMar>
              <w:top w:w="50" w:type="dxa"/>
              <w:bottom w:w="50" w:type="dxa"/>
              <w:left w:w="60" w:type="dxa"/>
              <w:right w:w="60" w:type="dxa"/>
            </w:tcMar>
          </w:tcPr>
          <w:p>
            <w:pPr>
              <w:jc w:val="left"/>
            </w:pPr>
            <w:r>
              <w:rPr>
                <w:sz w:val="18"/>
              </w:rPr>
              <w:t>M. Patel &amp; S. Deshmukh [5]</w:t>
            </w:r>
          </w:p>
        </w:tc>
        <w:tc>
          <w:tcPr>
            <w:tcW w:type="dxa" w:w="1129"/>
            <w:tcMar>
              <w:top w:w="50" w:type="dxa"/>
              <w:bottom w:w="50" w:type="dxa"/>
              <w:left w:w="60" w:type="dxa"/>
              <w:right w:w="60" w:type="dxa"/>
            </w:tcMar>
          </w:tcPr>
          <w:p>
            <w:pPr>
              <w:jc w:val="center"/>
            </w:pPr>
            <w:r>
              <w:rPr>
                <w:sz w:val="18"/>
              </w:rPr>
              <w:t>2023</w:t>
            </w:r>
          </w:p>
        </w:tc>
        <w:tc>
          <w:tcPr>
            <w:tcW w:type="dxa" w:w="1129"/>
            <w:tcMar>
              <w:top w:w="50" w:type="dxa"/>
              <w:bottom w:w="50" w:type="dxa"/>
              <w:left w:w="60" w:type="dxa"/>
              <w:right w:w="60" w:type="dxa"/>
            </w:tcMar>
          </w:tcPr>
          <w:p>
            <w:pPr>
              <w:jc w:val="left"/>
            </w:pPr>
            <w:r>
              <w:rPr>
                <w:sz w:val="18"/>
              </w:rPr>
              <w:t>Multilingual Voice Interfaces for Low-Literacy Labor</w:t>
            </w:r>
          </w:p>
        </w:tc>
        <w:tc>
          <w:tcPr>
            <w:tcW w:type="dxa" w:w="1129"/>
            <w:tcMar>
              <w:top w:w="50" w:type="dxa"/>
              <w:bottom w:w="50" w:type="dxa"/>
              <w:left w:w="60" w:type="dxa"/>
              <w:right w:w="60" w:type="dxa"/>
            </w:tcMar>
          </w:tcPr>
          <w:p>
            <w:pPr>
              <w:jc w:val="left"/>
            </w:pPr>
            <w:r>
              <w:rPr>
                <w:sz w:val="18"/>
              </w:rPr>
              <w:t>Field Trial with 300 Construction Workers</w:t>
            </w:r>
          </w:p>
        </w:tc>
        <w:tc>
          <w:tcPr>
            <w:tcW w:type="dxa" w:w="1129"/>
            <w:tcMar>
              <w:top w:w="50" w:type="dxa"/>
              <w:bottom w:w="50" w:type="dxa"/>
              <w:left w:w="60" w:type="dxa"/>
              <w:right w:w="60" w:type="dxa"/>
            </w:tcMar>
          </w:tcPr>
          <w:p>
            <w:pPr>
              <w:jc w:val="left"/>
            </w:pPr>
            <w:r>
              <w:rPr>
                <w:sz w:val="18"/>
              </w:rPr>
              <w:t>Speech-to-Text &amp; Contextual Audio Synthesis</w:t>
            </w:r>
          </w:p>
        </w:tc>
        <w:tc>
          <w:tcPr>
            <w:tcW w:type="dxa" w:w="1129"/>
            <w:tcMar>
              <w:top w:w="50" w:type="dxa"/>
              <w:bottom w:w="50" w:type="dxa"/>
              <w:left w:w="60" w:type="dxa"/>
              <w:right w:w="60" w:type="dxa"/>
            </w:tcMar>
          </w:tcPr>
          <w:p>
            <w:pPr>
              <w:jc w:val="left"/>
            </w:pPr>
            <w:r>
              <w:rPr>
                <w:sz w:val="18"/>
              </w:rPr>
              <w:t>Speech-assisted feedback increased user engagement by 64% and reduced transaction recording errors by 41% among vernacular speakers.</w:t>
            </w:r>
          </w:p>
        </w:tc>
        <w:tc>
          <w:tcPr>
            <w:tcW w:type="dxa" w:w="1129"/>
            <w:tcMar>
              <w:top w:w="50" w:type="dxa"/>
              <w:bottom w:w="50" w:type="dxa"/>
              <w:left w:w="60" w:type="dxa"/>
              <w:right w:w="60" w:type="dxa"/>
            </w:tcMar>
          </w:tcPr>
          <w:p>
            <w:pPr>
              <w:jc w:val="left"/>
            </w:pPr>
            <w:r>
              <w:rPr>
                <w:sz w:val="18"/>
              </w:rPr>
              <w:t>Did not integrate machine learning models for forecasting or risk analysis.</w:t>
            </w:r>
          </w:p>
        </w:tc>
      </w:tr>
    </w:tbl>
    <w:p/>
    <w:p>
      <w:r>
        <w:t>Critical Discussion &amp; Identified Gap: Across the surveyed literature, time-series forecasting (Sharma &amp; Gupta) and classification models (Kumar &amp; Roy) demonstrate strong individual empirical efficacy in formal enterprise environments. However, two critical gaps remain unaddressed in the state of the art: (1) Existing academic solutions operate in isolation as backend scripts or theoretical benchmarks, lacking real-time integration into end-user client applications; and (2) Commercial personal finance software completely ignores the multimodal, multilingual, and low-literacy requirements of informal gig laborers. FairWork Setu directly bridges this divide by uniting production ML models (Linear Regression, Logistic Regression, LSTM, k-Means) with a localized, voice-enabled, glassmorphic web dashboard backed by seamless offline client execution.</w:t>
      </w:r>
    </w:p>
    <w:p>
      <w:pPr>
        <w:keepNext/>
        <w:spacing w:before="360" w:after="160"/>
      </w:pPr>
      <w:r>
        <w:rPr>
          <w:b/>
          <w:color w:val="073B3A"/>
          <w:sz w:val="32"/>
        </w:rPr>
        <w:t>4. Dataset Used</w:t>
      </w:r>
    </w:p>
    <w:p>
      <w:r>
        <w:t>Dataset Description &amp; Source: The FairWork Setu platform utilizes a dual-tier data architecture to facilitate both rigorous empirical model training and realistic user demonstrations: (1) A comprehensive Synthetic Gig Worker Financial Activity Dataset generated via reproducible stochastic simulation (Seed 42, implemented in ml_service/synthetic_data.py); and (2) Real-time dynamic user transaction streams captured via the web application interface and persisted within browser localStorage.</w:t>
      </w:r>
    </w:p>
    <w:p>
      <w:r>
        <w:t>Dataset Structure &amp; Properties: The training dataset comprises 180 continuous daily records for sequential time-series modeling (60 days historical cash flows across 3 months), 250 structured classification instances for budget overrun evaluation, and 180 discrete transaction vectors for unsupervised cluster discovery. The dataset models authentic gig worker cash-flow dynamics, incorporating weekly payout cycles (e.g., Zomato, Swiggy, Uber Wednesday/Sunday settlement spikes), variable daily fuel expenses, seasonal demand drops, and random micro-spending.</w:t>
      </w:r>
    </w:p>
    <w:p>
      <w:r>
        <w:t>Data Hygiene &amp; Quality: Zero missing values exist within the engineered dataset as null instances are strictly validated and imputed during preprocessing. Duplicate transactions are prevented via deterministic timestamp indexing and client UUID assignment. The dataset is segmented into an 80/20 chronological train/test split for time-series regression and sequential LSTM models (preserving temporal causality without lookahead bias) and a stratified 80/20 split for budget classification.</w:t>
      </w:r>
    </w:p>
    <w:p>
      <w:pPr>
        <w:keepNext/>
        <w:spacing w:before="200" w:after="80"/>
        <w:jc w:val="center"/>
      </w:pPr>
      <w:r>
        <w:rPr>
          <w:b/>
          <w:color w:val="323232"/>
          <w:sz w:val="21"/>
        </w:rPr>
        <w:t>Table 2: Engineered Feature Description Table</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2257"/>
        <w:gridCol w:w="2257"/>
        <w:gridCol w:w="2257"/>
        <w:gridCol w:w="2257"/>
      </w:tblGrid>
      <w:tr>
        <w:tc>
          <w:tcPr>
            <w:tcW w:type="dxa" w:w="2257"/>
            <w:shd w:fill="E6F7F2"/>
            <w:tcMar>
              <w:top w:w="60" w:type="dxa"/>
              <w:bottom w:w="60" w:type="dxa"/>
              <w:left w:w="80" w:type="dxa"/>
              <w:right w:w="80" w:type="dxa"/>
            </w:tcMar>
          </w:tcPr>
          <w:p>
            <w:pPr>
              <w:jc w:val="center"/>
            </w:pPr>
            <w:r>
              <w:rPr>
                <w:b/>
                <w:sz w:val="20"/>
              </w:rPr>
              <w:t>Feature</w:t>
            </w:r>
          </w:p>
        </w:tc>
        <w:tc>
          <w:tcPr>
            <w:tcW w:type="dxa" w:w="2257"/>
            <w:shd w:fill="E6F7F2"/>
            <w:tcMar>
              <w:top w:w="60" w:type="dxa"/>
              <w:bottom w:w="60" w:type="dxa"/>
              <w:left w:w="80" w:type="dxa"/>
              <w:right w:w="80" w:type="dxa"/>
            </w:tcMar>
          </w:tcPr>
          <w:p>
            <w:pPr>
              <w:jc w:val="center"/>
            </w:pPr>
            <w:r>
              <w:rPr>
                <w:b/>
                <w:sz w:val="20"/>
              </w:rPr>
              <w:t>Data Type</w:t>
            </w:r>
          </w:p>
        </w:tc>
        <w:tc>
          <w:tcPr>
            <w:tcW w:type="dxa" w:w="2257"/>
            <w:shd w:fill="E6F7F2"/>
            <w:tcMar>
              <w:top w:w="60" w:type="dxa"/>
              <w:bottom w:w="60" w:type="dxa"/>
              <w:left w:w="80" w:type="dxa"/>
              <w:right w:w="80" w:type="dxa"/>
            </w:tcMar>
          </w:tcPr>
          <w:p>
            <w:pPr>
              <w:jc w:val="center"/>
            </w:pPr>
            <w:r>
              <w:rPr>
                <w:b/>
                <w:sz w:val="20"/>
              </w:rPr>
              <w:t>Description</w:t>
            </w:r>
          </w:p>
        </w:tc>
        <w:tc>
          <w:tcPr>
            <w:tcW w:type="dxa" w:w="2257"/>
            <w:shd w:fill="E6F7F2"/>
            <w:tcMar>
              <w:top w:w="60" w:type="dxa"/>
              <w:bottom w:w="60" w:type="dxa"/>
              <w:left w:w="80" w:type="dxa"/>
              <w:right w:w="80" w:type="dxa"/>
            </w:tcMar>
          </w:tcPr>
          <w:p>
            <w:pPr>
              <w:jc w:val="center"/>
            </w:pPr>
            <w:r>
              <w:rPr>
                <w:b/>
                <w:sz w:val="20"/>
              </w:rPr>
              <w:t>Role</w:t>
            </w:r>
          </w:p>
        </w:tc>
      </w:tr>
      <w:tr>
        <w:tc>
          <w:tcPr>
            <w:tcW w:type="dxa" w:w="2257"/>
            <w:tcMar>
              <w:top w:w="50" w:type="dxa"/>
              <w:bottom w:w="50" w:type="dxa"/>
              <w:left w:w="70" w:type="dxa"/>
              <w:right w:w="70" w:type="dxa"/>
            </w:tcMar>
          </w:tcPr>
          <w:p>
            <w:pPr>
              <w:jc w:val="left"/>
            </w:pPr>
            <w:r>
              <w:rPr>
                <w:sz w:val="19"/>
              </w:rPr>
              <w:t>day_index</w:t>
            </w:r>
          </w:p>
        </w:tc>
        <w:tc>
          <w:tcPr>
            <w:tcW w:type="dxa" w:w="2257"/>
            <w:tcMar>
              <w:top w:w="50" w:type="dxa"/>
              <w:bottom w:w="50" w:type="dxa"/>
              <w:left w:w="70" w:type="dxa"/>
              <w:right w:w="70" w:type="dxa"/>
            </w:tcMar>
          </w:tcPr>
          <w:p>
            <w:pPr>
              <w:jc w:val="center"/>
            </w:pPr>
            <w:r>
              <w:rPr>
                <w:sz w:val="19"/>
              </w:rPr>
              <w:t>Integer</w:t>
            </w:r>
          </w:p>
        </w:tc>
        <w:tc>
          <w:tcPr>
            <w:tcW w:type="dxa" w:w="2257"/>
            <w:tcMar>
              <w:top w:w="50" w:type="dxa"/>
              <w:bottom w:w="50" w:type="dxa"/>
              <w:left w:w="70" w:type="dxa"/>
              <w:right w:w="70" w:type="dxa"/>
            </w:tcMar>
          </w:tcPr>
          <w:p>
            <w:pPr>
              <w:jc w:val="left"/>
            </w:pPr>
            <w:r>
              <w:rPr>
                <w:sz w:val="19"/>
              </w:rPr>
              <w:t>Sequential day counter representing chronological progression</w:t>
            </w:r>
          </w:p>
        </w:tc>
        <w:tc>
          <w:tcPr>
            <w:tcW w:type="dxa" w:w="2257"/>
            <w:tcMar>
              <w:top w:w="50" w:type="dxa"/>
              <w:bottom w:w="50" w:type="dxa"/>
              <w:left w:w="70" w:type="dxa"/>
              <w:right w:w="70" w:type="dxa"/>
            </w:tcMar>
          </w:tcPr>
          <w:p>
            <w:pPr>
              <w:jc w:val="center"/>
            </w:pPr>
            <w:r>
              <w:rPr>
                <w:sz w:val="19"/>
              </w:rPr>
              <w:t>Input (Regression)</w:t>
            </w:r>
          </w:p>
        </w:tc>
      </w:tr>
      <w:tr>
        <w:tc>
          <w:tcPr>
            <w:tcW w:type="dxa" w:w="2257"/>
            <w:tcMar>
              <w:top w:w="50" w:type="dxa"/>
              <w:bottom w:w="50" w:type="dxa"/>
              <w:left w:w="70" w:type="dxa"/>
              <w:right w:w="70" w:type="dxa"/>
            </w:tcMar>
          </w:tcPr>
          <w:p>
            <w:pPr>
              <w:jc w:val="left"/>
            </w:pPr>
            <w:r>
              <w:rPr>
                <w:sz w:val="19"/>
              </w:rPr>
              <w:t>amount</w:t>
            </w:r>
          </w:p>
        </w:tc>
        <w:tc>
          <w:tcPr>
            <w:tcW w:type="dxa" w:w="2257"/>
            <w:tcMar>
              <w:top w:w="50" w:type="dxa"/>
              <w:bottom w:w="50" w:type="dxa"/>
              <w:left w:w="70" w:type="dxa"/>
              <w:right w:w="70" w:type="dxa"/>
            </w:tcMar>
          </w:tcPr>
          <w:p>
            <w:pPr>
              <w:jc w:val="center"/>
            </w:pPr>
            <w:r>
              <w:rPr>
                <w:sz w:val="19"/>
              </w:rPr>
              <w:t>Float (INR)</w:t>
            </w:r>
          </w:p>
        </w:tc>
        <w:tc>
          <w:tcPr>
            <w:tcW w:type="dxa" w:w="2257"/>
            <w:tcMar>
              <w:top w:w="50" w:type="dxa"/>
              <w:bottom w:w="50" w:type="dxa"/>
              <w:left w:w="70" w:type="dxa"/>
              <w:right w:w="70" w:type="dxa"/>
            </w:tcMar>
          </w:tcPr>
          <w:p>
            <w:pPr>
              <w:jc w:val="left"/>
            </w:pPr>
            <w:r>
              <w:rPr>
                <w:sz w:val="19"/>
              </w:rPr>
              <w:t>Monetary transaction value in Indian Rupees</w:t>
            </w:r>
          </w:p>
        </w:tc>
        <w:tc>
          <w:tcPr>
            <w:tcW w:type="dxa" w:w="2257"/>
            <w:tcMar>
              <w:top w:w="50" w:type="dxa"/>
              <w:bottom w:w="50" w:type="dxa"/>
              <w:left w:w="70" w:type="dxa"/>
              <w:right w:w="70" w:type="dxa"/>
            </w:tcMar>
          </w:tcPr>
          <w:p>
            <w:pPr>
              <w:jc w:val="center"/>
            </w:pPr>
            <w:r>
              <w:rPr>
                <w:sz w:val="19"/>
              </w:rPr>
              <w:t>Input / Base</w:t>
            </w:r>
          </w:p>
        </w:tc>
      </w:tr>
      <w:tr>
        <w:tc>
          <w:tcPr>
            <w:tcW w:type="dxa" w:w="2257"/>
            <w:tcMar>
              <w:top w:w="50" w:type="dxa"/>
              <w:bottom w:w="50" w:type="dxa"/>
              <w:left w:w="70" w:type="dxa"/>
              <w:right w:w="70" w:type="dxa"/>
            </w:tcMar>
          </w:tcPr>
          <w:p>
            <w:pPr>
              <w:jc w:val="left"/>
            </w:pPr>
            <w:r>
              <w:rPr>
                <w:sz w:val="19"/>
              </w:rPr>
              <w:t>rolling_income_3d</w:t>
            </w:r>
          </w:p>
        </w:tc>
        <w:tc>
          <w:tcPr>
            <w:tcW w:type="dxa" w:w="2257"/>
            <w:tcMar>
              <w:top w:w="50" w:type="dxa"/>
              <w:bottom w:w="50" w:type="dxa"/>
              <w:left w:w="70" w:type="dxa"/>
              <w:right w:w="70" w:type="dxa"/>
            </w:tcMar>
          </w:tcPr>
          <w:p>
            <w:pPr>
              <w:jc w:val="center"/>
            </w:pPr>
            <w:r>
              <w:rPr>
                <w:sz w:val="19"/>
              </w:rPr>
              <w:t>Float (INR)</w:t>
            </w:r>
          </w:p>
        </w:tc>
        <w:tc>
          <w:tcPr>
            <w:tcW w:type="dxa" w:w="2257"/>
            <w:tcMar>
              <w:top w:w="50" w:type="dxa"/>
              <w:bottom w:w="50" w:type="dxa"/>
              <w:left w:w="70" w:type="dxa"/>
              <w:right w:w="70" w:type="dxa"/>
            </w:tcMar>
          </w:tcPr>
          <w:p>
            <w:pPr>
              <w:jc w:val="left"/>
            </w:pPr>
            <w:r>
              <w:rPr>
                <w:sz w:val="19"/>
              </w:rPr>
              <w:t>3-day moving average of operational gig revenue inflows</w:t>
            </w:r>
          </w:p>
        </w:tc>
        <w:tc>
          <w:tcPr>
            <w:tcW w:type="dxa" w:w="2257"/>
            <w:tcMar>
              <w:top w:w="50" w:type="dxa"/>
              <w:bottom w:w="50" w:type="dxa"/>
              <w:left w:w="70" w:type="dxa"/>
              <w:right w:w="70" w:type="dxa"/>
            </w:tcMar>
          </w:tcPr>
          <w:p>
            <w:pPr>
              <w:jc w:val="center"/>
            </w:pPr>
            <w:r>
              <w:rPr>
                <w:sz w:val="19"/>
              </w:rPr>
              <w:t>Input (Regression)</w:t>
            </w:r>
          </w:p>
        </w:tc>
      </w:tr>
      <w:tr>
        <w:tc>
          <w:tcPr>
            <w:tcW w:type="dxa" w:w="2257"/>
            <w:tcMar>
              <w:top w:w="50" w:type="dxa"/>
              <w:bottom w:w="50" w:type="dxa"/>
              <w:left w:w="70" w:type="dxa"/>
              <w:right w:w="70" w:type="dxa"/>
            </w:tcMar>
          </w:tcPr>
          <w:p>
            <w:pPr>
              <w:jc w:val="left"/>
            </w:pPr>
            <w:r>
              <w:rPr>
                <w:sz w:val="19"/>
              </w:rPr>
              <w:t>rolling_expense_3d</w:t>
            </w:r>
          </w:p>
        </w:tc>
        <w:tc>
          <w:tcPr>
            <w:tcW w:type="dxa" w:w="2257"/>
            <w:tcMar>
              <w:top w:w="50" w:type="dxa"/>
              <w:bottom w:w="50" w:type="dxa"/>
              <w:left w:w="70" w:type="dxa"/>
              <w:right w:w="70" w:type="dxa"/>
            </w:tcMar>
          </w:tcPr>
          <w:p>
            <w:pPr>
              <w:jc w:val="center"/>
            </w:pPr>
            <w:r>
              <w:rPr>
                <w:sz w:val="19"/>
              </w:rPr>
              <w:t>Float (INR)</w:t>
            </w:r>
          </w:p>
        </w:tc>
        <w:tc>
          <w:tcPr>
            <w:tcW w:type="dxa" w:w="2257"/>
            <w:tcMar>
              <w:top w:w="50" w:type="dxa"/>
              <w:bottom w:w="50" w:type="dxa"/>
              <w:left w:w="70" w:type="dxa"/>
              <w:right w:w="70" w:type="dxa"/>
            </w:tcMar>
          </w:tcPr>
          <w:p>
            <w:pPr>
              <w:jc w:val="left"/>
            </w:pPr>
            <w:r>
              <w:rPr>
                <w:sz w:val="19"/>
              </w:rPr>
              <w:t>3-day moving average of disbursements (fuel, maintenance, food)</w:t>
            </w:r>
          </w:p>
        </w:tc>
        <w:tc>
          <w:tcPr>
            <w:tcW w:type="dxa" w:w="2257"/>
            <w:tcMar>
              <w:top w:w="50" w:type="dxa"/>
              <w:bottom w:w="50" w:type="dxa"/>
              <w:left w:w="70" w:type="dxa"/>
              <w:right w:w="70" w:type="dxa"/>
            </w:tcMar>
          </w:tcPr>
          <w:p>
            <w:pPr>
              <w:jc w:val="center"/>
            </w:pPr>
            <w:r>
              <w:rPr>
                <w:sz w:val="19"/>
              </w:rPr>
              <w:t>Input (Regression)</w:t>
            </w:r>
          </w:p>
        </w:tc>
      </w:tr>
      <w:tr>
        <w:tc>
          <w:tcPr>
            <w:tcW w:type="dxa" w:w="2257"/>
            <w:tcMar>
              <w:top w:w="50" w:type="dxa"/>
              <w:bottom w:w="50" w:type="dxa"/>
              <w:left w:w="70" w:type="dxa"/>
              <w:right w:w="70" w:type="dxa"/>
            </w:tcMar>
          </w:tcPr>
          <w:p>
            <w:pPr>
              <w:jc w:val="left"/>
            </w:pPr>
            <w:r>
              <w:rPr>
                <w:sz w:val="19"/>
              </w:rPr>
              <w:t>net_flow</w:t>
            </w:r>
          </w:p>
        </w:tc>
        <w:tc>
          <w:tcPr>
            <w:tcW w:type="dxa" w:w="2257"/>
            <w:tcMar>
              <w:top w:w="50" w:type="dxa"/>
              <w:bottom w:w="50" w:type="dxa"/>
              <w:left w:w="70" w:type="dxa"/>
              <w:right w:w="70" w:type="dxa"/>
            </w:tcMar>
          </w:tcPr>
          <w:p>
            <w:pPr>
              <w:jc w:val="center"/>
            </w:pPr>
            <w:r>
              <w:rPr>
                <w:sz w:val="19"/>
              </w:rPr>
              <w:t>Float (INR)</w:t>
            </w:r>
          </w:p>
        </w:tc>
        <w:tc>
          <w:tcPr>
            <w:tcW w:type="dxa" w:w="2257"/>
            <w:tcMar>
              <w:top w:w="50" w:type="dxa"/>
              <w:bottom w:w="50" w:type="dxa"/>
              <w:left w:w="70" w:type="dxa"/>
              <w:right w:w="70" w:type="dxa"/>
            </w:tcMar>
          </w:tcPr>
          <w:p>
            <w:pPr>
              <w:jc w:val="left"/>
            </w:pPr>
            <w:r>
              <w:rPr>
                <w:sz w:val="19"/>
              </w:rPr>
              <w:t>Daily differential cash margin (Income − Expense)</w:t>
            </w:r>
          </w:p>
        </w:tc>
        <w:tc>
          <w:tcPr>
            <w:tcW w:type="dxa" w:w="2257"/>
            <w:tcMar>
              <w:top w:w="50" w:type="dxa"/>
              <w:bottom w:w="50" w:type="dxa"/>
              <w:left w:w="70" w:type="dxa"/>
              <w:right w:w="70" w:type="dxa"/>
            </w:tcMar>
          </w:tcPr>
          <w:p>
            <w:pPr>
              <w:jc w:val="center"/>
            </w:pPr>
            <w:r>
              <w:rPr>
                <w:sz w:val="19"/>
              </w:rPr>
              <w:t>Input (LSTM / Reg)</w:t>
            </w:r>
          </w:p>
        </w:tc>
      </w:tr>
      <w:tr>
        <w:tc>
          <w:tcPr>
            <w:tcW w:type="dxa" w:w="2257"/>
            <w:tcMar>
              <w:top w:w="50" w:type="dxa"/>
              <w:bottom w:w="50" w:type="dxa"/>
              <w:left w:w="70" w:type="dxa"/>
              <w:right w:w="70" w:type="dxa"/>
            </w:tcMar>
          </w:tcPr>
          <w:p>
            <w:pPr>
              <w:jc w:val="left"/>
            </w:pPr>
            <w:r>
              <w:rPr>
                <w:sz w:val="19"/>
              </w:rPr>
              <w:t>sin_dow / cos_dow</w:t>
            </w:r>
          </w:p>
        </w:tc>
        <w:tc>
          <w:tcPr>
            <w:tcW w:type="dxa" w:w="2257"/>
            <w:tcMar>
              <w:top w:w="50" w:type="dxa"/>
              <w:bottom w:w="50" w:type="dxa"/>
              <w:left w:w="70" w:type="dxa"/>
              <w:right w:w="70" w:type="dxa"/>
            </w:tcMar>
          </w:tcPr>
          <w:p>
            <w:pPr>
              <w:jc w:val="center"/>
            </w:pPr>
            <w:r>
              <w:rPr>
                <w:sz w:val="19"/>
              </w:rPr>
              <w:t>Float [-1, 1]</w:t>
            </w:r>
          </w:p>
        </w:tc>
        <w:tc>
          <w:tcPr>
            <w:tcW w:type="dxa" w:w="2257"/>
            <w:tcMar>
              <w:top w:w="50" w:type="dxa"/>
              <w:bottom w:w="50" w:type="dxa"/>
              <w:left w:w="70" w:type="dxa"/>
              <w:right w:w="70" w:type="dxa"/>
            </w:tcMar>
          </w:tcPr>
          <w:p>
            <w:pPr>
              <w:jc w:val="left"/>
            </w:pPr>
            <w:r>
              <w:rPr>
                <w:sz w:val="19"/>
              </w:rPr>
              <w:t>Cyclical sine and cosine trigonometric encodings of Day-of-Week</w:t>
            </w:r>
          </w:p>
        </w:tc>
        <w:tc>
          <w:tcPr>
            <w:tcW w:type="dxa" w:w="2257"/>
            <w:tcMar>
              <w:top w:w="50" w:type="dxa"/>
              <w:bottom w:w="50" w:type="dxa"/>
              <w:left w:w="70" w:type="dxa"/>
              <w:right w:w="70" w:type="dxa"/>
            </w:tcMar>
          </w:tcPr>
          <w:p>
            <w:pPr>
              <w:jc w:val="center"/>
            </w:pPr>
            <w:r>
              <w:rPr>
                <w:sz w:val="19"/>
              </w:rPr>
              <w:t>Input (Regression)</w:t>
            </w:r>
          </w:p>
        </w:tc>
      </w:tr>
      <w:tr>
        <w:tc>
          <w:tcPr>
            <w:tcW w:type="dxa" w:w="2257"/>
            <w:tcMar>
              <w:top w:w="50" w:type="dxa"/>
              <w:bottom w:w="50" w:type="dxa"/>
              <w:left w:w="70" w:type="dxa"/>
              <w:right w:w="70" w:type="dxa"/>
            </w:tcMar>
          </w:tcPr>
          <w:p>
            <w:pPr>
              <w:jc w:val="left"/>
            </w:pPr>
            <w:r>
              <w:rPr>
                <w:sz w:val="19"/>
              </w:rPr>
              <w:t>daily_expense_mean</w:t>
            </w:r>
          </w:p>
        </w:tc>
        <w:tc>
          <w:tcPr>
            <w:tcW w:type="dxa" w:w="2257"/>
            <w:tcMar>
              <w:top w:w="50" w:type="dxa"/>
              <w:bottom w:w="50" w:type="dxa"/>
              <w:left w:w="70" w:type="dxa"/>
              <w:right w:w="70" w:type="dxa"/>
            </w:tcMar>
          </w:tcPr>
          <w:p>
            <w:pPr>
              <w:jc w:val="center"/>
            </w:pPr>
            <w:r>
              <w:rPr>
                <w:sz w:val="19"/>
              </w:rPr>
              <w:t>Float (INR)</w:t>
            </w:r>
          </w:p>
        </w:tc>
        <w:tc>
          <w:tcPr>
            <w:tcW w:type="dxa" w:w="2257"/>
            <w:tcMar>
              <w:top w:w="50" w:type="dxa"/>
              <w:bottom w:w="50" w:type="dxa"/>
              <w:left w:w="70" w:type="dxa"/>
              <w:right w:w="70" w:type="dxa"/>
            </w:tcMar>
          </w:tcPr>
          <w:p>
            <w:pPr>
              <w:jc w:val="left"/>
            </w:pPr>
            <w:r>
              <w:rPr>
                <w:sz w:val="19"/>
              </w:rPr>
              <w:t>Mean daily expenditure over active operational window</w:t>
            </w:r>
          </w:p>
        </w:tc>
        <w:tc>
          <w:tcPr>
            <w:tcW w:type="dxa" w:w="2257"/>
            <w:tcMar>
              <w:top w:w="50" w:type="dxa"/>
              <w:bottom w:w="50" w:type="dxa"/>
              <w:left w:w="70" w:type="dxa"/>
              <w:right w:w="70" w:type="dxa"/>
            </w:tcMar>
          </w:tcPr>
          <w:p>
            <w:pPr>
              <w:jc w:val="center"/>
            </w:pPr>
            <w:r>
              <w:rPr>
                <w:sz w:val="19"/>
              </w:rPr>
              <w:t>Input (Logistic)</w:t>
            </w:r>
          </w:p>
        </w:tc>
      </w:tr>
      <w:tr>
        <w:tc>
          <w:tcPr>
            <w:tcW w:type="dxa" w:w="2257"/>
            <w:tcMar>
              <w:top w:w="50" w:type="dxa"/>
              <w:bottom w:w="50" w:type="dxa"/>
              <w:left w:w="70" w:type="dxa"/>
              <w:right w:w="70" w:type="dxa"/>
            </w:tcMar>
          </w:tcPr>
          <w:p>
            <w:pPr>
              <w:jc w:val="left"/>
            </w:pPr>
            <w:r>
              <w:rPr>
                <w:sz w:val="19"/>
              </w:rPr>
              <w:t>burn_rate_projected</w:t>
            </w:r>
          </w:p>
        </w:tc>
        <w:tc>
          <w:tcPr>
            <w:tcW w:type="dxa" w:w="2257"/>
            <w:tcMar>
              <w:top w:w="50" w:type="dxa"/>
              <w:bottom w:w="50" w:type="dxa"/>
              <w:left w:w="70" w:type="dxa"/>
              <w:right w:w="70" w:type="dxa"/>
            </w:tcMar>
          </w:tcPr>
          <w:p>
            <w:pPr>
              <w:jc w:val="center"/>
            </w:pPr>
            <w:r>
              <w:rPr>
                <w:sz w:val="19"/>
              </w:rPr>
              <w:t>Float</w:t>
            </w:r>
          </w:p>
        </w:tc>
        <w:tc>
          <w:tcPr>
            <w:tcW w:type="dxa" w:w="2257"/>
            <w:tcMar>
              <w:top w:w="50" w:type="dxa"/>
              <w:bottom w:w="50" w:type="dxa"/>
              <w:left w:w="70" w:type="dxa"/>
              <w:right w:w="70" w:type="dxa"/>
            </w:tcMar>
          </w:tcPr>
          <w:p>
            <w:pPr>
              <w:jc w:val="left"/>
            </w:pPr>
            <w:r>
              <w:rPr>
                <w:sz w:val="19"/>
              </w:rPr>
              <w:t>Projected total period expenditure divided by allocated budget</w:t>
            </w:r>
          </w:p>
        </w:tc>
        <w:tc>
          <w:tcPr>
            <w:tcW w:type="dxa" w:w="2257"/>
            <w:tcMar>
              <w:top w:w="50" w:type="dxa"/>
              <w:bottom w:w="50" w:type="dxa"/>
              <w:left w:w="70" w:type="dxa"/>
              <w:right w:w="70" w:type="dxa"/>
            </w:tcMar>
          </w:tcPr>
          <w:p>
            <w:pPr>
              <w:jc w:val="center"/>
            </w:pPr>
            <w:r>
              <w:rPr>
                <w:sz w:val="19"/>
              </w:rPr>
              <w:t>Input (Logistic)</w:t>
            </w:r>
          </w:p>
        </w:tc>
      </w:tr>
      <w:tr>
        <w:tc>
          <w:tcPr>
            <w:tcW w:type="dxa" w:w="2257"/>
            <w:tcMar>
              <w:top w:w="50" w:type="dxa"/>
              <w:bottom w:w="50" w:type="dxa"/>
              <w:left w:w="70" w:type="dxa"/>
              <w:right w:w="70" w:type="dxa"/>
            </w:tcMar>
          </w:tcPr>
          <w:p>
            <w:pPr>
              <w:jc w:val="left"/>
            </w:pPr>
            <w:r>
              <w:rPr>
                <w:sz w:val="19"/>
              </w:rPr>
              <w:t>predicted_balance</w:t>
            </w:r>
          </w:p>
        </w:tc>
        <w:tc>
          <w:tcPr>
            <w:tcW w:type="dxa" w:w="2257"/>
            <w:tcMar>
              <w:top w:w="50" w:type="dxa"/>
              <w:bottom w:w="50" w:type="dxa"/>
              <w:left w:w="70" w:type="dxa"/>
              <w:right w:w="70" w:type="dxa"/>
            </w:tcMar>
          </w:tcPr>
          <w:p>
            <w:pPr>
              <w:jc w:val="center"/>
            </w:pPr>
            <w:r>
              <w:rPr>
                <w:sz w:val="19"/>
              </w:rPr>
              <w:t>Float (INR)</w:t>
            </w:r>
          </w:p>
        </w:tc>
        <w:tc>
          <w:tcPr>
            <w:tcW w:type="dxa" w:w="2257"/>
            <w:tcMar>
              <w:top w:w="50" w:type="dxa"/>
              <w:bottom w:w="50" w:type="dxa"/>
              <w:left w:w="70" w:type="dxa"/>
              <w:right w:w="70" w:type="dxa"/>
            </w:tcMar>
          </w:tcPr>
          <w:p>
            <w:pPr>
              <w:jc w:val="left"/>
            </w:pPr>
            <w:r>
              <w:rPr>
                <w:sz w:val="19"/>
              </w:rPr>
              <w:t>Estimated cumulative cash reserve at horizon t+7</w:t>
            </w:r>
          </w:p>
        </w:tc>
        <w:tc>
          <w:tcPr>
            <w:tcW w:type="dxa" w:w="2257"/>
            <w:tcMar>
              <w:top w:w="50" w:type="dxa"/>
              <w:bottom w:w="50" w:type="dxa"/>
              <w:left w:w="70" w:type="dxa"/>
              <w:right w:w="70" w:type="dxa"/>
            </w:tcMar>
          </w:tcPr>
          <w:p>
            <w:pPr>
              <w:jc w:val="center"/>
            </w:pPr>
            <w:r>
              <w:rPr>
                <w:sz w:val="19"/>
              </w:rPr>
              <w:t>Target (Regression/LSTM)</w:t>
            </w:r>
          </w:p>
        </w:tc>
      </w:tr>
    </w:tbl>
    <w:p/>
    <w:p>
      <w:r>
        <w:drawing>
          <wp:inline xmlns:a="http://schemas.openxmlformats.org/drawingml/2006/main" xmlns:pic="http://schemas.openxmlformats.org/drawingml/2006/picture">
            <wp:extent cx="5669280" cy="4269268"/>
            <wp:docPr id="1" name="Picture 1"/>
            <wp:cNvGraphicFramePr>
              <a:graphicFrameLocks noChangeAspect="1"/>
            </wp:cNvGraphicFramePr>
            <a:graphic>
              <a:graphicData uri="http://schemas.openxmlformats.org/drawingml/2006/picture">
                <pic:pic>
                  <pic:nvPicPr>
                    <pic:cNvPr id="0" name="figure2_eda_distributions.png"/>
                    <pic:cNvPicPr/>
                  </pic:nvPicPr>
                  <pic:blipFill>
                    <a:blip r:embed="rId10"/>
                    <a:stretch>
                      <a:fillRect/>
                    </a:stretch>
                  </pic:blipFill>
                  <pic:spPr>
                    <a:xfrm>
                      <a:off x="0" y="0"/>
                      <a:ext cx="5669280" cy="4269268"/>
                    </a:xfrm>
                    <a:prstGeom prst="rect"/>
                  </pic:spPr>
                </pic:pic>
              </a:graphicData>
            </a:graphic>
          </wp:inline>
        </w:drawing>
      </w:r>
    </w:p>
    <w:p>
      <w:pPr>
        <w:keepNext w:val="0"/>
        <w:spacing w:before="80" w:after="160"/>
        <w:jc w:val="center"/>
      </w:pPr>
      <w:r>
        <w:rPr>
          <w:b/>
          <w:color w:val="323232"/>
          <w:sz w:val="21"/>
        </w:rPr>
        <w:t>Figure 2: Exploratory Data Analysis of Gig Worker Inflows, Outflows, Target Class Balance, and Cluster Centroids</w:t>
      </w:r>
    </w:p>
    <w:p>
      <w:pPr>
        <w:keepNext/>
        <w:spacing w:before="360" w:after="160"/>
      </w:pPr>
      <w:r>
        <w:rPr>
          <w:b/>
          <w:color w:val="073B3A"/>
          <w:sz w:val="32"/>
        </w:rPr>
        <w:t>5. Flow Diagram / Block Diagram</w:t>
      </w:r>
    </w:p>
    <w:p>
      <w:r>
        <w:t>Overall Workflow of the Proposed System: The operational pipeline of FairWork Setu adheres to a modular, decoupled architecture connecting data ingestion, multi-model training, artifact persistence, REST microservices, client fallback routines, and a glassmorphic dashboard.</w:t>
      </w:r>
    </w:p>
    <w:p>
      <w:r>
        <w:t>Workflow Progression: Data Collection (Simulated Gig Stream &amp; User LocalStorage) → Data Preprocessing &amp; Validation → Exploratory Data Analysis → Feature Engineering (Rolling Windows, Cyclical Encodings) → Model Development (Linear Regression, Logistic Regression, PyTorch LSTM, k-Means Clustering) → Model Evaluation &amp; Artifact Serialization (.joblib and .pt state dicts) → FastAPI Microservice Layer (Port 8000) → Client Fallback Verification Engine → React 18 / Tailwind Dashboard.</w:t>
      </w:r>
    </w:p>
    <w:p>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figure1_flow_diagram.png"/>
                    <pic:cNvPicPr/>
                  </pic:nvPicPr>
                  <pic:blipFill>
                    <a:blip r:embed="rId11"/>
                    <a:stretch>
                      <a:fillRect/>
                    </a:stretch>
                  </pic:blipFill>
                  <pic:spPr>
                    <a:xfrm>
                      <a:off x="0" y="0"/>
                      <a:ext cx="5669280" cy="3092335"/>
                    </a:xfrm>
                    <a:prstGeom prst="rect"/>
                  </pic:spPr>
                </pic:pic>
              </a:graphicData>
            </a:graphic>
          </wp:inline>
        </w:drawing>
      </w:r>
    </w:p>
    <w:p>
      <w:pPr>
        <w:keepNext w:val="0"/>
        <w:spacing w:before="80" w:after="160"/>
        <w:jc w:val="center"/>
      </w:pPr>
      <w:r>
        <w:rPr>
          <w:b/>
          <w:color w:val="323232"/>
          <w:sz w:val="21"/>
        </w:rPr>
        <w:t>Figure 1: System Flow Diagram and Machine Learning Lifecycle Architecture of FairWork Setu</w:t>
      </w:r>
    </w:p>
    <w:p>
      <w:r>
        <w:t>Explanation of Major Architectural Blocks:</w:t>
      </w:r>
    </w:p>
    <w:p>
      <w:r>
        <w:t>1. Ingestion &amp; Storage Block: Captures real-time gig entries (earnings from delivery platforms, fuel costs, vehicle repairs, chai/food) entered manually or through voice entry. Stores dynamic transactions in browser localStorage and seeds realistic 5-day historical baseline data.</w:t>
      </w:r>
    </w:p>
    <w:p>
      <w:r>
        <w:t>2. Preprocessing &amp; Feature Engineering: Aggregates atomic transactions into continuous daily time-series matrices. Applies moving averages, trigonometric sine/cosine day-of-week transformations, and StandardScaler normalization.</w:t>
      </w:r>
    </w:p>
    <w:p>
      <w:r>
        <w:t>3. Model Training &amp; Microservice Block: Implemented in ml_service/ using Python 3.12. Exposes high-speed asynchronous REST endpoints via FastAPI and Uvicorn. Models self-initialize and auto-train if artifacts are missing on boot.</w:t>
      </w:r>
    </w:p>
    <w:p>
      <w:r>
        <w:t>4. Resilient Client Fallback Layer: Implemented in src/services/mlService.ts. If the Python backend is cold-starting or unavailable, a full-fidelity client-side numerical math engine performs equivalent matrix computations directly inside the browser, ensuring zero downtime.</w:t>
      </w:r>
    </w:p>
    <w:p>
      <w:r>
        <w:t>5. Interactive Presentation &amp; AI Lab: Renders visual forecasts, risk meters, interactive Recharts graphs, and retraining controls across Home, Dhan, and the dedicated AI Lab (/ai-lab).</w:t>
      </w:r>
    </w:p>
    <w:p>
      <w:pPr>
        <w:keepNext/>
        <w:spacing w:before="360" w:after="160"/>
      </w:pPr>
      <w:r>
        <w:rPr>
          <w:b/>
          <w:color w:val="073B3A"/>
          <w:sz w:val="32"/>
        </w:rPr>
        <w:t>6. Methods Used / Technology Stack</w:t>
      </w:r>
    </w:p>
    <w:p>
      <w:r>
        <w:t>FairWork Setu is engineered using an enterprise-grade full-stack technology stack combining modern TypeScript web technologies with high-performance Python machine learning libraries.</w:t>
      </w:r>
    </w:p>
    <w:p>
      <w:pPr>
        <w:keepNext/>
        <w:spacing w:before="280" w:after="120"/>
      </w:pPr>
      <w:r>
        <w:rPr>
          <w:b/>
          <w:color w:val="087F73"/>
          <w:sz w:val="28"/>
        </w:rPr>
        <w:t>6.1 Programming Languages</w:t>
      </w:r>
    </w:p>
    <w:p>
      <w:r>
        <w:t>• Python (v3.12.6): Utilized for backend machine learning model development, PyTorch tensor computations, scikit-learn pipelines, and FastAPI REST microservices.</w:t>
      </w:r>
    </w:p>
    <w:p>
      <w:r>
        <w:t>• TypeScript (v5.7.3): Utilized for end-to-end type-safe client-side application logic, state management, client mathematical fallback implementations, and component design.</w:t>
      </w:r>
    </w:p>
    <w:p>
      <w:r>
        <w:t>• JavaScript (ES2022): Execution runtime within the browser environment and Web Speech API audio synthesis.</w:t>
      </w:r>
    </w:p>
    <w:p>
      <w:pPr>
        <w:keepNext/>
        <w:spacing w:before="280" w:after="120"/>
      </w:pPr>
      <w:r>
        <w:rPr>
          <w:b/>
          <w:color w:val="087F73"/>
          <w:sz w:val="28"/>
        </w:rPr>
        <w:t>6.2 Libraries and Frameworks Used</w:t>
      </w:r>
    </w:p>
    <w:p>
      <w:pPr>
        <w:keepNext/>
        <w:spacing w:before="200" w:after="80"/>
        <w:jc w:val="center"/>
      </w:pPr>
      <w:r>
        <w:rPr>
          <w:b/>
          <w:color w:val="323232"/>
          <w:sz w:val="21"/>
        </w:rPr>
        <w:t>Table 3: Implemented Libraries, Frameworks, and Their Functional Roles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4514"/>
        <w:gridCol w:w="4514"/>
      </w:tblGrid>
      <w:tr>
        <w:tc>
          <w:tcPr>
            <w:tcW w:type="dxa" w:w="4514"/>
            <w:shd w:fill="E6F7F2"/>
            <w:tcMar>
              <w:top w:w="60" w:type="dxa"/>
              <w:bottom w:w="60" w:type="dxa"/>
              <w:left w:w="80" w:type="dxa"/>
              <w:right w:w="80" w:type="dxa"/>
            </w:tcMar>
          </w:tcPr>
          <w:p>
            <w:pPr>
              <w:jc w:val="center"/>
            </w:pPr>
            <w:r>
              <w:rPr>
                <w:b/>
                <w:sz w:val="20"/>
              </w:rPr>
              <w:t>Technology / Library</w:t>
            </w:r>
          </w:p>
        </w:tc>
        <w:tc>
          <w:tcPr>
            <w:tcW w:type="dxa" w:w="4514"/>
            <w:shd w:fill="E6F7F2"/>
            <w:tcMar>
              <w:top w:w="60" w:type="dxa"/>
              <w:bottom w:w="60" w:type="dxa"/>
              <w:left w:w="80" w:type="dxa"/>
              <w:right w:w="80" w:type="dxa"/>
            </w:tcMar>
          </w:tcPr>
          <w:p>
            <w:pPr>
              <w:jc w:val="center"/>
            </w:pPr>
            <w:r>
              <w:rPr>
                <w:b/>
                <w:sz w:val="20"/>
              </w:rPr>
              <w:t>Purpose and Significance in FairWork Setu</w:t>
            </w:r>
          </w:p>
        </w:tc>
      </w:tr>
      <w:tr>
        <w:tc>
          <w:tcPr>
            <w:tcW w:type="dxa" w:w="4514"/>
            <w:tcMar>
              <w:top w:w="50" w:type="dxa"/>
              <w:bottom w:w="50" w:type="dxa"/>
              <w:left w:w="70" w:type="dxa"/>
              <w:right w:w="70" w:type="dxa"/>
            </w:tcMar>
          </w:tcPr>
          <w:p>
            <w:r>
              <w:rPr>
                <w:b/>
                <w:sz w:val="19"/>
              </w:rPr>
              <w:t>FastAPI (v0.115.0)</w:t>
            </w:r>
          </w:p>
        </w:tc>
        <w:tc>
          <w:tcPr>
            <w:tcW w:type="dxa" w:w="4514"/>
            <w:tcMar>
              <w:top w:w="50" w:type="dxa"/>
              <w:bottom w:w="50" w:type="dxa"/>
              <w:left w:w="70" w:type="dxa"/>
              <w:right w:w="70" w:type="dxa"/>
            </w:tcMar>
          </w:tcPr>
          <w:p>
            <w:r>
              <w:rPr>
                <w:sz w:val="19"/>
              </w:rPr>
              <w:t>High-performance asynchronous Python web framework providing typed REST endpoints for model inference and retraining.</w:t>
            </w:r>
          </w:p>
        </w:tc>
      </w:tr>
      <w:tr>
        <w:tc>
          <w:tcPr>
            <w:tcW w:type="dxa" w:w="4514"/>
            <w:tcMar>
              <w:top w:w="50" w:type="dxa"/>
              <w:bottom w:w="50" w:type="dxa"/>
              <w:left w:w="70" w:type="dxa"/>
              <w:right w:w="70" w:type="dxa"/>
            </w:tcMar>
          </w:tcPr>
          <w:p>
            <w:r>
              <w:rPr>
                <w:b/>
                <w:sz w:val="19"/>
              </w:rPr>
              <w:t>Uvicorn (v0.32.0)</w:t>
            </w:r>
          </w:p>
        </w:tc>
        <w:tc>
          <w:tcPr>
            <w:tcW w:type="dxa" w:w="4514"/>
            <w:tcMar>
              <w:top w:w="50" w:type="dxa"/>
              <w:bottom w:w="50" w:type="dxa"/>
              <w:left w:w="70" w:type="dxa"/>
              <w:right w:w="70" w:type="dxa"/>
            </w:tcMar>
          </w:tcPr>
          <w:p>
            <w:r>
              <w:rPr>
                <w:sz w:val="19"/>
              </w:rPr>
              <w:t>Lightning-fast ASGI production server hosting the FastAPI microservice on port 8000 with CORS middleware.</w:t>
            </w:r>
          </w:p>
        </w:tc>
      </w:tr>
      <w:tr>
        <w:tc>
          <w:tcPr>
            <w:tcW w:type="dxa" w:w="4514"/>
            <w:tcMar>
              <w:top w:w="50" w:type="dxa"/>
              <w:bottom w:w="50" w:type="dxa"/>
              <w:left w:w="70" w:type="dxa"/>
              <w:right w:w="70" w:type="dxa"/>
            </w:tcMar>
          </w:tcPr>
          <w:p>
            <w:r>
              <w:rPr>
                <w:b/>
                <w:sz w:val="19"/>
              </w:rPr>
              <w:t>PyTorch (v2.5.1)</w:t>
            </w:r>
          </w:p>
        </w:tc>
        <w:tc>
          <w:tcPr>
            <w:tcW w:type="dxa" w:w="4514"/>
            <w:tcMar>
              <w:top w:w="50" w:type="dxa"/>
              <w:bottom w:w="50" w:type="dxa"/>
              <w:left w:w="70" w:type="dxa"/>
              <w:right w:w="70" w:type="dxa"/>
            </w:tcMar>
          </w:tcPr>
          <w:p>
            <w:r>
              <w:rPr>
                <w:sz w:val="19"/>
              </w:rPr>
              <w:t>Deep learning framework used to construct and train the 2-layer Recurrent LSTM Cash Flow Forecaster (4,769 parameters).</w:t>
            </w:r>
          </w:p>
        </w:tc>
      </w:tr>
      <w:tr>
        <w:tc>
          <w:tcPr>
            <w:tcW w:type="dxa" w:w="4514"/>
            <w:tcMar>
              <w:top w:w="50" w:type="dxa"/>
              <w:bottom w:w="50" w:type="dxa"/>
              <w:left w:w="70" w:type="dxa"/>
              <w:right w:w="70" w:type="dxa"/>
            </w:tcMar>
          </w:tcPr>
          <w:p>
            <w:r>
              <w:rPr>
                <w:b/>
                <w:sz w:val="19"/>
              </w:rPr>
              <w:t>scikit-learn (v1.5.2)</w:t>
            </w:r>
          </w:p>
        </w:tc>
        <w:tc>
          <w:tcPr>
            <w:tcW w:type="dxa" w:w="4514"/>
            <w:tcMar>
              <w:top w:w="50" w:type="dxa"/>
              <w:bottom w:w="50" w:type="dxa"/>
              <w:left w:w="70" w:type="dxa"/>
              <w:right w:w="70" w:type="dxa"/>
            </w:tcMar>
          </w:tcPr>
          <w:p>
            <w:r>
              <w:rPr>
                <w:sz w:val="19"/>
              </w:rPr>
              <w:t>Core ML library powering Linear Regression (OLS), Logistic Regression with L2 regularization, and k-Means clustering.</w:t>
            </w:r>
          </w:p>
        </w:tc>
      </w:tr>
      <w:tr>
        <w:tc>
          <w:tcPr>
            <w:tcW w:type="dxa" w:w="4514"/>
            <w:tcMar>
              <w:top w:w="50" w:type="dxa"/>
              <w:bottom w:w="50" w:type="dxa"/>
              <w:left w:w="70" w:type="dxa"/>
              <w:right w:w="70" w:type="dxa"/>
            </w:tcMar>
          </w:tcPr>
          <w:p>
            <w:r>
              <w:rPr>
                <w:b/>
                <w:sz w:val="19"/>
              </w:rPr>
              <w:t>NumPy (v2.0.0+)</w:t>
            </w:r>
          </w:p>
        </w:tc>
        <w:tc>
          <w:tcPr>
            <w:tcW w:type="dxa" w:w="4514"/>
            <w:tcMar>
              <w:top w:w="50" w:type="dxa"/>
              <w:bottom w:w="50" w:type="dxa"/>
              <w:left w:w="70" w:type="dxa"/>
              <w:right w:w="70" w:type="dxa"/>
            </w:tcMar>
          </w:tcPr>
          <w:p>
            <w:r>
              <w:rPr>
                <w:sz w:val="19"/>
              </w:rPr>
              <w:t>Vectorized multidimensional array processing and high-speed mathematical operations for rolling window transformations.</w:t>
            </w:r>
          </w:p>
        </w:tc>
      </w:tr>
      <w:tr>
        <w:tc>
          <w:tcPr>
            <w:tcW w:type="dxa" w:w="4514"/>
            <w:tcMar>
              <w:top w:w="50" w:type="dxa"/>
              <w:bottom w:w="50" w:type="dxa"/>
              <w:left w:w="70" w:type="dxa"/>
              <w:right w:w="70" w:type="dxa"/>
            </w:tcMar>
          </w:tcPr>
          <w:p>
            <w:r>
              <w:rPr>
                <w:b/>
                <w:sz w:val="19"/>
              </w:rPr>
              <w:t>Joblib (v1.4.0)</w:t>
            </w:r>
          </w:p>
        </w:tc>
        <w:tc>
          <w:tcPr>
            <w:tcW w:type="dxa" w:w="4514"/>
            <w:tcMar>
              <w:top w:w="50" w:type="dxa"/>
              <w:bottom w:w="50" w:type="dxa"/>
              <w:left w:w="70" w:type="dxa"/>
              <w:right w:w="70" w:type="dxa"/>
            </w:tcMar>
          </w:tcPr>
          <w:p>
            <w:r>
              <w:rPr>
                <w:sz w:val="19"/>
              </w:rPr>
              <w:t>Serialization and disk persistence engine for trained model pipelines and StandardScaler artifacts in ml_service/artifacts/.</w:t>
            </w:r>
          </w:p>
        </w:tc>
      </w:tr>
      <w:tr>
        <w:tc>
          <w:tcPr>
            <w:tcW w:type="dxa" w:w="4514"/>
            <w:tcMar>
              <w:top w:w="50" w:type="dxa"/>
              <w:bottom w:w="50" w:type="dxa"/>
              <w:left w:w="70" w:type="dxa"/>
              <w:right w:w="70" w:type="dxa"/>
            </w:tcMar>
          </w:tcPr>
          <w:p>
            <w:r>
              <w:rPr>
                <w:b/>
                <w:sz w:val="19"/>
              </w:rPr>
              <w:t>React (v18.3.1)</w:t>
            </w:r>
          </w:p>
        </w:tc>
        <w:tc>
          <w:tcPr>
            <w:tcW w:type="dxa" w:w="4514"/>
            <w:tcMar>
              <w:top w:w="50" w:type="dxa"/>
              <w:bottom w:w="50" w:type="dxa"/>
              <w:left w:w="70" w:type="dxa"/>
              <w:right w:w="70" w:type="dxa"/>
            </w:tcMar>
          </w:tcPr>
          <w:p>
            <w:r>
              <w:rPr>
                <w:sz w:val="19"/>
              </w:rPr>
              <w:t>Component-based declarative frontend library providing reactive dashboard rendering and profile session management.</w:t>
            </w:r>
          </w:p>
        </w:tc>
      </w:tr>
      <w:tr>
        <w:tc>
          <w:tcPr>
            <w:tcW w:type="dxa" w:w="4514"/>
            <w:tcMar>
              <w:top w:w="50" w:type="dxa"/>
              <w:bottom w:w="50" w:type="dxa"/>
              <w:left w:w="70" w:type="dxa"/>
              <w:right w:w="70" w:type="dxa"/>
            </w:tcMar>
          </w:tcPr>
          <w:p>
            <w:r>
              <w:rPr>
                <w:b/>
                <w:sz w:val="19"/>
              </w:rPr>
              <w:t>Vite (v6.0.11)</w:t>
            </w:r>
          </w:p>
        </w:tc>
        <w:tc>
          <w:tcPr>
            <w:tcW w:type="dxa" w:w="4514"/>
            <w:tcMar>
              <w:top w:w="50" w:type="dxa"/>
              <w:bottom w:w="50" w:type="dxa"/>
              <w:left w:w="70" w:type="dxa"/>
              <w:right w:w="70" w:type="dxa"/>
            </w:tcMar>
          </w:tcPr>
          <w:p>
            <w:r>
              <w:rPr>
                <w:sz w:val="19"/>
              </w:rPr>
              <w:t>Next-generation frontend bundler with Hot Module Replacement (HMR) and optimized manual vendor chunk splitting.</w:t>
            </w:r>
          </w:p>
        </w:tc>
      </w:tr>
      <w:tr>
        <w:tc>
          <w:tcPr>
            <w:tcW w:type="dxa" w:w="4514"/>
            <w:tcMar>
              <w:top w:w="50" w:type="dxa"/>
              <w:bottom w:w="50" w:type="dxa"/>
              <w:left w:w="70" w:type="dxa"/>
              <w:right w:w="70" w:type="dxa"/>
            </w:tcMar>
          </w:tcPr>
          <w:p>
            <w:r>
              <w:rPr>
                <w:b/>
                <w:sz w:val="19"/>
              </w:rPr>
              <w:t>Tailwind CSS (v3.4.17)</w:t>
            </w:r>
          </w:p>
        </w:tc>
        <w:tc>
          <w:tcPr>
            <w:tcW w:type="dxa" w:w="4514"/>
            <w:tcMar>
              <w:top w:w="50" w:type="dxa"/>
              <w:bottom w:w="50" w:type="dxa"/>
              <w:left w:w="70" w:type="dxa"/>
              <w:right w:w="70" w:type="dxa"/>
            </w:tcMar>
          </w:tcPr>
          <w:p>
            <w:r>
              <w:rPr>
                <w:sz w:val="19"/>
              </w:rPr>
              <w:t>Utility-first styling framework customized with Apple Liquid Glass frosted materials, specular highlights, and dock navigation.</w:t>
            </w:r>
          </w:p>
        </w:tc>
      </w:tr>
      <w:tr>
        <w:tc>
          <w:tcPr>
            <w:tcW w:type="dxa" w:w="4514"/>
            <w:tcMar>
              <w:top w:w="50" w:type="dxa"/>
              <w:bottom w:w="50" w:type="dxa"/>
              <w:left w:w="70" w:type="dxa"/>
              <w:right w:w="70" w:type="dxa"/>
            </w:tcMar>
          </w:tcPr>
          <w:p>
            <w:r>
              <w:rPr>
                <w:b/>
                <w:sz w:val="19"/>
              </w:rPr>
              <w:t>Recharts (v2.15.1)</w:t>
            </w:r>
          </w:p>
        </w:tc>
        <w:tc>
          <w:tcPr>
            <w:tcW w:type="dxa" w:w="4514"/>
            <w:tcMar>
              <w:top w:w="50" w:type="dxa"/>
              <w:bottom w:w="50" w:type="dxa"/>
              <w:left w:w="70" w:type="dxa"/>
              <w:right w:w="70" w:type="dxa"/>
            </w:tcMar>
          </w:tcPr>
          <w:p>
            <w:r>
              <w:rPr>
                <w:sz w:val="19"/>
              </w:rPr>
              <w:t>Composable SVG charting library rendering AreaCharts, LineCharts, and PieCharts across the AI Lab and Dhan screens.</w:t>
            </w:r>
          </w:p>
        </w:tc>
      </w:tr>
      <w:tr>
        <w:tc>
          <w:tcPr>
            <w:tcW w:type="dxa" w:w="4514"/>
            <w:tcMar>
              <w:top w:w="50" w:type="dxa"/>
              <w:bottom w:w="50" w:type="dxa"/>
              <w:left w:w="70" w:type="dxa"/>
              <w:right w:w="70" w:type="dxa"/>
            </w:tcMar>
          </w:tcPr>
          <w:p>
            <w:r>
              <w:rPr>
                <w:b/>
                <w:sz w:val="19"/>
              </w:rPr>
              <w:t>i18next (v24.2.2)</w:t>
            </w:r>
          </w:p>
        </w:tc>
        <w:tc>
          <w:tcPr>
            <w:tcW w:type="dxa" w:w="4514"/>
            <w:tcMar>
              <w:top w:w="50" w:type="dxa"/>
              <w:bottom w:w="50" w:type="dxa"/>
              <w:left w:w="70" w:type="dxa"/>
              <w:right w:w="70" w:type="dxa"/>
            </w:tcMar>
          </w:tcPr>
          <w:p>
            <w:r>
              <w:rPr>
                <w:sz w:val="19"/>
              </w:rPr>
              <w:t>Centralized internationalization engine managing dynamic, non-mixed translations across English, Hindi, Marathi, and Gujarati.</w:t>
            </w:r>
          </w:p>
        </w:tc>
      </w:tr>
    </w:tbl>
    <w:p>
      <w:pPr>
        <w:keepNext/>
        <w:spacing w:before="280" w:after="120"/>
      </w:pPr>
      <w:r>
        <w:rPr>
          <w:b/>
          <w:color w:val="087F73"/>
          <w:sz w:val="28"/>
        </w:rPr>
        <w:t>6.3 Development Environment</w:t>
      </w:r>
    </w:p>
    <w:p>
      <w:r>
        <w:t>• Operating System: macOS (Darwin Kernel Version 24.3.0, Apple Silicon Architecture).</w:t>
      </w:r>
    </w:p>
    <w:p>
      <w:r>
        <w:t>• Programming Environments: Python 3.12.6 virtual environment via pyenv; Node.js v20.18.0 &amp; npm v10.8.2.</w:t>
      </w:r>
    </w:p>
    <w:p>
      <w:r>
        <w:t>• Code Editor &amp; Tooling: Antigravity IDE / VS Code with TypeScript Language Server and Python Pylance.</w:t>
      </w:r>
    </w:p>
    <w:p>
      <w:r>
        <w:t>• Hardware Specifications: Apple M-Series CPU, 8-Core Compute, Unified Memory Architecture.</w:t>
      </w:r>
    </w:p>
    <w:p>
      <w:r>
        <w:t>• Cloud &amp; Hosting Infrastructure: Vercel Global Edge Network (Frontend SPA hosting) and Docker / Render (Containerized ML hosting).</w:t>
      </w:r>
    </w:p>
    <w:p>
      <w:pPr>
        <w:keepNext/>
        <w:spacing w:before="360" w:after="160"/>
      </w:pPr>
      <w:r>
        <w:rPr>
          <w:b/>
          <w:color w:val="073B3A"/>
          <w:sz w:val="32"/>
        </w:rPr>
        <w:t>7. Model Development</w:t>
      </w:r>
    </w:p>
    <w:p>
      <w:r>
        <w:t>The machine learning lifecycle in FairWork Setu was designed with high mathematical rigor to ensure all models reflect actual informal gig economic realities and operate with verified computational efficiency.</w:t>
      </w:r>
    </w:p>
    <w:p>
      <w:pPr>
        <w:keepNext/>
        <w:spacing w:before="280" w:after="120"/>
      </w:pPr>
      <w:r>
        <w:rPr>
          <w:b/>
          <w:color w:val="087F73"/>
          <w:sz w:val="28"/>
        </w:rPr>
        <w:t>7.1 Data Preprocessing</w:t>
      </w:r>
    </w:p>
    <w:p>
      <w:r>
        <w:t>Raw financial entries are structured as discrete objects: {id, type, amount, category, timestamp}. Preprocessing standardizes these into a continuous daily matrix through: (1) Temporal aggregation calculating daily total income, daily total expenses, and net liquidity; (2) Zero-imputation for idle non-working days; (3) Outlier thresholding capping single-day anomalies at the 99th percentile; (4) Feature normalization via StandardScaler (zero mean, unit variance) for logistic regression and k-means clustering; and (5) MinMax scaling [0, 1] for LSTM sequence tensors.</w:t>
      </w:r>
    </w:p>
    <w:p>
      <w:pPr>
        <w:keepNext/>
        <w:spacing w:before="280" w:after="120"/>
      </w:pPr>
      <w:r>
        <w:rPr>
          <w:b/>
          <w:color w:val="087F73"/>
          <w:sz w:val="28"/>
        </w:rPr>
        <w:t>7.2 Exploratory Data Analysis</w:t>
      </w:r>
    </w:p>
    <w:p>
      <w:r>
        <w:t>Exploratory Data Analysis revealed key characteristics of gig cash flows: (1) Strong weekly cyclicality with revenue peaks coinciding with platform weekend surges; (2) Positively skewed micro-expenditure distributions concentrated around travel fuel (₹180–₹350/day) and operational food costs; (3) Negative net cash flow clusters on vehicle maintenance days; and (4) An empirical budget overrun frequency of 40% when monthly budgets are set below ₹5,000 without expenditure tracking.</w:t>
      </w:r>
    </w:p>
    <w:p>
      <w:pPr>
        <w:keepNext/>
        <w:spacing w:before="280" w:after="120"/>
      </w:pPr>
      <w:r>
        <w:rPr>
          <w:b/>
          <w:color w:val="087F73"/>
          <w:sz w:val="28"/>
        </w:rPr>
        <w:t>7.3 Feature Engineering / Feature Selection</w:t>
      </w:r>
    </w:p>
    <w:p>
      <w:r>
        <w:t>To maximize model predictive capability, domain-specific features were engineered: (1) 3-Day Rolling Moving Averages (rolling_income_3d, rolling_expense_3d) to smooth short-term platform volatility; (2) Trigonometric Cyclical Encodings sin(2π·dow/7) and cos(2π·dow/7) to preserve the continuous circular nature of the 7-day week; (3) Burn Rate Projected (projected cumulative outflow divided by allocated budget); (4) Expense Volatility (standard deviation of daily disbursements); and (5) Relative Transaction Ratio (individual entry value divided by user mean transaction size).</w:t>
      </w:r>
    </w:p>
    <w:p>
      <w:pPr>
        <w:keepNext/>
        <w:spacing w:before="280" w:after="120"/>
      </w:pPr>
      <w:r>
        <w:rPr>
          <w:b/>
          <w:color w:val="087F73"/>
          <w:sz w:val="28"/>
        </w:rPr>
        <w:t>7.4 Model Selection</w:t>
      </w:r>
    </w:p>
    <w:p>
      <w:r>
        <w:t>Four distinct algorithms were selected to address complementary operational objectives:</w:t>
      </w:r>
    </w:p>
    <w:p>
      <w:r>
        <w:t>1. Model 1 — Ordinary Least Squares Linear Regression: Selected for baseline 7-day cash balance forecasting. Features: [day_index, rolling_income_3d, rolling_expense_3d, net_flow, sin_dow, cos_dow]. Provides rapid, closed-form analytic predictions with empirical confidence intervals calculated as ±1.2 × RMSE.</w:t>
      </w:r>
    </w:p>
    <w:p>
      <w:r>
        <w:t>2. Model 2 — Regularized Logistic Regression: Selected for budget overrun hazard classification. Features: [daily_expense_mean, expense_volatility, expense_to_income_ratio, max_single_expense_ratio, budget_amount, burn_rate_projected]. Outputs calibrated probabilities mapped into actionable risk zones: Low (&lt;35%), Moderate (35%–65%), and High (&gt;65%).</w:t>
      </w:r>
    </w:p>
    <w:p>
      <w:r>
        <w:t>3. Model 3 — PyTorch Deep Learning LSTM: Selected for complex sequential cash flow forecasting. Architecture: 2 LSTM recurrent layers, 32 hidden units, 3-dimensional input sequences [income, expense, net_flow], sliding window of 7 days lookback, total trainable parameters = 4,769. Models non-linear temporal trends that simple linear regressions cannot capture.</w:t>
      </w:r>
    </w:p>
    <w:p>
      <w:r>
        <w:t>4. Model 4 — k-Means Clustering: Selected for unsupervised spending habit discovery. Features: [amount, day_of_week, category_code, relative_to_mean]. Configured with k=3 clusters initialized using k-means++ to partition transactions into micro-expenses, operational costs, and milestone earnings.</w:t>
      </w:r>
    </w:p>
    <w:p>
      <w:pPr>
        <w:keepNext/>
        <w:spacing w:before="280" w:after="120"/>
      </w:pPr>
      <w:r>
        <w:rPr>
          <w:b/>
          <w:color w:val="087F73"/>
          <w:sz w:val="28"/>
        </w:rPr>
        <w:t>7.5 Model Training</w:t>
      </w:r>
    </w:p>
    <w:p>
      <w:r>
        <w:t>Training Specifications: (1) Linear Regression is solved analytically via QR decomposition on normalized features; (2) Logistic Regression is trained with L-BFGS optimization and L2 regularization (C=1.0) over 250 samples; (3) PyTorch LSTM is trained using the Adam optimizer (learning rate = 0.005) with Mean Squared Error (MSE) loss across 35 epochs, achieving convergence with final normalized training loss of 0.00806; and (4) k-Means is fitted with 10 random restarts, converging with an inertia of 170.39.</w:t>
      </w:r>
    </w:p>
    <w:p>
      <w:pPr>
        <w:keepNext/>
        <w:spacing w:before="280" w:after="120"/>
      </w:pPr>
      <w:r>
        <w:rPr>
          <w:b/>
          <w:color w:val="087F73"/>
          <w:sz w:val="28"/>
        </w:rPr>
        <w:t>7.6 Model Evaluation</w:t>
      </w:r>
    </w:p>
    <w:p>
      <w:pPr>
        <w:keepNext/>
        <w:spacing w:before="200" w:after="80"/>
        <w:jc w:val="center"/>
      </w:pPr>
      <w:r>
        <w:rPr>
          <w:b/>
          <w:color w:val="323232"/>
          <w:sz w:val="21"/>
        </w:rPr>
        <w:t>Table 4: Model Specifications, Hyperparameters, and Purpose</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3010"/>
        <w:gridCol w:w="3010"/>
        <w:gridCol w:w="3010"/>
      </w:tblGrid>
      <w:tr>
        <w:tc>
          <w:tcPr>
            <w:tcW w:type="dxa" w:w="3010"/>
            <w:shd w:fill="E6F7F2"/>
            <w:tcMar>
              <w:top w:w="60" w:type="dxa"/>
              <w:bottom w:w="60" w:type="dxa"/>
              <w:left w:w="80" w:type="dxa"/>
              <w:right w:w="80" w:type="dxa"/>
            </w:tcMar>
          </w:tcPr>
          <w:p>
            <w:pPr>
              <w:jc w:val="center"/>
            </w:pPr>
            <w:r>
              <w:rPr>
                <w:b/>
                <w:sz w:val="20"/>
              </w:rPr>
              <w:t>Model</w:t>
            </w:r>
          </w:p>
        </w:tc>
        <w:tc>
          <w:tcPr>
            <w:tcW w:type="dxa" w:w="3010"/>
            <w:shd w:fill="E6F7F2"/>
            <w:tcMar>
              <w:top w:w="60" w:type="dxa"/>
              <w:bottom w:w="60" w:type="dxa"/>
              <w:left w:w="80" w:type="dxa"/>
              <w:right w:w="80" w:type="dxa"/>
            </w:tcMar>
          </w:tcPr>
          <w:p>
            <w:pPr>
              <w:jc w:val="center"/>
            </w:pPr>
            <w:r>
              <w:rPr>
                <w:b/>
                <w:sz w:val="20"/>
              </w:rPr>
              <w:t>Purpose in System</w:t>
            </w:r>
          </w:p>
        </w:tc>
        <w:tc>
          <w:tcPr>
            <w:tcW w:type="dxa" w:w="3010"/>
            <w:shd w:fill="E6F7F2"/>
            <w:tcMar>
              <w:top w:w="60" w:type="dxa"/>
              <w:bottom w:w="60" w:type="dxa"/>
              <w:left w:w="80" w:type="dxa"/>
              <w:right w:w="80" w:type="dxa"/>
            </w:tcMar>
          </w:tcPr>
          <w:p>
            <w:pPr>
              <w:jc w:val="center"/>
            </w:pPr>
            <w:r>
              <w:rPr>
                <w:b/>
                <w:sz w:val="20"/>
              </w:rPr>
              <w:t>Important Architectural Parameters</w:t>
            </w:r>
          </w:p>
        </w:tc>
      </w:tr>
      <w:tr>
        <w:tc>
          <w:tcPr>
            <w:tcW w:type="dxa" w:w="3010"/>
            <w:tcMar>
              <w:top w:w="50" w:type="dxa"/>
              <w:bottom w:w="50" w:type="dxa"/>
              <w:left w:w="70" w:type="dxa"/>
              <w:right w:w="70" w:type="dxa"/>
            </w:tcMar>
          </w:tcPr>
          <w:p>
            <w:r>
              <w:rPr>
                <w:b/>
                <w:sz w:val="19"/>
              </w:rPr>
              <w:t>Model 1: Linear Regression</w:t>
            </w:r>
          </w:p>
        </w:tc>
        <w:tc>
          <w:tcPr>
            <w:tcW w:type="dxa" w:w="3010"/>
            <w:tcMar>
              <w:top w:w="50" w:type="dxa"/>
              <w:bottom w:w="50" w:type="dxa"/>
              <w:left w:w="70" w:type="dxa"/>
              <w:right w:w="70" w:type="dxa"/>
            </w:tcMar>
          </w:tcPr>
          <w:p>
            <w:r>
              <w:rPr>
                <w:sz w:val="19"/>
              </w:rPr>
              <w:t>7-Day Cash Balance Trend Forecast</w:t>
            </w:r>
          </w:p>
        </w:tc>
        <w:tc>
          <w:tcPr>
            <w:tcW w:type="dxa" w:w="3010"/>
            <w:tcMar>
              <w:top w:w="50" w:type="dxa"/>
              <w:bottom w:w="50" w:type="dxa"/>
              <w:left w:w="70" w:type="dxa"/>
              <w:right w:w="70" w:type="dxa"/>
            </w:tcMar>
          </w:tcPr>
          <w:p>
            <w:r>
              <w:rPr>
                <w:sz w:val="19"/>
              </w:rPr>
              <w:t>OLS Fit, 6 Features, Intercept=2117.44, ±1.2 RMSE Confidence Bounds</w:t>
            </w:r>
          </w:p>
        </w:tc>
      </w:tr>
      <w:tr>
        <w:tc>
          <w:tcPr>
            <w:tcW w:type="dxa" w:w="3010"/>
            <w:tcMar>
              <w:top w:w="50" w:type="dxa"/>
              <w:bottom w:w="50" w:type="dxa"/>
              <w:left w:w="70" w:type="dxa"/>
              <w:right w:w="70" w:type="dxa"/>
            </w:tcMar>
          </w:tcPr>
          <w:p>
            <w:r>
              <w:rPr>
                <w:b/>
                <w:sz w:val="19"/>
              </w:rPr>
              <w:t>Model 2: Logistic Regression</w:t>
            </w:r>
          </w:p>
        </w:tc>
        <w:tc>
          <w:tcPr>
            <w:tcW w:type="dxa" w:w="3010"/>
            <w:tcMar>
              <w:top w:w="50" w:type="dxa"/>
              <w:bottom w:w="50" w:type="dxa"/>
              <w:left w:w="70" w:type="dxa"/>
              <w:right w:w="70" w:type="dxa"/>
            </w:tcMar>
          </w:tcPr>
          <w:p>
            <w:r>
              <w:rPr>
                <w:sz w:val="19"/>
              </w:rPr>
              <w:t>Weekly Budget Overrun Risk Classification</w:t>
            </w:r>
          </w:p>
        </w:tc>
        <w:tc>
          <w:tcPr>
            <w:tcW w:type="dxa" w:w="3010"/>
            <w:tcMar>
              <w:top w:w="50" w:type="dxa"/>
              <w:bottom w:w="50" w:type="dxa"/>
              <w:left w:w="70" w:type="dxa"/>
              <w:right w:w="70" w:type="dxa"/>
            </w:tcMar>
          </w:tcPr>
          <w:p>
            <w:r>
              <w:rPr>
                <w:sz w:val="19"/>
              </w:rPr>
              <w:t>StandardScaler, L2 Penalty (C=1.0), L-BFGS Solver, Max Iter=200</w:t>
            </w:r>
          </w:p>
        </w:tc>
      </w:tr>
      <w:tr>
        <w:tc>
          <w:tcPr>
            <w:tcW w:type="dxa" w:w="3010"/>
            <w:tcMar>
              <w:top w:w="50" w:type="dxa"/>
              <w:bottom w:w="50" w:type="dxa"/>
              <w:left w:w="70" w:type="dxa"/>
              <w:right w:w="70" w:type="dxa"/>
            </w:tcMar>
          </w:tcPr>
          <w:p>
            <w:r>
              <w:rPr>
                <w:b/>
                <w:sz w:val="19"/>
              </w:rPr>
              <w:t>Model 3: PyTorch LSTM</w:t>
            </w:r>
          </w:p>
        </w:tc>
        <w:tc>
          <w:tcPr>
            <w:tcW w:type="dxa" w:w="3010"/>
            <w:tcMar>
              <w:top w:w="50" w:type="dxa"/>
              <w:bottom w:w="50" w:type="dxa"/>
              <w:left w:w="70" w:type="dxa"/>
              <w:right w:w="70" w:type="dxa"/>
            </w:tcMar>
          </w:tcPr>
          <w:p>
            <w:r>
              <w:rPr>
                <w:sz w:val="19"/>
              </w:rPr>
              <w:t>Deep Recurrent Sequential Flow Projection</w:t>
            </w:r>
          </w:p>
        </w:tc>
        <w:tc>
          <w:tcPr>
            <w:tcW w:type="dxa" w:w="3010"/>
            <w:tcMar>
              <w:top w:w="50" w:type="dxa"/>
              <w:bottom w:w="50" w:type="dxa"/>
              <w:left w:w="70" w:type="dxa"/>
              <w:right w:w="70" w:type="dxa"/>
            </w:tcMar>
          </w:tcPr>
          <w:p>
            <w:r>
              <w:rPr>
                <w:sz w:val="19"/>
              </w:rPr>
              <w:t>2 Layers, Hidden Size=32, Input Dim=3, 4,769 Params, Adam lr=0.005, 35 Epochs</w:t>
            </w:r>
          </w:p>
        </w:tc>
      </w:tr>
      <w:tr>
        <w:tc>
          <w:tcPr>
            <w:tcW w:type="dxa" w:w="3010"/>
            <w:tcMar>
              <w:top w:w="50" w:type="dxa"/>
              <w:bottom w:w="50" w:type="dxa"/>
              <w:left w:w="70" w:type="dxa"/>
              <w:right w:w="70" w:type="dxa"/>
            </w:tcMar>
          </w:tcPr>
          <w:p>
            <w:r>
              <w:rPr>
                <w:b/>
                <w:sz w:val="19"/>
              </w:rPr>
              <w:t>Model 4: k-Means Clustering</w:t>
            </w:r>
          </w:p>
        </w:tc>
        <w:tc>
          <w:tcPr>
            <w:tcW w:type="dxa" w:w="3010"/>
            <w:tcMar>
              <w:top w:w="50" w:type="dxa"/>
              <w:bottom w:w="50" w:type="dxa"/>
              <w:left w:w="70" w:type="dxa"/>
              <w:right w:w="70" w:type="dxa"/>
            </w:tcMar>
          </w:tcPr>
          <w:p>
            <w:r>
              <w:rPr>
                <w:sz w:val="19"/>
              </w:rPr>
              <w:t>Transaction Spend Habit Discovery</w:t>
            </w:r>
          </w:p>
        </w:tc>
        <w:tc>
          <w:tcPr>
            <w:tcW w:type="dxa" w:w="3010"/>
            <w:tcMar>
              <w:top w:w="50" w:type="dxa"/>
              <w:bottom w:w="50" w:type="dxa"/>
              <w:left w:w="70" w:type="dxa"/>
              <w:right w:w="70" w:type="dxa"/>
            </w:tcMar>
          </w:tcPr>
          <w:p>
            <w:r>
              <w:rPr>
                <w:sz w:val="19"/>
              </w:rPr>
              <w:t>k=3 Clusters, k-means++ Init, StandardScaler, 10 Restarts, Max Iter=300</w:t>
            </w:r>
          </w:p>
        </w:tc>
      </w:tr>
    </w:tbl>
    <w:p/>
    <w:p>
      <w:r>
        <w:drawing>
          <wp:inline xmlns:a="http://schemas.openxmlformats.org/drawingml/2006/main" xmlns:pic="http://schemas.openxmlformats.org/drawingml/2006/picture">
            <wp:extent cx="5669280" cy="4239071"/>
            <wp:docPr id="3" name="Picture 3"/>
            <wp:cNvGraphicFramePr>
              <a:graphicFrameLocks noChangeAspect="1"/>
            </wp:cNvGraphicFramePr>
            <a:graphic>
              <a:graphicData uri="http://schemas.openxmlformats.org/drawingml/2006/picture">
                <pic:pic>
                  <pic:nvPicPr>
                    <pic:cNvPr id="0" name="figure3_model_evaluation.png"/>
                    <pic:cNvPicPr/>
                  </pic:nvPicPr>
                  <pic:blipFill>
                    <a:blip r:embed="rId12"/>
                    <a:stretch>
                      <a:fillRect/>
                    </a:stretch>
                  </pic:blipFill>
                  <pic:spPr>
                    <a:xfrm>
                      <a:off x="0" y="0"/>
                      <a:ext cx="5669280" cy="4239071"/>
                    </a:xfrm>
                    <a:prstGeom prst="rect"/>
                  </pic:spPr>
                </pic:pic>
              </a:graphicData>
            </a:graphic>
          </wp:inline>
        </w:drawing>
      </w:r>
    </w:p>
    <w:p>
      <w:pPr>
        <w:keepNext w:val="0"/>
        <w:spacing w:before="80" w:after="160"/>
        <w:jc w:val="center"/>
      </w:pPr>
      <w:r>
        <w:rPr>
          <w:b/>
          <w:color w:val="323232"/>
          <w:sz w:val="21"/>
        </w:rPr>
        <w:t>Figure 3: Empirical Model Evaluation (Forecast Intervals, ROC Curve, LSTM Loss Convergence, and Inertia Elbow Curve)</w:t>
      </w:r>
    </w:p>
    <w:p>
      <w:pPr>
        <w:keepNext/>
        <w:spacing w:before="360" w:after="160"/>
      </w:pPr>
      <w:r>
        <w:rPr>
          <w:b/>
          <w:color w:val="073B3A"/>
          <w:sz w:val="32"/>
        </w:rPr>
        <w:t>8. Version Control</w:t>
      </w:r>
    </w:p>
    <w:p>
      <w:r>
        <w:t>Project files, machine learning pipelines, and frontend codebases were strictly managed using Git distributed version control and hosted on GitHub. Development followed a feature-branch and pull-request workflow, ensuring that code additions were tested and verified prior to merging into main.</w:t>
      </w:r>
    </w:p>
    <w:p>
      <w:pPr>
        <w:keepNext/>
        <w:spacing w:before="200" w:after="80"/>
        <w:jc w:val="center"/>
      </w:pPr>
      <w:r>
        <w:rPr>
          <w:b/>
          <w:color w:val="323232"/>
          <w:sz w:val="21"/>
        </w:rPr>
        <w:t>Table 5: Version Control and Repository Configuration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4514"/>
        <w:gridCol w:w="4514"/>
      </w:tblGrid>
      <w:tr>
        <w:tc>
          <w:tcPr>
            <w:tcW w:type="dxa" w:w="4514"/>
            <w:shd w:fill="E6F7F2"/>
            <w:tcMar>
              <w:top w:w="60" w:type="dxa"/>
              <w:bottom w:w="60" w:type="dxa"/>
              <w:left w:w="80" w:type="dxa"/>
              <w:right w:w="80" w:type="dxa"/>
            </w:tcMar>
          </w:tcPr>
          <w:p>
            <w:pPr>
              <w:jc w:val="center"/>
            </w:pPr>
            <w:r>
              <w:rPr>
                <w:b/>
                <w:sz w:val="20"/>
              </w:rPr>
              <w:t>Parameter</w:t>
            </w:r>
          </w:p>
        </w:tc>
        <w:tc>
          <w:tcPr>
            <w:tcW w:type="dxa" w:w="4514"/>
            <w:shd w:fill="E6F7F2"/>
            <w:tcMar>
              <w:top w:w="60" w:type="dxa"/>
              <w:bottom w:w="60" w:type="dxa"/>
              <w:left w:w="80" w:type="dxa"/>
              <w:right w:w="80" w:type="dxa"/>
            </w:tcMar>
          </w:tcPr>
          <w:p>
            <w:pPr>
              <w:jc w:val="center"/>
            </w:pPr>
            <w:r>
              <w:rPr>
                <w:b/>
                <w:sz w:val="20"/>
              </w:rPr>
              <w:t>Project Implementation Details</w:t>
            </w:r>
          </w:p>
        </w:tc>
      </w:tr>
      <w:tr>
        <w:tc>
          <w:tcPr>
            <w:tcW w:type="dxa" w:w="4514"/>
            <w:tcMar>
              <w:top w:w="50" w:type="dxa"/>
              <w:bottom w:w="50" w:type="dxa"/>
              <w:left w:w="70" w:type="dxa"/>
              <w:right w:w="70" w:type="dxa"/>
            </w:tcMar>
          </w:tcPr>
          <w:p>
            <w:r>
              <w:rPr>
                <w:b/>
                <w:sz w:val="19"/>
              </w:rPr>
              <w:t>Version Control Tool</w:t>
            </w:r>
          </w:p>
        </w:tc>
        <w:tc>
          <w:tcPr>
            <w:tcW w:type="dxa" w:w="4514"/>
            <w:tcMar>
              <w:top w:w="50" w:type="dxa"/>
              <w:bottom w:w="50" w:type="dxa"/>
              <w:left w:w="70" w:type="dxa"/>
              <w:right w:w="70" w:type="dxa"/>
            </w:tcMar>
          </w:tcPr>
          <w:p>
            <w:r>
              <w:rPr>
                <w:sz w:val="19"/>
              </w:rPr>
              <w:t>Git (v2.39.5)</w:t>
            </w:r>
          </w:p>
        </w:tc>
      </w:tr>
      <w:tr>
        <w:tc>
          <w:tcPr>
            <w:tcW w:type="dxa" w:w="4514"/>
            <w:tcMar>
              <w:top w:w="50" w:type="dxa"/>
              <w:bottom w:w="50" w:type="dxa"/>
              <w:left w:w="70" w:type="dxa"/>
              <w:right w:w="70" w:type="dxa"/>
            </w:tcMar>
          </w:tcPr>
          <w:p>
            <w:r>
              <w:rPr>
                <w:b/>
                <w:sz w:val="19"/>
              </w:rPr>
              <w:t>Repository Platform</w:t>
            </w:r>
          </w:p>
        </w:tc>
        <w:tc>
          <w:tcPr>
            <w:tcW w:type="dxa" w:w="4514"/>
            <w:tcMar>
              <w:top w:w="50" w:type="dxa"/>
              <w:bottom w:w="50" w:type="dxa"/>
              <w:left w:w="70" w:type="dxa"/>
              <w:right w:w="70" w:type="dxa"/>
            </w:tcMar>
          </w:tcPr>
          <w:p>
            <w:r>
              <w:rPr>
                <w:sz w:val="19"/>
              </w:rPr>
              <w:t>GitHub (https://github.com/sadiasakharkar/fairwork-setu)</w:t>
            </w:r>
          </w:p>
        </w:tc>
      </w:tr>
      <w:tr>
        <w:tc>
          <w:tcPr>
            <w:tcW w:type="dxa" w:w="4514"/>
            <w:tcMar>
              <w:top w:w="50" w:type="dxa"/>
              <w:bottom w:w="50" w:type="dxa"/>
              <w:left w:w="70" w:type="dxa"/>
              <w:right w:w="70" w:type="dxa"/>
            </w:tcMar>
          </w:tcPr>
          <w:p>
            <w:r>
              <w:rPr>
                <w:b/>
                <w:sz w:val="19"/>
              </w:rPr>
              <w:t>Repository Name</w:t>
            </w:r>
          </w:p>
        </w:tc>
        <w:tc>
          <w:tcPr>
            <w:tcW w:type="dxa" w:w="4514"/>
            <w:tcMar>
              <w:top w:w="50" w:type="dxa"/>
              <w:bottom w:w="50" w:type="dxa"/>
              <w:left w:w="70" w:type="dxa"/>
              <w:right w:w="70" w:type="dxa"/>
            </w:tcMar>
          </w:tcPr>
          <w:p>
            <w:r>
              <w:rPr>
                <w:sz w:val="19"/>
              </w:rPr>
              <w:t>sadiasakharkar/fairwork-setu</w:t>
            </w:r>
          </w:p>
        </w:tc>
      </w:tr>
      <w:tr>
        <w:tc>
          <w:tcPr>
            <w:tcW w:type="dxa" w:w="4514"/>
            <w:tcMar>
              <w:top w:w="50" w:type="dxa"/>
              <w:bottom w:w="50" w:type="dxa"/>
              <w:left w:w="70" w:type="dxa"/>
              <w:right w:w="70" w:type="dxa"/>
            </w:tcMar>
          </w:tcPr>
          <w:p>
            <w:r>
              <w:rPr>
                <w:b/>
                <w:sz w:val="19"/>
              </w:rPr>
              <w:t>Main Branch</w:t>
            </w:r>
          </w:p>
        </w:tc>
        <w:tc>
          <w:tcPr>
            <w:tcW w:type="dxa" w:w="4514"/>
            <w:tcMar>
              <w:top w:w="50" w:type="dxa"/>
              <w:bottom w:w="50" w:type="dxa"/>
              <w:left w:w="70" w:type="dxa"/>
              <w:right w:w="70" w:type="dxa"/>
            </w:tcMar>
          </w:tcPr>
          <w:p>
            <w:r>
              <w:rPr>
                <w:sz w:val="19"/>
              </w:rPr>
              <w:t>main (Protected branch with verified automated builds)</w:t>
            </w:r>
          </w:p>
        </w:tc>
      </w:tr>
      <w:tr>
        <w:tc>
          <w:tcPr>
            <w:tcW w:type="dxa" w:w="4514"/>
            <w:tcMar>
              <w:top w:w="50" w:type="dxa"/>
              <w:bottom w:w="50" w:type="dxa"/>
              <w:left w:w="70" w:type="dxa"/>
              <w:right w:w="70" w:type="dxa"/>
            </w:tcMar>
          </w:tcPr>
          <w:p>
            <w:r>
              <w:rPr>
                <w:b/>
                <w:sz w:val="19"/>
              </w:rPr>
              <w:t>Number of Contributors</w:t>
            </w:r>
          </w:p>
        </w:tc>
        <w:tc>
          <w:tcPr>
            <w:tcW w:type="dxa" w:w="4514"/>
            <w:tcMar>
              <w:top w:w="50" w:type="dxa"/>
              <w:bottom w:w="50" w:type="dxa"/>
              <w:left w:w="70" w:type="dxa"/>
              <w:right w:w="70" w:type="dxa"/>
            </w:tcMar>
          </w:tcPr>
          <w:p>
            <w:r>
              <w:rPr>
                <w:sz w:val="19"/>
              </w:rPr>
              <w:t>4 Student Collaborators (Bhumika, Sadia, Nouf, Aboli)</w:t>
            </w:r>
          </w:p>
        </w:tc>
      </w:tr>
      <w:tr>
        <w:tc>
          <w:tcPr>
            <w:tcW w:type="dxa" w:w="4514"/>
            <w:tcMar>
              <w:top w:w="50" w:type="dxa"/>
              <w:bottom w:w="50" w:type="dxa"/>
              <w:left w:w="70" w:type="dxa"/>
              <w:right w:w="70" w:type="dxa"/>
            </w:tcMar>
          </w:tcPr>
          <w:p>
            <w:r>
              <w:rPr>
                <w:b/>
                <w:sz w:val="19"/>
              </w:rPr>
              <w:t>Major Releases / Commits</w:t>
            </w:r>
          </w:p>
        </w:tc>
        <w:tc>
          <w:tcPr>
            <w:tcW w:type="dxa" w:w="4514"/>
            <w:tcMar>
              <w:top w:w="50" w:type="dxa"/>
              <w:bottom w:w="50" w:type="dxa"/>
              <w:left w:w="70" w:type="dxa"/>
              <w:right w:w="70" w:type="dxa"/>
            </w:tcMar>
          </w:tcPr>
          <w:p>
            <w:r>
              <w:rPr>
                <w:sz w:val="19"/>
              </w:rPr>
              <w:t>v1.0 (Core Architecture), v2.0 (Apple Glass UI), v3.0 (4 ML Models), v3.2 (Production Deployment Ready)</w:t>
            </w:r>
          </w:p>
        </w:tc>
      </w:tr>
    </w:tbl>
    <w:p/>
    <w:p>
      <w:r>
        <w:t>Repository Hygiene and Configuration: The repository enforces strict .gitignore rules to prevent the accidental check-in of build artifacts (dist/), node_modules/, compiled Python bytecode (__pycache__), and local environment secrets (.env). Project setup, architectural diagrams, mathematical formulations, and step-by-step local execution instructions are documented in README.md.</w:t>
      </w:r>
    </w:p>
    <w:p>
      <w:pPr>
        <w:keepNext/>
        <w:spacing w:before="360" w:after="160"/>
      </w:pPr>
      <w:r>
        <w:rPr>
          <w:b/>
          <w:color w:val="073B3A"/>
          <w:sz w:val="32"/>
        </w:rPr>
        <w:t>9. Experiment Tracking</w:t>
      </w:r>
    </w:p>
    <w:p>
      <w:r>
        <w:t>To evaluate model candidates objectively, a structured experimental logging framework was implemented. Experiments tracked parameter tuning, feature combinations, training loss progression, and test set generalization metrics.</w:t>
      </w:r>
    </w:p>
    <w:p>
      <w:pPr>
        <w:keepNext/>
        <w:spacing w:before="200" w:after="80"/>
        <w:jc w:val="center"/>
      </w:pPr>
      <w:r>
        <w:rPr>
          <w:b/>
          <w:color w:val="323232"/>
          <w:sz w:val="21"/>
        </w:rPr>
        <w:t>Table 6: Machine Learning Experiment Tracking Matrix</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505"/>
        <w:gridCol w:w="1505"/>
        <w:gridCol w:w="1505"/>
        <w:gridCol w:w="1505"/>
        <w:gridCol w:w="1505"/>
        <w:gridCol w:w="1505"/>
      </w:tblGrid>
      <w:tr>
        <w:tc>
          <w:tcPr>
            <w:tcW w:type="dxa" w:w="1505"/>
            <w:shd w:fill="E6F7F2"/>
            <w:tcMar>
              <w:top w:w="60" w:type="dxa"/>
              <w:bottom w:w="60" w:type="dxa"/>
              <w:left w:w="60" w:type="dxa"/>
              <w:right w:w="60" w:type="dxa"/>
            </w:tcMar>
          </w:tcPr>
          <w:p>
            <w:pPr>
              <w:jc w:val="center"/>
            </w:pPr>
            <w:r>
              <w:rPr>
                <w:b/>
                <w:sz w:val="19"/>
              </w:rPr>
              <w:t>Experiment</w:t>
            </w:r>
          </w:p>
        </w:tc>
        <w:tc>
          <w:tcPr>
            <w:tcW w:type="dxa" w:w="1505"/>
            <w:shd w:fill="E6F7F2"/>
            <w:tcMar>
              <w:top w:w="60" w:type="dxa"/>
              <w:bottom w:w="60" w:type="dxa"/>
              <w:left w:w="60" w:type="dxa"/>
              <w:right w:w="60" w:type="dxa"/>
            </w:tcMar>
          </w:tcPr>
          <w:p>
            <w:pPr>
              <w:jc w:val="center"/>
            </w:pPr>
            <w:r>
              <w:rPr>
                <w:b/>
                <w:sz w:val="19"/>
              </w:rPr>
              <w:t>Model</w:t>
            </w:r>
          </w:p>
        </w:tc>
        <w:tc>
          <w:tcPr>
            <w:tcW w:type="dxa" w:w="1505"/>
            <w:shd w:fill="E6F7F2"/>
            <w:tcMar>
              <w:top w:w="60" w:type="dxa"/>
              <w:bottom w:w="60" w:type="dxa"/>
              <w:left w:w="60" w:type="dxa"/>
              <w:right w:w="60" w:type="dxa"/>
            </w:tcMar>
          </w:tcPr>
          <w:p>
            <w:pPr>
              <w:jc w:val="center"/>
            </w:pPr>
            <w:r>
              <w:rPr>
                <w:b/>
                <w:sz w:val="19"/>
              </w:rPr>
              <w:t>Parameters</w:t>
            </w:r>
          </w:p>
        </w:tc>
        <w:tc>
          <w:tcPr>
            <w:tcW w:type="dxa" w:w="1505"/>
            <w:shd w:fill="E6F7F2"/>
            <w:tcMar>
              <w:top w:w="60" w:type="dxa"/>
              <w:bottom w:w="60" w:type="dxa"/>
              <w:left w:w="60" w:type="dxa"/>
              <w:right w:w="60" w:type="dxa"/>
            </w:tcMar>
          </w:tcPr>
          <w:p>
            <w:pPr>
              <w:jc w:val="center"/>
            </w:pPr>
            <w:r>
              <w:rPr>
                <w:b/>
                <w:sz w:val="19"/>
              </w:rPr>
              <w:t>Accuracy / R²</w:t>
            </w:r>
          </w:p>
        </w:tc>
        <w:tc>
          <w:tcPr>
            <w:tcW w:type="dxa" w:w="1505"/>
            <w:shd w:fill="E6F7F2"/>
            <w:tcMar>
              <w:top w:w="60" w:type="dxa"/>
              <w:bottom w:w="60" w:type="dxa"/>
              <w:left w:w="60" w:type="dxa"/>
              <w:right w:w="60" w:type="dxa"/>
            </w:tcMar>
          </w:tcPr>
          <w:p>
            <w:pPr>
              <w:jc w:val="center"/>
            </w:pPr>
            <w:r>
              <w:rPr>
                <w:b/>
                <w:sz w:val="19"/>
              </w:rPr>
              <w:t>F1 Score / MAE</w:t>
            </w:r>
          </w:p>
        </w:tc>
        <w:tc>
          <w:tcPr>
            <w:tcW w:type="dxa" w:w="1505"/>
            <w:shd w:fill="E6F7F2"/>
            <w:tcMar>
              <w:top w:w="60" w:type="dxa"/>
              <w:bottom w:w="60" w:type="dxa"/>
              <w:left w:w="60" w:type="dxa"/>
              <w:right w:w="60" w:type="dxa"/>
            </w:tcMar>
          </w:tcPr>
          <w:p>
            <w:pPr>
              <w:jc w:val="center"/>
            </w:pPr>
            <w:r>
              <w:rPr>
                <w:b/>
                <w:sz w:val="19"/>
              </w:rPr>
              <w:t>Remarks</w:t>
            </w:r>
          </w:p>
        </w:tc>
      </w:tr>
      <w:tr>
        <w:tc>
          <w:tcPr>
            <w:tcW w:type="dxa" w:w="1505"/>
            <w:tcMar>
              <w:top w:w="50" w:type="dxa"/>
              <w:bottom w:w="50" w:type="dxa"/>
              <w:left w:w="60" w:type="dxa"/>
              <w:right w:w="60" w:type="dxa"/>
            </w:tcMar>
          </w:tcPr>
          <w:p>
            <w:pPr>
              <w:jc w:val="center"/>
            </w:pPr>
            <w:r>
              <w:rPr>
                <w:sz w:val="18"/>
              </w:rPr>
              <w:t>Exp-01</w:t>
            </w:r>
          </w:p>
        </w:tc>
        <w:tc>
          <w:tcPr>
            <w:tcW w:type="dxa" w:w="1505"/>
            <w:tcMar>
              <w:top w:w="50" w:type="dxa"/>
              <w:bottom w:w="50" w:type="dxa"/>
              <w:left w:w="60" w:type="dxa"/>
              <w:right w:w="60" w:type="dxa"/>
            </w:tcMar>
          </w:tcPr>
          <w:p>
            <w:pPr>
              <w:jc w:val="left"/>
            </w:pPr>
            <w:r>
              <w:rPr>
                <w:sz w:val="18"/>
              </w:rPr>
              <w:t>Linear Regression</w:t>
            </w:r>
          </w:p>
        </w:tc>
        <w:tc>
          <w:tcPr>
            <w:tcW w:type="dxa" w:w="1505"/>
            <w:tcMar>
              <w:top w:w="50" w:type="dxa"/>
              <w:bottom w:w="50" w:type="dxa"/>
              <w:left w:w="60" w:type="dxa"/>
              <w:right w:w="60" w:type="dxa"/>
            </w:tcMar>
          </w:tcPr>
          <w:p>
            <w:pPr>
              <w:jc w:val="left"/>
            </w:pPr>
            <w:r>
              <w:rPr>
                <w:sz w:val="18"/>
              </w:rPr>
              <w:t>Raw amounts, no rolling features</w:t>
            </w:r>
          </w:p>
        </w:tc>
        <w:tc>
          <w:tcPr>
            <w:tcW w:type="dxa" w:w="1505"/>
            <w:tcMar>
              <w:top w:w="50" w:type="dxa"/>
              <w:bottom w:w="50" w:type="dxa"/>
              <w:left w:w="60" w:type="dxa"/>
              <w:right w:w="60" w:type="dxa"/>
            </w:tcMar>
          </w:tcPr>
          <w:p>
            <w:pPr>
              <w:jc w:val="center"/>
            </w:pPr>
            <w:r>
              <w:rPr>
                <w:sz w:val="18"/>
              </w:rPr>
              <w:t>R² = 0.142</w:t>
            </w:r>
          </w:p>
        </w:tc>
        <w:tc>
          <w:tcPr>
            <w:tcW w:type="dxa" w:w="1505"/>
            <w:tcMar>
              <w:top w:w="50" w:type="dxa"/>
              <w:bottom w:w="50" w:type="dxa"/>
              <w:left w:w="60" w:type="dxa"/>
              <w:right w:w="60" w:type="dxa"/>
            </w:tcMar>
          </w:tcPr>
          <w:p>
            <w:pPr>
              <w:jc w:val="center"/>
            </w:pPr>
            <w:r>
              <w:rPr>
                <w:sz w:val="18"/>
              </w:rPr>
              <w:t>MAE = ₹1,240</w:t>
            </w:r>
          </w:p>
        </w:tc>
        <w:tc>
          <w:tcPr>
            <w:tcW w:type="dxa" w:w="1505"/>
            <w:tcMar>
              <w:top w:w="50" w:type="dxa"/>
              <w:bottom w:w="50" w:type="dxa"/>
              <w:left w:w="60" w:type="dxa"/>
              <w:right w:w="60" w:type="dxa"/>
            </w:tcMar>
          </w:tcPr>
          <w:p>
            <w:pPr>
              <w:jc w:val="left"/>
            </w:pPr>
            <w:r>
              <w:rPr>
                <w:sz w:val="18"/>
              </w:rPr>
              <w:t>High variance; failed to capture weekend settlement surge spikes.</w:t>
            </w:r>
          </w:p>
        </w:tc>
      </w:tr>
      <w:tr>
        <w:tc>
          <w:tcPr>
            <w:tcW w:type="dxa" w:w="1505"/>
            <w:tcMar>
              <w:top w:w="50" w:type="dxa"/>
              <w:bottom w:w="50" w:type="dxa"/>
              <w:left w:w="60" w:type="dxa"/>
              <w:right w:w="60" w:type="dxa"/>
            </w:tcMar>
          </w:tcPr>
          <w:p>
            <w:pPr>
              <w:jc w:val="center"/>
            </w:pPr>
            <w:r>
              <w:rPr>
                <w:sz w:val="18"/>
              </w:rPr>
              <w:t>Exp-02</w:t>
            </w:r>
          </w:p>
        </w:tc>
        <w:tc>
          <w:tcPr>
            <w:tcW w:type="dxa" w:w="1505"/>
            <w:tcMar>
              <w:top w:w="50" w:type="dxa"/>
              <w:bottom w:w="50" w:type="dxa"/>
              <w:left w:w="60" w:type="dxa"/>
              <w:right w:w="60" w:type="dxa"/>
            </w:tcMar>
          </w:tcPr>
          <w:p>
            <w:pPr>
              <w:jc w:val="left"/>
            </w:pPr>
            <w:r>
              <w:rPr>
                <w:sz w:val="18"/>
              </w:rPr>
              <w:t>Linear Regression (Final)</w:t>
            </w:r>
          </w:p>
        </w:tc>
        <w:tc>
          <w:tcPr>
            <w:tcW w:type="dxa" w:w="1505"/>
            <w:tcMar>
              <w:top w:w="50" w:type="dxa"/>
              <w:bottom w:w="50" w:type="dxa"/>
              <w:left w:w="60" w:type="dxa"/>
              <w:right w:w="60" w:type="dxa"/>
            </w:tcMar>
          </w:tcPr>
          <w:p>
            <w:pPr>
              <w:jc w:val="left"/>
            </w:pPr>
            <w:r>
              <w:rPr>
                <w:sz w:val="18"/>
              </w:rPr>
              <w:t>6 features: 3d rolling, net flow, sin/cos</w:t>
            </w:r>
          </w:p>
        </w:tc>
        <w:tc>
          <w:tcPr>
            <w:tcW w:type="dxa" w:w="1505"/>
            <w:tcMar>
              <w:top w:w="50" w:type="dxa"/>
              <w:bottom w:w="50" w:type="dxa"/>
              <w:left w:w="60" w:type="dxa"/>
              <w:right w:w="60" w:type="dxa"/>
            </w:tcMar>
          </w:tcPr>
          <w:p>
            <w:pPr>
              <w:jc w:val="center"/>
            </w:pPr>
            <w:r>
              <w:rPr>
                <w:sz w:val="18"/>
              </w:rPr>
              <w:t>R² = 0.884*</w:t>
            </w:r>
          </w:p>
        </w:tc>
        <w:tc>
          <w:tcPr>
            <w:tcW w:type="dxa" w:w="1505"/>
            <w:tcMar>
              <w:top w:w="50" w:type="dxa"/>
              <w:bottom w:w="50" w:type="dxa"/>
              <w:left w:w="60" w:type="dxa"/>
              <w:right w:w="60" w:type="dxa"/>
            </w:tcMar>
          </w:tcPr>
          <w:p>
            <w:pPr>
              <w:jc w:val="center"/>
            </w:pPr>
            <w:r>
              <w:rPr>
                <w:sz w:val="18"/>
              </w:rPr>
              <w:t>MAE = ₹142.5*</w:t>
            </w:r>
          </w:p>
        </w:tc>
        <w:tc>
          <w:tcPr>
            <w:tcW w:type="dxa" w:w="1505"/>
            <w:tcMar>
              <w:top w:w="50" w:type="dxa"/>
              <w:bottom w:w="50" w:type="dxa"/>
              <w:left w:w="60" w:type="dxa"/>
              <w:right w:w="60" w:type="dxa"/>
            </w:tcMar>
          </w:tcPr>
          <w:p>
            <w:pPr>
              <w:jc w:val="left"/>
            </w:pPr>
            <w:r>
              <w:rPr>
                <w:sz w:val="18"/>
              </w:rPr>
              <w:t>Significantly reduced error; robust baseline for linear trends.</w:t>
            </w:r>
          </w:p>
        </w:tc>
      </w:tr>
      <w:tr>
        <w:tc>
          <w:tcPr>
            <w:tcW w:type="dxa" w:w="1505"/>
            <w:tcMar>
              <w:top w:w="50" w:type="dxa"/>
              <w:bottom w:w="50" w:type="dxa"/>
              <w:left w:w="60" w:type="dxa"/>
              <w:right w:w="60" w:type="dxa"/>
            </w:tcMar>
          </w:tcPr>
          <w:p>
            <w:pPr>
              <w:jc w:val="center"/>
            </w:pPr>
            <w:r>
              <w:rPr>
                <w:sz w:val="18"/>
              </w:rPr>
              <w:t>Exp-03</w:t>
            </w:r>
          </w:p>
        </w:tc>
        <w:tc>
          <w:tcPr>
            <w:tcW w:type="dxa" w:w="1505"/>
            <w:tcMar>
              <w:top w:w="50" w:type="dxa"/>
              <w:bottom w:w="50" w:type="dxa"/>
              <w:left w:w="60" w:type="dxa"/>
              <w:right w:w="60" w:type="dxa"/>
            </w:tcMar>
          </w:tcPr>
          <w:p>
            <w:pPr>
              <w:jc w:val="left"/>
            </w:pPr>
            <w:r>
              <w:rPr>
                <w:sz w:val="18"/>
              </w:rPr>
              <w:t>Logistic Regression (Final)</w:t>
            </w:r>
          </w:p>
        </w:tc>
        <w:tc>
          <w:tcPr>
            <w:tcW w:type="dxa" w:w="1505"/>
            <w:tcMar>
              <w:top w:w="50" w:type="dxa"/>
              <w:bottom w:w="50" w:type="dxa"/>
              <w:left w:w="60" w:type="dxa"/>
              <w:right w:w="60" w:type="dxa"/>
            </w:tcMar>
          </w:tcPr>
          <w:p>
            <w:pPr>
              <w:jc w:val="left"/>
            </w:pPr>
            <w:r>
              <w:rPr>
                <w:sz w:val="18"/>
              </w:rPr>
              <w:t>StandardScaler, 6 features, L2 C=1.0</w:t>
            </w:r>
          </w:p>
        </w:tc>
        <w:tc>
          <w:tcPr>
            <w:tcW w:type="dxa" w:w="1505"/>
            <w:tcMar>
              <w:top w:w="50" w:type="dxa"/>
              <w:bottom w:w="50" w:type="dxa"/>
              <w:left w:w="60" w:type="dxa"/>
              <w:right w:w="60" w:type="dxa"/>
            </w:tcMar>
          </w:tcPr>
          <w:p>
            <w:pPr>
              <w:jc w:val="center"/>
            </w:pPr>
            <w:r>
              <w:rPr>
                <w:sz w:val="18"/>
              </w:rPr>
              <w:t>Acc = 94.0%</w:t>
            </w:r>
          </w:p>
        </w:tc>
        <w:tc>
          <w:tcPr>
            <w:tcW w:type="dxa" w:w="1505"/>
            <w:tcMar>
              <w:top w:w="50" w:type="dxa"/>
              <w:bottom w:w="50" w:type="dxa"/>
              <w:left w:w="60" w:type="dxa"/>
              <w:right w:w="60" w:type="dxa"/>
            </w:tcMar>
          </w:tcPr>
          <w:p>
            <w:pPr>
              <w:jc w:val="center"/>
            </w:pPr>
            <w:r>
              <w:rPr>
                <w:sz w:val="18"/>
              </w:rPr>
              <w:t>F1 = 0.949</w:t>
            </w:r>
          </w:p>
        </w:tc>
        <w:tc>
          <w:tcPr>
            <w:tcW w:type="dxa" w:w="1505"/>
            <w:tcMar>
              <w:top w:w="50" w:type="dxa"/>
              <w:bottom w:w="50" w:type="dxa"/>
              <w:left w:w="60" w:type="dxa"/>
              <w:right w:w="60" w:type="dxa"/>
            </w:tcMar>
          </w:tcPr>
          <w:p>
            <w:pPr>
              <w:jc w:val="left"/>
            </w:pPr>
            <w:r>
              <w:rPr>
                <w:sz w:val="18"/>
              </w:rPr>
              <w:t>Exceptional class separation; ROC-AUC reached 0.9967.</w:t>
            </w:r>
          </w:p>
        </w:tc>
      </w:tr>
      <w:tr>
        <w:tc>
          <w:tcPr>
            <w:tcW w:type="dxa" w:w="1505"/>
            <w:tcMar>
              <w:top w:w="50" w:type="dxa"/>
              <w:bottom w:w="50" w:type="dxa"/>
              <w:left w:w="60" w:type="dxa"/>
              <w:right w:w="60" w:type="dxa"/>
            </w:tcMar>
          </w:tcPr>
          <w:p>
            <w:pPr>
              <w:jc w:val="center"/>
            </w:pPr>
            <w:r>
              <w:rPr>
                <w:sz w:val="18"/>
              </w:rPr>
              <w:t>Exp-04</w:t>
            </w:r>
          </w:p>
        </w:tc>
        <w:tc>
          <w:tcPr>
            <w:tcW w:type="dxa" w:w="1505"/>
            <w:tcMar>
              <w:top w:w="50" w:type="dxa"/>
              <w:bottom w:w="50" w:type="dxa"/>
              <w:left w:w="60" w:type="dxa"/>
              <w:right w:w="60" w:type="dxa"/>
            </w:tcMar>
          </w:tcPr>
          <w:p>
            <w:pPr>
              <w:jc w:val="left"/>
            </w:pPr>
            <w:r>
              <w:rPr>
                <w:sz w:val="18"/>
              </w:rPr>
              <w:t>PyTorch LSTM (Final)</w:t>
            </w:r>
          </w:p>
        </w:tc>
        <w:tc>
          <w:tcPr>
            <w:tcW w:type="dxa" w:w="1505"/>
            <w:tcMar>
              <w:top w:w="50" w:type="dxa"/>
              <w:bottom w:w="50" w:type="dxa"/>
              <w:left w:w="60" w:type="dxa"/>
              <w:right w:w="60" w:type="dxa"/>
            </w:tcMar>
          </w:tcPr>
          <w:p>
            <w:pPr>
              <w:jc w:val="left"/>
            </w:pPr>
            <w:r>
              <w:rPr>
                <w:sz w:val="18"/>
              </w:rPr>
              <w:t>2 Layers, Hidden=32, Window=7d, 35 Epochs</w:t>
            </w:r>
          </w:p>
        </w:tc>
        <w:tc>
          <w:tcPr>
            <w:tcW w:type="dxa" w:w="1505"/>
            <w:tcMar>
              <w:top w:w="50" w:type="dxa"/>
              <w:bottom w:w="50" w:type="dxa"/>
              <w:left w:w="60" w:type="dxa"/>
              <w:right w:w="60" w:type="dxa"/>
            </w:tcMar>
          </w:tcPr>
          <w:p>
            <w:pPr>
              <w:jc w:val="center"/>
            </w:pPr>
            <w:r>
              <w:rPr>
                <w:sz w:val="18"/>
              </w:rPr>
              <w:t>Loss = 0.00806</w:t>
            </w:r>
          </w:p>
        </w:tc>
        <w:tc>
          <w:tcPr>
            <w:tcW w:type="dxa" w:w="1505"/>
            <w:tcMar>
              <w:top w:w="50" w:type="dxa"/>
              <w:bottom w:w="50" w:type="dxa"/>
              <w:left w:w="60" w:type="dxa"/>
              <w:right w:w="60" w:type="dxa"/>
            </w:tcMar>
          </w:tcPr>
          <w:p>
            <w:pPr>
              <w:jc w:val="center"/>
            </w:pPr>
            <w:r>
              <w:rPr>
                <w:sz w:val="18"/>
              </w:rPr>
              <w:t>MAE = ₹197.06</w:t>
            </w:r>
          </w:p>
        </w:tc>
        <w:tc>
          <w:tcPr>
            <w:tcW w:type="dxa" w:w="1505"/>
            <w:tcMar>
              <w:top w:w="50" w:type="dxa"/>
              <w:bottom w:w="50" w:type="dxa"/>
              <w:left w:w="60" w:type="dxa"/>
              <w:right w:w="60" w:type="dxa"/>
            </w:tcMar>
          </w:tcPr>
          <w:p>
            <w:pPr>
              <w:jc w:val="left"/>
            </w:pPr>
            <w:r>
              <w:rPr>
                <w:sz w:val="18"/>
              </w:rPr>
              <w:t>Captured non-linear recurring cycles; superior for multi-day sequences.</w:t>
            </w:r>
          </w:p>
        </w:tc>
      </w:tr>
    </w:tbl>
    <w:p/>
    <w:p>
      <w:r>
        <w:t>Artifact Logging &amp; Persistence: Each successful experimental run automatically outputs serialized artifact files into ml_service/artifacts/ (linear_model.joblib, logistic_model.joblib, lstm_model.pt, kmeans_model.joblib), accompanied by metadata JSON payloads documenting training timestamps and sample counts.</w:t>
      </w:r>
    </w:p>
    <w:p>
      <w:pPr>
        <w:keepNext/>
        <w:spacing w:before="360" w:after="160"/>
      </w:pPr>
      <w:r>
        <w:rPr>
          <w:b/>
          <w:color w:val="073B3A"/>
          <w:sz w:val="32"/>
        </w:rPr>
        <w:t>10. AutoML / MLOps</w:t>
      </w:r>
    </w:p>
    <w:p>
      <w:pPr>
        <w:keepNext/>
        <w:spacing w:before="280" w:after="120"/>
      </w:pPr>
      <w:r>
        <w:rPr>
          <w:b/>
          <w:color w:val="087F73"/>
          <w:sz w:val="28"/>
        </w:rPr>
        <w:t>10.1 AutoML Exploration</w:t>
      </w:r>
    </w:p>
    <w:p>
      <w:r>
        <w:t>An automated baseline model comparison was conducted across regression, classification, and sequence forecasting candidates to validate final model selection. Automated grid search and cross-validation evaluated performance, parameter efficiency, and training latency.</w:t>
      </w:r>
    </w:p>
    <w:p>
      <w:pPr>
        <w:keepNext/>
        <w:spacing w:before="200" w:after="80"/>
        <w:jc w:val="center"/>
      </w:pPr>
      <w:r>
        <w:rPr>
          <w:b/>
          <w:color w:val="323232"/>
          <w:sz w:val="21"/>
        </w:rPr>
        <w:t>Table 7: Candidate Model Benchmark and Selection Ranking</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806"/>
        <w:gridCol w:w="1806"/>
        <w:gridCol w:w="1806"/>
        <w:gridCol w:w="1806"/>
        <w:gridCol w:w="1806"/>
      </w:tblGrid>
      <w:tr>
        <w:tc>
          <w:tcPr>
            <w:tcW w:type="dxa" w:w="1806"/>
            <w:shd w:fill="E6F7F2"/>
            <w:tcMar>
              <w:top w:w="60" w:type="dxa"/>
              <w:bottom w:w="60" w:type="dxa"/>
              <w:left w:w="70" w:type="dxa"/>
              <w:right w:w="70" w:type="dxa"/>
            </w:tcMar>
          </w:tcPr>
          <w:p>
            <w:pPr>
              <w:jc w:val="center"/>
            </w:pPr>
            <w:r>
              <w:rPr>
                <w:b/>
                <w:sz w:val="19"/>
              </w:rPr>
              <w:t>Model Candidate</w:t>
            </w:r>
          </w:p>
        </w:tc>
        <w:tc>
          <w:tcPr>
            <w:tcW w:type="dxa" w:w="1806"/>
            <w:shd w:fill="E6F7F2"/>
            <w:tcMar>
              <w:top w:w="60" w:type="dxa"/>
              <w:bottom w:w="60" w:type="dxa"/>
              <w:left w:w="70" w:type="dxa"/>
              <w:right w:w="70" w:type="dxa"/>
            </w:tcMar>
          </w:tcPr>
          <w:p>
            <w:pPr>
              <w:jc w:val="center"/>
            </w:pPr>
            <w:r>
              <w:rPr>
                <w:b/>
                <w:sz w:val="19"/>
              </w:rPr>
              <w:t>Accuracy / Metric</w:t>
            </w:r>
          </w:p>
        </w:tc>
        <w:tc>
          <w:tcPr>
            <w:tcW w:type="dxa" w:w="1806"/>
            <w:shd w:fill="E6F7F2"/>
            <w:tcMar>
              <w:top w:w="60" w:type="dxa"/>
              <w:bottom w:w="60" w:type="dxa"/>
              <w:left w:w="70" w:type="dxa"/>
              <w:right w:w="70" w:type="dxa"/>
            </w:tcMar>
          </w:tcPr>
          <w:p>
            <w:pPr>
              <w:jc w:val="center"/>
            </w:pPr>
            <w:r>
              <w:rPr>
                <w:b/>
                <w:sz w:val="19"/>
              </w:rPr>
              <w:t>F1 Score / Error</w:t>
            </w:r>
          </w:p>
        </w:tc>
        <w:tc>
          <w:tcPr>
            <w:tcW w:type="dxa" w:w="1806"/>
            <w:shd w:fill="E6F7F2"/>
            <w:tcMar>
              <w:top w:w="60" w:type="dxa"/>
              <w:bottom w:w="60" w:type="dxa"/>
              <w:left w:w="70" w:type="dxa"/>
              <w:right w:w="70" w:type="dxa"/>
            </w:tcMar>
          </w:tcPr>
          <w:p>
            <w:pPr>
              <w:jc w:val="center"/>
            </w:pPr>
            <w:r>
              <w:rPr>
                <w:b/>
                <w:sz w:val="19"/>
              </w:rPr>
              <w:t>Training Time</w:t>
            </w:r>
          </w:p>
        </w:tc>
        <w:tc>
          <w:tcPr>
            <w:tcW w:type="dxa" w:w="1806"/>
            <w:shd w:fill="E6F7F2"/>
            <w:tcMar>
              <w:top w:w="60" w:type="dxa"/>
              <w:bottom w:w="60" w:type="dxa"/>
              <w:left w:w="70" w:type="dxa"/>
              <w:right w:w="70" w:type="dxa"/>
            </w:tcMar>
          </w:tcPr>
          <w:p>
            <w:pPr>
              <w:jc w:val="center"/>
            </w:pPr>
            <w:r>
              <w:rPr>
                <w:b/>
                <w:sz w:val="19"/>
              </w:rPr>
              <w:t>Selection Rank</w:t>
            </w:r>
          </w:p>
        </w:tc>
      </w:tr>
      <w:tr>
        <w:tc>
          <w:tcPr>
            <w:tcW w:type="dxa" w:w="1806"/>
            <w:tcMar>
              <w:top w:w="50" w:type="dxa"/>
              <w:bottom w:w="50" w:type="dxa"/>
              <w:left w:w="60" w:type="dxa"/>
              <w:right w:w="60" w:type="dxa"/>
            </w:tcMar>
          </w:tcPr>
          <w:p>
            <w:pPr>
              <w:jc w:val="left"/>
            </w:pPr>
            <w:r>
              <w:rPr>
                <w:sz w:val="18"/>
              </w:rPr>
              <w:t>Logistic Regression (L2)</w:t>
            </w:r>
          </w:p>
        </w:tc>
        <w:tc>
          <w:tcPr>
            <w:tcW w:type="dxa" w:w="1806"/>
            <w:tcMar>
              <w:top w:w="50" w:type="dxa"/>
              <w:bottom w:w="50" w:type="dxa"/>
              <w:left w:w="60" w:type="dxa"/>
              <w:right w:w="60" w:type="dxa"/>
            </w:tcMar>
          </w:tcPr>
          <w:p>
            <w:pPr>
              <w:jc w:val="center"/>
            </w:pPr>
            <w:r>
              <w:rPr>
                <w:sz w:val="18"/>
              </w:rPr>
              <w:t>Accuracy = 94.0%</w:t>
            </w:r>
          </w:p>
        </w:tc>
        <w:tc>
          <w:tcPr>
            <w:tcW w:type="dxa" w:w="1806"/>
            <w:tcMar>
              <w:top w:w="50" w:type="dxa"/>
              <w:bottom w:w="50" w:type="dxa"/>
              <w:left w:w="60" w:type="dxa"/>
              <w:right w:w="60" w:type="dxa"/>
            </w:tcMar>
          </w:tcPr>
          <w:p>
            <w:pPr>
              <w:jc w:val="center"/>
            </w:pPr>
            <w:r>
              <w:rPr>
                <w:sz w:val="18"/>
              </w:rPr>
              <w:t>F1 = 0.949</w:t>
            </w:r>
          </w:p>
        </w:tc>
        <w:tc>
          <w:tcPr>
            <w:tcW w:type="dxa" w:w="1806"/>
            <w:tcMar>
              <w:top w:w="50" w:type="dxa"/>
              <w:bottom w:w="50" w:type="dxa"/>
              <w:left w:w="60" w:type="dxa"/>
              <w:right w:w="60" w:type="dxa"/>
            </w:tcMar>
          </w:tcPr>
          <w:p>
            <w:pPr>
              <w:jc w:val="center"/>
            </w:pPr>
            <w:r>
              <w:rPr>
                <w:sz w:val="18"/>
              </w:rPr>
              <w:t>0.012 s</w:t>
            </w:r>
          </w:p>
        </w:tc>
        <w:tc>
          <w:tcPr>
            <w:tcW w:type="dxa" w:w="1806"/>
            <w:tcMar>
              <w:top w:w="50" w:type="dxa"/>
              <w:bottom w:w="50" w:type="dxa"/>
              <w:left w:w="60" w:type="dxa"/>
              <w:right w:w="60" w:type="dxa"/>
            </w:tcMar>
          </w:tcPr>
          <w:p>
            <w:pPr>
              <w:jc w:val="left"/>
            </w:pPr>
            <w:r>
              <w:rPr>
                <w:sz w:val="18"/>
              </w:rPr>
              <w:t>Rank 1 (Selected - High accuracy, zero inference latency)</w:t>
            </w:r>
          </w:p>
        </w:tc>
      </w:tr>
      <w:tr>
        <w:tc>
          <w:tcPr>
            <w:tcW w:type="dxa" w:w="1806"/>
            <w:tcMar>
              <w:top w:w="50" w:type="dxa"/>
              <w:bottom w:w="50" w:type="dxa"/>
              <w:left w:w="60" w:type="dxa"/>
              <w:right w:w="60" w:type="dxa"/>
            </w:tcMar>
          </w:tcPr>
          <w:p>
            <w:pPr>
              <w:jc w:val="left"/>
            </w:pPr>
            <w:r>
              <w:rPr>
                <w:sz w:val="18"/>
              </w:rPr>
              <w:t>Random Forest Classifier</w:t>
            </w:r>
          </w:p>
        </w:tc>
        <w:tc>
          <w:tcPr>
            <w:tcW w:type="dxa" w:w="1806"/>
            <w:tcMar>
              <w:top w:w="50" w:type="dxa"/>
              <w:bottom w:w="50" w:type="dxa"/>
              <w:left w:w="60" w:type="dxa"/>
              <w:right w:w="60" w:type="dxa"/>
            </w:tcMar>
          </w:tcPr>
          <w:p>
            <w:pPr>
              <w:jc w:val="center"/>
            </w:pPr>
            <w:r>
              <w:rPr>
                <w:sz w:val="18"/>
              </w:rPr>
              <w:t>Accuracy = 94.5%</w:t>
            </w:r>
          </w:p>
        </w:tc>
        <w:tc>
          <w:tcPr>
            <w:tcW w:type="dxa" w:w="1806"/>
            <w:tcMar>
              <w:top w:w="50" w:type="dxa"/>
              <w:bottom w:w="50" w:type="dxa"/>
              <w:left w:w="60" w:type="dxa"/>
              <w:right w:w="60" w:type="dxa"/>
            </w:tcMar>
          </w:tcPr>
          <w:p>
            <w:pPr>
              <w:jc w:val="center"/>
            </w:pPr>
            <w:r>
              <w:rPr>
                <w:sz w:val="18"/>
              </w:rPr>
              <w:t>F1 = 0.948</w:t>
            </w:r>
          </w:p>
        </w:tc>
        <w:tc>
          <w:tcPr>
            <w:tcW w:type="dxa" w:w="1806"/>
            <w:tcMar>
              <w:top w:w="50" w:type="dxa"/>
              <w:bottom w:w="50" w:type="dxa"/>
              <w:left w:w="60" w:type="dxa"/>
              <w:right w:w="60" w:type="dxa"/>
            </w:tcMar>
          </w:tcPr>
          <w:p>
            <w:pPr>
              <w:jc w:val="center"/>
            </w:pPr>
            <w:r>
              <w:rPr>
                <w:sz w:val="18"/>
              </w:rPr>
              <w:t>0.280 s</w:t>
            </w:r>
          </w:p>
        </w:tc>
        <w:tc>
          <w:tcPr>
            <w:tcW w:type="dxa" w:w="1806"/>
            <w:tcMar>
              <w:top w:w="50" w:type="dxa"/>
              <w:bottom w:w="50" w:type="dxa"/>
              <w:left w:w="60" w:type="dxa"/>
              <w:right w:w="60" w:type="dxa"/>
            </w:tcMar>
          </w:tcPr>
          <w:p>
            <w:pPr>
              <w:jc w:val="left"/>
            </w:pPr>
            <w:r>
              <w:rPr>
                <w:sz w:val="18"/>
              </w:rPr>
              <w:t>Rank 2 (Rejected - Marginally higher acc, 23x model size)</w:t>
            </w:r>
          </w:p>
        </w:tc>
      </w:tr>
      <w:tr>
        <w:tc>
          <w:tcPr>
            <w:tcW w:type="dxa" w:w="1806"/>
            <w:tcMar>
              <w:top w:w="50" w:type="dxa"/>
              <w:bottom w:w="50" w:type="dxa"/>
              <w:left w:w="60" w:type="dxa"/>
              <w:right w:w="60" w:type="dxa"/>
            </w:tcMar>
          </w:tcPr>
          <w:p>
            <w:pPr>
              <w:jc w:val="left"/>
            </w:pPr>
            <w:r>
              <w:rPr>
                <w:sz w:val="18"/>
              </w:rPr>
              <w:t>Linear Regression (OLS)</w:t>
            </w:r>
          </w:p>
        </w:tc>
        <w:tc>
          <w:tcPr>
            <w:tcW w:type="dxa" w:w="1806"/>
            <w:tcMar>
              <w:top w:w="50" w:type="dxa"/>
              <w:bottom w:w="50" w:type="dxa"/>
              <w:left w:w="60" w:type="dxa"/>
              <w:right w:w="60" w:type="dxa"/>
            </w:tcMar>
          </w:tcPr>
          <w:p>
            <w:pPr>
              <w:jc w:val="center"/>
            </w:pPr>
            <w:r>
              <w:rPr>
                <w:sz w:val="18"/>
              </w:rPr>
              <w:t>R² = 0.884</w:t>
            </w:r>
          </w:p>
        </w:tc>
        <w:tc>
          <w:tcPr>
            <w:tcW w:type="dxa" w:w="1806"/>
            <w:tcMar>
              <w:top w:w="50" w:type="dxa"/>
              <w:bottom w:w="50" w:type="dxa"/>
              <w:left w:w="60" w:type="dxa"/>
              <w:right w:w="60" w:type="dxa"/>
            </w:tcMar>
          </w:tcPr>
          <w:p>
            <w:pPr>
              <w:jc w:val="center"/>
            </w:pPr>
            <w:r>
              <w:rPr>
                <w:sz w:val="18"/>
              </w:rPr>
              <w:t>MAE = ₹142.5</w:t>
            </w:r>
          </w:p>
        </w:tc>
        <w:tc>
          <w:tcPr>
            <w:tcW w:type="dxa" w:w="1806"/>
            <w:tcMar>
              <w:top w:w="50" w:type="dxa"/>
              <w:bottom w:w="50" w:type="dxa"/>
              <w:left w:w="60" w:type="dxa"/>
              <w:right w:w="60" w:type="dxa"/>
            </w:tcMar>
          </w:tcPr>
          <w:p>
            <w:pPr>
              <w:jc w:val="center"/>
            </w:pPr>
            <w:r>
              <w:rPr>
                <w:sz w:val="18"/>
              </w:rPr>
              <w:t>0.004 s</w:t>
            </w:r>
          </w:p>
        </w:tc>
        <w:tc>
          <w:tcPr>
            <w:tcW w:type="dxa" w:w="1806"/>
            <w:tcMar>
              <w:top w:w="50" w:type="dxa"/>
              <w:bottom w:w="50" w:type="dxa"/>
              <w:left w:w="60" w:type="dxa"/>
              <w:right w:w="60" w:type="dxa"/>
            </w:tcMar>
          </w:tcPr>
          <w:p>
            <w:pPr>
              <w:jc w:val="left"/>
            </w:pPr>
            <w:r>
              <w:rPr>
                <w:sz w:val="18"/>
              </w:rPr>
              <w:t>Rank 1 (Selected - Transparent confidence bounds)</w:t>
            </w:r>
          </w:p>
        </w:tc>
      </w:tr>
      <w:tr>
        <w:tc>
          <w:tcPr>
            <w:tcW w:type="dxa" w:w="1806"/>
            <w:tcMar>
              <w:top w:w="50" w:type="dxa"/>
              <w:bottom w:w="50" w:type="dxa"/>
              <w:left w:w="60" w:type="dxa"/>
              <w:right w:w="60" w:type="dxa"/>
            </w:tcMar>
          </w:tcPr>
          <w:p>
            <w:pPr>
              <w:jc w:val="left"/>
            </w:pPr>
            <w:r>
              <w:rPr>
                <w:sz w:val="18"/>
              </w:rPr>
              <w:t>PyTorch LSTM (2-Layer)</w:t>
            </w:r>
          </w:p>
        </w:tc>
        <w:tc>
          <w:tcPr>
            <w:tcW w:type="dxa" w:w="1806"/>
            <w:tcMar>
              <w:top w:w="50" w:type="dxa"/>
              <w:bottom w:w="50" w:type="dxa"/>
              <w:left w:w="60" w:type="dxa"/>
              <w:right w:w="60" w:type="dxa"/>
            </w:tcMar>
          </w:tcPr>
          <w:p>
            <w:pPr>
              <w:jc w:val="center"/>
            </w:pPr>
            <w:r>
              <w:rPr>
                <w:sz w:val="18"/>
              </w:rPr>
              <w:t>Loss = 0.00806</w:t>
            </w:r>
          </w:p>
        </w:tc>
        <w:tc>
          <w:tcPr>
            <w:tcW w:type="dxa" w:w="1806"/>
            <w:tcMar>
              <w:top w:w="50" w:type="dxa"/>
              <w:bottom w:w="50" w:type="dxa"/>
              <w:left w:w="60" w:type="dxa"/>
              <w:right w:w="60" w:type="dxa"/>
            </w:tcMar>
          </w:tcPr>
          <w:p>
            <w:pPr>
              <w:jc w:val="center"/>
            </w:pPr>
            <w:r>
              <w:rPr>
                <w:sz w:val="18"/>
              </w:rPr>
              <w:t>MAE = ₹197.06</w:t>
            </w:r>
          </w:p>
        </w:tc>
        <w:tc>
          <w:tcPr>
            <w:tcW w:type="dxa" w:w="1806"/>
            <w:tcMar>
              <w:top w:w="50" w:type="dxa"/>
              <w:bottom w:w="50" w:type="dxa"/>
              <w:left w:w="60" w:type="dxa"/>
              <w:right w:w="60" w:type="dxa"/>
            </w:tcMar>
          </w:tcPr>
          <w:p>
            <w:pPr>
              <w:jc w:val="center"/>
            </w:pPr>
            <w:r>
              <w:rPr>
                <w:sz w:val="18"/>
              </w:rPr>
              <w:t>1.420 s</w:t>
            </w:r>
          </w:p>
        </w:tc>
        <w:tc>
          <w:tcPr>
            <w:tcW w:type="dxa" w:w="1806"/>
            <w:tcMar>
              <w:top w:w="50" w:type="dxa"/>
              <w:bottom w:w="50" w:type="dxa"/>
              <w:left w:w="60" w:type="dxa"/>
              <w:right w:w="60" w:type="dxa"/>
            </w:tcMar>
          </w:tcPr>
          <w:p>
            <w:pPr>
              <w:jc w:val="left"/>
            </w:pPr>
            <w:r>
              <w:rPr>
                <w:sz w:val="18"/>
              </w:rPr>
              <w:t>Rank 1 (Selected - Sequential deep temporal memory)</w:t>
            </w:r>
          </w:p>
        </w:tc>
      </w:tr>
      <w:tr>
        <w:tc>
          <w:tcPr>
            <w:tcW w:type="dxa" w:w="1806"/>
            <w:tcMar>
              <w:top w:w="50" w:type="dxa"/>
              <w:bottom w:w="50" w:type="dxa"/>
              <w:left w:w="60" w:type="dxa"/>
              <w:right w:w="60" w:type="dxa"/>
            </w:tcMar>
          </w:tcPr>
          <w:p>
            <w:pPr>
              <w:jc w:val="left"/>
            </w:pPr>
            <w:r>
              <w:rPr>
                <w:sz w:val="18"/>
              </w:rPr>
              <w:t>Simple Moving Average</w:t>
            </w:r>
          </w:p>
        </w:tc>
        <w:tc>
          <w:tcPr>
            <w:tcW w:type="dxa" w:w="1806"/>
            <w:tcMar>
              <w:top w:w="50" w:type="dxa"/>
              <w:bottom w:w="50" w:type="dxa"/>
              <w:left w:w="60" w:type="dxa"/>
              <w:right w:w="60" w:type="dxa"/>
            </w:tcMar>
          </w:tcPr>
          <w:p>
            <w:pPr>
              <w:jc w:val="center"/>
            </w:pPr>
            <w:r>
              <w:rPr>
                <w:sz w:val="18"/>
              </w:rPr>
              <w:t>R² = -0.120</w:t>
            </w:r>
          </w:p>
        </w:tc>
        <w:tc>
          <w:tcPr>
            <w:tcW w:type="dxa" w:w="1806"/>
            <w:tcMar>
              <w:top w:w="50" w:type="dxa"/>
              <w:bottom w:w="50" w:type="dxa"/>
              <w:left w:w="60" w:type="dxa"/>
              <w:right w:w="60" w:type="dxa"/>
            </w:tcMar>
          </w:tcPr>
          <w:p>
            <w:pPr>
              <w:jc w:val="center"/>
            </w:pPr>
            <w:r>
              <w:rPr>
                <w:sz w:val="18"/>
              </w:rPr>
              <w:t>MAE = ₹680.0</w:t>
            </w:r>
          </w:p>
        </w:tc>
        <w:tc>
          <w:tcPr>
            <w:tcW w:type="dxa" w:w="1806"/>
            <w:tcMar>
              <w:top w:w="50" w:type="dxa"/>
              <w:bottom w:w="50" w:type="dxa"/>
              <w:left w:w="60" w:type="dxa"/>
              <w:right w:w="60" w:type="dxa"/>
            </w:tcMar>
          </w:tcPr>
          <w:p>
            <w:pPr>
              <w:jc w:val="center"/>
            </w:pPr>
            <w:r>
              <w:rPr>
                <w:sz w:val="18"/>
              </w:rPr>
              <w:t>0.001 s</w:t>
            </w:r>
          </w:p>
        </w:tc>
        <w:tc>
          <w:tcPr>
            <w:tcW w:type="dxa" w:w="1806"/>
            <w:tcMar>
              <w:top w:w="50" w:type="dxa"/>
              <w:bottom w:w="50" w:type="dxa"/>
              <w:left w:w="60" w:type="dxa"/>
              <w:right w:w="60" w:type="dxa"/>
            </w:tcMar>
          </w:tcPr>
          <w:p>
            <w:pPr>
              <w:jc w:val="left"/>
            </w:pPr>
            <w:r>
              <w:rPr>
                <w:sz w:val="18"/>
              </w:rPr>
              <w:t>Rank 3 (Rejected - Inability to project directional trends)</w:t>
            </w:r>
          </w:p>
        </w:tc>
      </w:tr>
    </w:tbl>
    <w:p>
      <w:pPr>
        <w:keepNext/>
        <w:spacing w:before="280" w:after="120"/>
      </w:pPr>
      <w:r>
        <w:rPr>
          <w:b/>
          <w:color w:val="087F73"/>
          <w:sz w:val="28"/>
        </w:rPr>
        <w:t>10.2 MLOps Architecture</w:t>
      </w:r>
    </w:p>
    <w:p>
      <w:r>
        <w:t>The project implements core MLOps practices tailored for continuous application delivery:</w:t>
      </w:r>
    </w:p>
    <w:p>
      <w:r>
        <w:t>• Data &amp; Code Versioning: All training scripts (synthetic_data.py) and test suites are versioned with Git under atomic commit hashes.</w:t>
      </w:r>
    </w:p>
    <w:p>
      <w:r>
        <w:t>• Model Registry: Model weights are systematically serialized with metadata schemas to ensure reproducible inference.</w:t>
      </w:r>
    </w:p>
    <w:p>
      <w:r>
        <w:t>• Automated Testing: Continuous testing script ml_service/test_models.py validates that all 4 models train, converge, and infer within strict timing budgets (exit code 0).</w:t>
      </w:r>
    </w:p>
    <w:p>
      <w:r>
        <w:t>• Health &amp; Telemetry Monitoring: Endpoints /health and /models/status provide real-time runtime monitoring, memory footprint inspection, and model training status.</w:t>
      </w:r>
    </w:p>
    <w:p>
      <w:r>
        <w:t>• Client Fallback Resilience: Automatic graceful degradation in src/services/mlService.ts routes requests to browser-local math engines if the remote microservice encounters connection dropouts.</w:t>
      </w:r>
    </w:p>
    <w:p>
      <w:pPr>
        <w:keepNext/>
        <w:spacing w:before="360" w:after="160"/>
      </w:pPr>
      <w:r>
        <w:rPr>
          <w:b/>
          <w:color w:val="073B3A"/>
          <w:sz w:val="32"/>
        </w:rPr>
        <w:t>11. Deployment</w:t>
      </w:r>
    </w:p>
    <w:p>
      <w:r>
        <w:t>Deployment Workflow: The production pipeline transitions from local development to cloud edge infrastructure through the following workflow: Trained Model → Save Model Artifacts → Create FastAPI Microservice → Integrate Client Service Layer → Execute Test Suites → Containerize with Docker → Deploy Frontend to Vercel &amp; ML Service to Render → Continuous Runtime Monitoring.</w:t>
      </w:r>
    </w:p>
    <w:p>
      <w:pPr>
        <w:keepNext/>
        <w:spacing w:before="200" w:after="80"/>
        <w:jc w:val="center"/>
      </w:pPr>
      <w:r>
        <w:rPr>
          <w:b/>
          <w:color w:val="323232"/>
          <w:sz w:val="21"/>
        </w:rPr>
        <w:t>Table 8: Production Deployment Component Matrix</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4514"/>
        <w:gridCol w:w="4514"/>
      </w:tblGrid>
      <w:tr>
        <w:tc>
          <w:tcPr>
            <w:tcW w:type="dxa" w:w="4514"/>
            <w:shd w:fill="E6F7F2"/>
            <w:tcMar>
              <w:top w:w="60" w:type="dxa"/>
              <w:bottom w:w="60" w:type="dxa"/>
              <w:left w:w="80" w:type="dxa"/>
              <w:right w:w="80" w:type="dxa"/>
            </w:tcMar>
          </w:tcPr>
          <w:p>
            <w:pPr>
              <w:jc w:val="center"/>
            </w:pPr>
            <w:r>
              <w:rPr>
                <w:b/>
                <w:sz w:val="20"/>
              </w:rPr>
              <w:t>System Component</w:t>
            </w:r>
          </w:p>
        </w:tc>
        <w:tc>
          <w:tcPr>
            <w:tcW w:type="dxa" w:w="4514"/>
            <w:shd w:fill="E6F7F2"/>
            <w:tcMar>
              <w:top w:w="60" w:type="dxa"/>
              <w:bottom w:w="60" w:type="dxa"/>
              <w:left w:w="80" w:type="dxa"/>
              <w:right w:w="80" w:type="dxa"/>
            </w:tcMar>
          </w:tcPr>
          <w:p>
            <w:pPr>
              <w:jc w:val="center"/>
            </w:pPr>
            <w:r>
              <w:rPr>
                <w:b/>
                <w:sz w:val="20"/>
              </w:rPr>
              <w:t>Production Technology and Deployment Strategy</w:t>
            </w:r>
          </w:p>
        </w:tc>
      </w:tr>
      <w:tr>
        <w:tc>
          <w:tcPr>
            <w:tcW w:type="dxa" w:w="4514"/>
            <w:tcMar>
              <w:top w:w="50" w:type="dxa"/>
              <w:bottom w:w="50" w:type="dxa"/>
              <w:left w:w="70" w:type="dxa"/>
              <w:right w:w="70" w:type="dxa"/>
            </w:tcMar>
          </w:tcPr>
          <w:p>
            <w:r>
              <w:rPr>
                <w:b/>
                <w:sz w:val="19"/>
              </w:rPr>
              <w:t>Application Frontend Framework</w:t>
            </w:r>
          </w:p>
        </w:tc>
        <w:tc>
          <w:tcPr>
            <w:tcW w:type="dxa" w:w="4514"/>
            <w:tcMar>
              <w:top w:w="50" w:type="dxa"/>
              <w:bottom w:w="50" w:type="dxa"/>
              <w:left w:w="70" w:type="dxa"/>
              <w:right w:w="70" w:type="dxa"/>
            </w:tcMar>
          </w:tcPr>
          <w:p>
            <w:r>
              <w:rPr>
                <w:sz w:val="19"/>
              </w:rPr>
              <w:t>React 18.3.1 + TypeScript + Vite 6 (Single Page Application)</w:t>
            </w:r>
          </w:p>
        </w:tc>
      </w:tr>
      <w:tr>
        <w:tc>
          <w:tcPr>
            <w:tcW w:type="dxa" w:w="4514"/>
            <w:tcMar>
              <w:top w:w="50" w:type="dxa"/>
              <w:bottom w:w="50" w:type="dxa"/>
              <w:left w:w="70" w:type="dxa"/>
              <w:right w:w="70" w:type="dxa"/>
            </w:tcMar>
          </w:tcPr>
          <w:p>
            <w:r>
              <w:rPr>
                <w:b/>
                <w:sz w:val="19"/>
              </w:rPr>
              <w:t>API &amp; Machine Learning Framework</w:t>
            </w:r>
          </w:p>
        </w:tc>
        <w:tc>
          <w:tcPr>
            <w:tcW w:type="dxa" w:w="4514"/>
            <w:tcMar>
              <w:top w:w="50" w:type="dxa"/>
              <w:bottom w:w="50" w:type="dxa"/>
              <w:left w:w="70" w:type="dxa"/>
              <w:right w:w="70" w:type="dxa"/>
            </w:tcMar>
          </w:tcPr>
          <w:p>
            <w:r>
              <w:rPr>
                <w:sz w:val="19"/>
              </w:rPr>
              <w:t>FastAPI 0.115 + Uvicorn ASGI Server (Port 8000)</w:t>
            </w:r>
          </w:p>
        </w:tc>
      </w:tr>
      <w:tr>
        <w:tc>
          <w:tcPr>
            <w:tcW w:type="dxa" w:w="4514"/>
            <w:tcMar>
              <w:top w:w="50" w:type="dxa"/>
              <w:bottom w:w="50" w:type="dxa"/>
              <w:left w:w="70" w:type="dxa"/>
              <w:right w:w="70" w:type="dxa"/>
            </w:tcMar>
          </w:tcPr>
          <w:p>
            <w:r>
              <w:rPr>
                <w:b/>
                <w:sz w:val="19"/>
              </w:rPr>
              <w:t>Containerization</w:t>
            </w:r>
          </w:p>
        </w:tc>
        <w:tc>
          <w:tcPr>
            <w:tcW w:type="dxa" w:w="4514"/>
            <w:tcMar>
              <w:top w:w="50" w:type="dxa"/>
              <w:bottom w:w="50" w:type="dxa"/>
              <w:left w:w="70" w:type="dxa"/>
              <w:right w:w="70" w:type="dxa"/>
            </w:tcMar>
          </w:tcPr>
          <w:p>
            <w:r>
              <w:rPr>
                <w:sz w:val="19"/>
              </w:rPr>
              <w:t>Docker Container (Python 3.11-slim base image, Dockerfile &amp; Procfile configured)</w:t>
            </w:r>
          </w:p>
        </w:tc>
      </w:tr>
      <w:tr>
        <w:tc>
          <w:tcPr>
            <w:tcW w:type="dxa" w:w="4514"/>
            <w:tcMar>
              <w:top w:w="50" w:type="dxa"/>
              <w:bottom w:w="50" w:type="dxa"/>
              <w:left w:w="70" w:type="dxa"/>
              <w:right w:w="70" w:type="dxa"/>
            </w:tcMar>
          </w:tcPr>
          <w:p>
            <w:r>
              <w:rPr>
                <w:b/>
                <w:sz w:val="19"/>
              </w:rPr>
              <w:t>Cloud Hosting Platforms</w:t>
            </w:r>
          </w:p>
        </w:tc>
        <w:tc>
          <w:tcPr>
            <w:tcW w:type="dxa" w:w="4514"/>
            <w:tcMar>
              <w:top w:w="50" w:type="dxa"/>
              <w:bottom w:w="50" w:type="dxa"/>
              <w:left w:w="70" w:type="dxa"/>
              <w:right w:w="70" w:type="dxa"/>
            </w:tcMar>
          </w:tcPr>
          <w:p>
            <w:r>
              <w:rPr>
                <w:sz w:val="19"/>
              </w:rPr>
              <w:t>Vercel Edge Network (Frontend SPA) + Render.com / Railway (ML Backend Container)</w:t>
            </w:r>
          </w:p>
        </w:tc>
      </w:tr>
      <w:tr>
        <w:tc>
          <w:tcPr>
            <w:tcW w:type="dxa" w:w="4514"/>
            <w:tcMar>
              <w:top w:w="50" w:type="dxa"/>
              <w:bottom w:w="50" w:type="dxa"/>
              <w:left w:w="70" w:type="dxa"/>
              <w:right w:w="70" w:type="dxa"/>
            </w:tcMar>
          </w:tcPr>
          <w:p>
            <w:r>
              <w:rPr>
                <w:b/>
                <w:sz w:val="19"/>
              </w:rPr>
              <w:t>Routing &amp; SPA Rewrites</w:t>
            </w:r>
          </w:p>
        </w:tc>
        <w:tc>
          <w:tcPr>
            <w:tcW w:type="dxa" w:w="4514"/>
            <w:tcMar>
              <w:top w:w="50" w:type="dxa"/>
              <w:bottom w:w="50" w:type="dxa"/>
              <w:left w:w="70" w:type="dxa"/>
              <w:right w:w="70" w:type="dxa"/>
            </w:tcMar>
          </w:tcPr>
          <w:p>
            <w:r>
              <w:rPr>
                <w:sz w:val="19"/>
              </w:rPr>
              <w:t>vercel.json configured with universal rewrite /(.*) -&gt; /index.html for deep linking</w:t>
            </w:r>
          </w:p>
        </w:tc>
      </w:tr>
    </w:tbl>
    <w:p/>
    <w:p>
      <w:r>
        <w:drawing>
          <wp:inline xmlns:a="http://schemas.openxmlformats.org/drawingml/2006/main" xmlns:pic="http://schemas.openxmlformats.org/drawingml/2006/picture">
            <wp:extent cx="5669280" cy="2806007"/>
            <wp:docPr id="4" name="Picture 4"/>
            <wp:cNvGraphicFramePr>
              <a:graphicFrameLocks noChangeAspect="1"/>
            </wp:cNvGraphicFramePr>
            <a:graphic>
              <a:graphicData uri="http://schemas.openxmlformats.org/drawingml/2006/picture">
                <pic:pic>
                  <pic:nvPicPr>
                    <pic:cNvPr id="0" name="figure4_deployment_architecture.png"/>
                    <pic:cNvPicPr/>
                  </pic:nvPicPr>
                  <pic:blipFill>
                    <a:blip r:embed="rId13"/>
                    <a:stretch>
                      <a:fillRect/>
                    </a:stretch>
                  </pic:blipFill>
                  <pic:spPr>
                    <a:xfrm>
                      <a:off x="0" y="0"/>
                      <a:ext cx="5669280" cy="2806007"/>
                    </a:xfrm>
                    <a:prstGeom prst="rect"/>
                  </pic:spPr>
                </pic:pic>
              </a:graphicData>
            </a:graphic>
          </wp:inline>
        </w:drawing>
      </w:r>
    </w:p>
    <w:p>
      <w:pPr>
        <w:keepNext w:val="0"/>
        <w:spacing w:before="80" w:after="160"/>
        <w:jc w:val="center"/>
      </w:pPr>
      <w:r>
        <w:rPr>
          <w:b/>
          <w:color w:val="323232"/>
          <w:sz w:val="21"/>
        </w:rPr>
        <w:t>Figure 4: Production Cloud Deployment Topology (Vercel Edge CDN + Containerized Python ML Microservice)</w:t>
      </w:r>
    </w:p>
    <w:p>
      <w:r>
        <w:t>Production API Endpoints Verified:</w:t>
      </w:r>
    </w:p>
    <w:p>
      <w:r>
        <w:t>• GET /health: Health verification returning {status: 'ok', timestamp: '...'}.</w:t>
      </w:r>
    </w:p>
    <w:p>
      <w:r>
        <w:t>• GET /models/status: Operational status and training timestamps of all 4 models.</w:t>
      </w:r>
    </w:p>
    <w:p>
      <w:r>
        <w:t>• POST /models/linear-regression/predict: 7-day cash flow forecast with confidence bounds.</w:t>
      </w:r>
    </w:p>
    <w:p>
      <w:r>
        <w:t>• POST /models/logistic-regression/predict: Budget overrun probability and risk category.</w:t>
      </w:r>
    </w:p>
    <w:p>
      <w:r>
        <w:t>• POST /models/lstm/predict: 7-day recurrent deep learning sequential projection.</w:t>
      </w:r>
    </w:p>
    <w:p>
      <w:r>
        <w:t>• POST /models/kmeans/predict: Unsupervised spending pattern cluster summaries.</w:t>
      </w:r>
    </w:p>
    <w:p>
      <w:pPr>
        <w:keepNext/>
        <w:spacing w:before="360" w:after="160"/>
      </w:pPr>
      <w:r>
        <w:rPr>
          <w:b/>
          <w:color w:val="073B3A"/>
          <w:sz w:val="32"/>
        </w:rPr>
        <w:t>12. Results and Discussions</w:t>
      </w:r>
    </w:p>
    <w:p>
      <w:r>
        <w:t>Empirical Results: The four machine learning models implemented in FairWork Setu were rigorously evaluated on the test partitions of the financial activity datasets. All models demonstrated strong quantitative metrics and qualitative stability.</w:t>
      </w:r>
    </w:p>
    <w:p>
      <w:pPr>
        <w:keepNext/>
        <w:spacing w:before="200" w:after="80"/>
        <w:jc w:val="center"/>
      </w:pPr>
      <w:r>
        <w:rPr>
          <w:b/>
          <w:color w:val="323232"/>
          <w:sz w:val="21"/>
        </w:rPr>
        <w:t>Table 9: Comprehensive Machine Learning Model Performance Summary</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CCCCCC"/>
          <w:insideV w:val="single" w:sz="4" w:space="0" w:color="CCCCCC"/>
          <w:left w:val="single" w:sz="6" w:space="0" w:color="CCCCCC"/>
          <w:right w:val="single" w:sz="6" w:space="0" w:color="CCCCCC"/>
        </w:tblBorders>
      </w:tblPr>
      <w:tblGrid>
        <w:gridCol w:w="1505"/>
        <w:gridCol w:w="1505"/>
        <w:gridCol w:w="1505"/>
        <w:gridCol w:w="1505"/>
        <w:gridCol w:w="1505"/>
        <w:gridCol w:w="1505"/>
      </w:tblGrid>
      <w:tr>
        <w:tc>
          <w:tcPr>
            <w:tcW w:type="dxa" w:w="1505"/>
            <w:shd w:fill="E6F7F2"/>
            <w:tcMar>
              <w:top w:w="60" w:type="dxa"/>
              <w:bottom w:w="60" w:type="dxa"/>
              <w:left w:w="60" w:type="dxa"/>
              <w:right w:w="60" w:type="dxa"/>
            </w:tcMar>
          </w:tcPr>
          <w:p>
            <w:pPr>
              <w:jc w:val="center"/>
            </w:pPr>
            <w:r>
              <w:rPr>
                <w:b/>
                <w:sz w:val="19"/>
              </w:rPr>
              <w:t>Model</w:t>
            </w:r>
          </w:p>
        </w:tc>
        <w:tc>
          <w:tcPr>
            <w:tcW w:type="dxa" w:w="1505"/>
            <w:shd w:fill="E6F7F2"/>
            <w:tcMar>
              <w:top w:w="60" w:type="dxa"/>
              <w:bottom w:w="60" w:type="dxa"/>
              <w:left w:w="60" w:type="dxa"/>
              <w:right w:w="60" w:type="dxa"/>
            </w:tcMar>
          </w:tcPr>
          <w:p>
            <w:pPr>
              <w:jc w:val="center"/>
            </w:pPr>
            <w:r>
              <w:rPr>
                <w:b/>
                <w:sz w:val="19"/>
              </w:rPr>
              <w:t>Accuracy / R²</w:t>
            </w:r>
          </w:p>
        </w:tc>
        <w:tc>
          <w:tcPr>
            <w:tcW w:type="dxa" w:w="1505"/>
            <w:shd w:fill="E6F7F2"/>
            <w:tcMar>
              <w:top w:w="60" w:type="dxa"/>
              <w:bottom w:w="60" w:type="dxa"/>
              <w:left w:w="60" w:type="dxa"/>
              <w:right w:w="60" w:type="dxa"/>
            </w:tcMar>
          </w:tcPr>
          <w:p>
            <w:pPr>
              <w:jc w:val="center"/>
            </w:pPr>
            <w:r>
              <w:rPr>
                <w:b/>
                <w:sz w:val="19"/>
              </w:rPr>
              <w:t>Precision / MAE</w:t>
            </w:r>
          </w:p>
        </w:tc>
        <w:tc>
          <w:tcPr>
            <w:tcW w:type="dxa" w:w="1505"/>
            <w:shd w:fill="E6F7F2"/>
            <w:tcMar>
              <w:top w:w="60" w:type="dxa"/>
              <w:bottom w:w="60" w:type="dxa"/>
              <w:left w:w="60" w:type="dxa"/>
              <w:right w:w="60" w:type="dxa"/>
            </w:tcMar>
          </w:tcPr>
          <w:p>
            <w:pPr>
              <w:jc w:val="center"/>
            </w:pPr>
            <w:r>
              <w:rPr>
                <w:b/>
                <w:sz w:val="19"/>
              </w:rPr>
              <w:t>Recall / RMSE</w:t>
            </w:r>
          </w:p>
        </w:tc>
        <w:tc>
          <w:tcPr>
            <w:tcW w:type="dxa" w:w="1505"/>
            <w:shd w:fill="E6F7F2"/>
            <w:tcMar>
              <w:top w:w="60" w:type="dxa"/>
              <w:bottom w:w="60" w:type="dxa"/>
              <w:left w:w="60" w:type="dxa"/>
              <w:right w:w="60" w:type="dxa"/>
            </w:tcMar>
          </w:tcPr>
          <w:p>
            <w:pPr>
              <w:jc w:val="center"/>
            </w:pPr>
            <w:r>
              <w:rPr>
                <w:b/>
                <w:sz w:val="19"/>
              </w:rPr>
              <w:t>F1 Score</w:t>
            </w:r>
          </w:p>
        </w:tc>
        <w:tc>
          <w:tcPr>
            <w:tcW w:type="dxa" w:w="1505"/>
            <w:shd w:fill="E6F7F2"/>
            <w:tcMar>
              <w:top w:w="60" w:type="dxa"/>
              <w:bottom w:w="60" w:type="dxa"/>
              <w:left w:w="60" w:type="dxa"/>
              <w:right w:w="60" w:type="dxa"/>
            </w:tcMar>
          </w:tcPr>
          <w:p>
            <w:pPr>
              <w:jc w:val="center"/>
            </w:pPr>
            <w:r>
              <w:rPr>
                <w:b/>
                <w:sz w:val="19"/>
              </w:rPr>
              <w:t>ROC-AUC / Inertia</w:t>
            </w:r>
          </w:p>
        </w:tc>
      </w:tr>
      <w:tr>
        <w:tc>
          <w:tcPr>
            <w:tcW w:type="dxa" w:w="1505"/>
            <w:tcMar>
              <w:top w:w="50" w:type="dxa"/>
              <w:bottom w:w="50" w:type="dxa"/>
              <w:left w:w="60" w:type="dxa"/>
              <w:right w:w="60" w:type="dxa"/>
            </w:tcMar>
          </w:tcPr>
          <w:p>
            <w:pPr>
              <w:jc w:val="left"/>
            </w:pPr>
            <w:r>
              <w:rPr>
                <w:sz w:val="18"/>
              </w:rPr>
              <w:t>Model 1: Linear Regression</w:t>
            </w:r>
          </w:p>
        </w:tc>
        <w:tc>
          <w:tcPr>
            <w:tcW w:type="dxa" w:w="1505"/>
            <w:tcMar>
              <w:top w:w="50" w:type="dxa"/>
              <w:bottom w:w="50" w:type="dxa"/>
              <w:left w:w="60" w:type="dxa"/>
              <w:right w:w="60" w:type="dxa"/>
            </w:tcMar>
          </w:tcPr>
          <w:p>
            <w:pPr>
              <w:jc w:val="center"/>
            </w:pPr>
            <w:r>
              <w:rPr>
                <w:sz w:val="18"/>
              </w:rPr>
              <w:t>R² = 0.884*</w:t>
            </w:r>
          </w:p>
        </w:tc>
        <w:tc>
          <w:tcPr>
            <w:tcW w:type="dxa" w:w="1505"/>
            <w:tcMar>
              <w:top w:w="50" w:type="dxa"/>
              <w:bottom w:w="50" w:type="dxa"/>
              <w:left w:w="60" w:type="dxa"/>
              <w:right w:w="60" w:type="dxa"/>
            </w:tcMar>
          </w:tcPr>
          <w:p>
            <w:pPr>
              <w:jc w:val="center"/>
            </w:pPr>
            <w:r>
              <w:rPr>
                <w:sz w:val="18"/>
              </w:rPr>
              <w:t>MAE = ₹142.50*</w:t>
            </w:r>
          </w:p>
        </w:tc>
        <w:tc>
          <w:tcPr>
            <w:tcW w:type="dxa" w:w="1505"/>
            <w:tcMar>
              <w:top w:w="50" w:type="dxa"/>
              <w:bottom w:w="50" w:type="dxa"/>
              <w:left w:w="60" w:type="dxa"/>
              <w:right w:w="60" w:type="dxa"/>
            </w:tcMar>
          </w:tcPr>
          <w:p>
            <w:pPr>
              <w:jc w:val="center"/>
            </w:pPr>
            <w:r>
              <w:rPr>
                <w:sz w:val="18"/>
              </w:rPr>
              <w:t>RMSE = ₹184.20*</w:t>
            </w:r>
          </w:p>
        </w:tc>
        <w:tc>
          <w:tcPr>
            <w:tcW w:type="dxa" w:w="1505"/>
            <w:tcMar>
              <w:top w:w="50" w:type="dxa"/>
              <w:bottom w:w="50" w:type="dxa"/>
              <w:left w:w="60" w:type="dxa"/>
              <w:right w:w="60" w:type="dxa"/>
            </w:tcMar>
          </w:tcPr>
          <w:p>
            <w:pPr>
              <w:jc w:val="center"/>
            </w:pPr>
            <w:r>
              <w:rPr>
                <w:sz w:val="18"/>
              </w:rPr>
              <w:t>N/A (Reg)</w:t>
            </w:r>
          </w:p>
        </w:tc>
        <w:tc>
          <w:tcPr>
            <w:tcW w:type="dxa" w:w="1505"/>
            <w:tcMar>
              <w:top w:w="50" w:type="dxa"/>
              <w:bottom w:w="50" w:type="dxa"/>
              <w:left w:w="60" w:type="dxa"/>
              <w:right w:w="60" w:type="dxa"/>
            </w:tcMar>
          </w:tcPr>
          <w:p>
            <w:pPr>
              <w:jc w:val="center"/>
            </w:pPr>
            <w:r>
              <w:rPr>
                <w:sz w:val="18"/>
              </w:rPr>
              <w:t>N/A (Linear Fit)</w:t>
            </w:r>
          </w:p>
        </w:tc>
      </w:tr>
      <w:tr>
        <w:tc>
          <w:tcPr>
            <w:tcW w:type="dxa" w:w="1505"/>
            <w:tcMar>
              <w:top w:w="50" w:type="dxa"/>
              <w:bottom w:w="50" w:type="dxa"/>
              <w:left w:w="60" w:type="dxa"/>
              <w:right w:w="60" w:type="dxa"/>
            </w:tcMar>
          </w:tcPr>
          <w:p>
            <w:pPr>
              <w:jc w:val="left"/>
            </w:pPr>
            <w:r>
              <w:rPr>
                <w:sz w:val="18"/>
              </w:rPr>
              <w:t>Model 2: Logistic Regression</w:t>
            </w:r>
          </w:p>
        </w:tc>
        <w:tc>
          <w:tcPr>
            <w:tcW w:type="dxa" w:w="1505"/>
            <w:tcMar>
              <w:top w:w="50" w:type="dxa"/>
              <w:bottom w:w="50" w:type="dxa"/>
              <w:left w:w="60" w:type="dxa"/>
              <w:right w:w="60" w:type="dxa"/>
            </w:tcMar>
          </w:tcPr>
          <w:p>
            <w:pPr>
              <w:jc w:val="center"/>
            </w:pPr>
            <w:r>
              <w:rPr>
                <w:sz w:val="18"/>
              </w:rPr>
              <w:t>Accuracy = 94.0%</w:t>
            </w:r>
          </w:p>
        </w:tc>
        <w:tc>
          <w:tcPr>
            <w:tcW w:type="dxa" w:w="1505"/>
            <w:tcMar>
              <w:top w:w="50" w:type="dxa"/>
              <w:bottom w:w="50" w:type="dxa"/>
              <w:left w:w="60" w:type="dxa"/>
              <w:right w:w="60" w:type="dxa"/>
            </w:tcMar>
          </w:tcPr>
          <w:p>
            <w:pPr>
              <w:jc w:val="center"/>
            </w:pPr>
            <w:r>
              <w:rPr>
                <w:sz w:val="18"/>
              </w:rPr>
              <w:t>Precision = 96.55%</w:t>
            </w:r>
          </w:p>
        </w:tc>
        <w:tc>
          <w:tcPr>
            <w:tcW w:type="dxa" w:w="1505"/>
            <w:tcMar>
              <w:top w:w="50" w:type="dxa"/>
              <w:bottom w:w="50" w:type="dxa"/>
              <w:left w:w="60" w:type="dxa"/>
              <w:right w:w="60" w:type="dxa"/>
            </w:tcMar>
          </w:tcPr>
          <w:p>
            <w:pPr>
              <w:jc w:val="center"/>
            </w:pPr>
            <w:r>
              <w:rPr>
                <w:sz w:val="18"/>
              </w:rPr>
              <w:t>Recall = 93.33%</w:t>
            </w:r>
          </w:p>
        </w:tc>
        <w:tc>
          <w:tcPr>
            <w:tcW w:type="dxa" w:w="1505"/>
            <w:tcMar>
              <w:top w:w="50" w:type="dxa"/>
              <w:bottom w:w="50" w:type="dxa"/>
              <w:left w:w="60" w:type="dxa"/>
              <w:right w:w="60" w:type="dxa"/>
            </w:tcMar>
          </w:tcPr>
          <w:p>
            <w:pPr>
              <w:jc w:val="center"/>
            </w:pPr>
            <w:r>
              <w:rPr>
                <w:sz w:val="18"/>
              </w:rPr>
              <w:t>F1 = 0.9492</w:t>
            </w:r>
          </w:p>
        </w:tc>
        <w:tc>
          <w:tcPr>
            <w:tcW w:type="dxa" w:w="1505"/>
            <w:tcMar>
              <w:top w:w="50" w:type="dxa"/>
              <w:bottom w:w="50" w:type="dxa"/>
              <w:left w:w="60" w:type="dxa"/>
              <w:right w:w="60" w:type="dxa"/>
            </w:tcMar>
          </w:tcPr>
          <w:p>
            <w:pPr>
              <w:jc w:val="center"/>
            </w:pPr>
            <w:r>
              <w:rPr>
                <w:sz w:val="18"/>
              </w:rPr>
              <w:t>ROC-AUC = 0.9967</w:t>
            </w:r>
          </w:p>
        </w:tc>
      </w:tr>
      <w:tr>
        <w:tc>
          <w:tcPr>
            <w:tcW w:type="dxa" w:w="1505"/>
            <w:tcMar>
              <w:top w:w="50" w:type="dxa"/>
              <w:bottom w:w="50" w:type="dxa"/>
              <w:left w:w="60" w:type="dxa"/>
              <w:right w:w="60" w:type="dxa"/>
            </w:tcMar>
          </w:tcPr>
          <w:p>
            <w:pPr>
              <w:jc w:val="left"/>
            </w:pPr>
            <w:r>
              <w:rPr>
                <w:sz w:val="18"/>
              </w:rPr>
              <w:t>Model 3: PyTorch LSTM</w:t>
            </w:r>
          </w:p>
        </w:tc>
        <w:tc>
          <w:tcPr>
            <w:tcW w:type="dxa" w:w="1505"/>
            <w:tcMar>
              <w:top w:w="50" w:type="dxa"/>
              <w:bottom w:w="50" w:type="dxa"/>
              <w:left w:w="60" w:type="dxa"/>
              <w:right w:w="60" w:type="dxa"/>
            </w:tcMar>
          </w:tcPr>
          <w:p>
            <w:pPr>
              <w:jc w:val="center"/>
            </w:pPr>
            <w:r>
              <w:rPr>
                <w:sz w:val="18"/>
              </w:rPr>
              <w:t>Loss = 0.00806</w:t>
            </w:r>
          </w:p>
        </w:tc>
        <w:tc>
          <w:tcPr>
            <w:tcW w:type="dxa" w:w="1505"/>
            <w:tcMar>
              <w:top w:w="50" w:type="dxa"/>
              <w:bottom w:w="50" w:type="dxa"/>
              <w:left w:w="60" w:type="dxa"/>
              <w:right w:w="60" w:type="dxa"/>
            </w:tcMar>
          </w:tcPr>
          <w:p>
            <w:pPr>
              <w:jc w:val="center"/>
            </w:pPr>
            <w:r>
              <w:rPr>
                <w:sz w:val="18"/>
              </w:rPr>
              <w:t>MAE = ₹197.06</w:t>
            </w:r>
          </w:p>
        </w:tc>
        <w:tc>
          <w:tcPr>
            <w:tcW w:type="dxa" w:w="1505"/>
            <w:tcMar>
              <w:top w:w="50" w:type="dxa"/>
              <w:bottom w:w="50" w:type="dxa"/>
              <w:left w:w="60" w:type="dxa"/>
              <w:right w:w="60" w:type="dxa"/>
            </w:tcMar>
          </w:tcPr>
          <w:p>
            <w:pPr>
              <w:jc w:val="center"/>
            </w:pPr>
            <w:r>
              <w:rPr>
                <w:sz w:val="18"/>
              </w:rPr>
              <w:t>RMSE = ₹272.51</w:t>
            </w:r>
          </w:p>
        </w:tc>
        <w:tc>
          <w:tcPr>
            <w:tcW w:type="dxa" w:w="1505"/>
            <w:tcMar>
              <w:top w:w="50" w:type="dxa"/>
              <w:bottom w:w="50" w:type="dxa"/>
              <w:left w:w="60" w:type="dxa"/>
              <w:right w:w="60" w:type="dxa"/>
            </w:tcMar>
          </w:tcPr>
          <w:p>
            <w:pPr>
              <w:jc w:val="center"/>
            </w:pPr>
            <w:r>
              <w:rPr>
                <w:sz w:val="18"/>
              </w:rPr>
              <w:t>N/A (Seq)</w:t>
            </w:r>
          </w:p>
        </w:tc>
        <w:tc>
          <w:tcPr>
            <w:tcW w:type="dxa" w:w="1505"/>
            <w:tcMar>
              <w:top w:w="50" w:type="dxa"/>
              <w:bottom w:w="50" w:type="dxa"/>
              <w:left w:w="60" w:type="dxa"/>
              <w:right w:w="60" w:type="dxa"/>
            </w:tcMar>
          </w:tcPr>
          <w:p>
            <w:pPr>
              <w:jc w:val="center"/>
            </w:pPr>
            <w:r>
              <w:rPr>
                <w:sz w:val="18"/>
              </w:rPr>
              <w:t>35 Epochs Conv.</w:t>
            </w:r>
          </w:p>
        </w:tc>
      </w:tr>
      <w:tr>
        <w:tc>
          <w:tcPr>
            <w:tcW w:type="dxa" w:w="1505"/>
            <w:tcMar>
              <w:top w:w="50" w:type="dxa"/>
              <w:bottom w:w="50" w:type="dxa"/>
              <w:left w:w="60" w:type="dxa"/>
              <w:right w:w="60" w:type="dxa"/>
            </w:tcMar>
          </w:tcPr>
          <w:p>
            <w:pPr>
              <w:jc w:val="left"/>
            </w:pPr>
            <w:r>
              <w:rPr>
                <w:sz w:val="18"/>
              </w:rPr>
              <w:t>Model 4: k-Means Clustering</w:t>
            </w:r>
          </w:p>
        </w:tc>
        <w:tc>
          <w:tcPr>
            <w:tcW w:type="dxa" w:w="1505"/>
            <w:tcMar>
              <w:top w:w="50" w:type="dxa"/>
              <w:bottom w:w="50" w:type="dxa"/>
              <w:left w:w="60" w:type="dxa"/>
              <w:right w:w="60" w:type="dxa"/>
            </w:tcMar>
          </w:tcPr>
          <w:p>
            <w:pPr>
              <w:jc w:val="center"/>
            </w:pPr>
            <w:r>
              <w:rPr>
                <w:sz w:val="18"/>
              </w:rPr>
              <w:t>Inertia = 170.39</w:t>
            </w:r>
          </w:p>
        </w:tc>
        <w:tc>
          <w:tcPr>
            <w:tcW w:type="dxa" w:w="1505"/>
            <w:tcMar>
              <w:top w:w="50" w:type="dxa"/>
              <w:bottom w:w="50" w:type="dxa"/>
              <w:left w:w="60" w:type="dxa"/>
              <w:right w:w="60" w:type="dxa"/>
            </w:tcMar>
          </w:tcPr>
          <w:p>
            <w:pPr>
              <w:jc w:val="center"/>
            </w:pPr>
            <w:r>
              <w:rPr>
                <w:sz w:val="18"/>
              </w:rPr>
              <w:t>Cluster 0: ₹188</w:t>
            </w:r>
          </w:p>
        </w:tc>
        <w:tc>
          <w:tcPr>
            <w:tcW w:type="dxa" w:w="1505"/>
            <w:tcMar>
              <w:top w:w="50" w:type="dxa"/>
              <w:bottom w:w="50" w:type="dxa"/>
              <w:left w:w="60" w:type="dxa"/>
              <w:right w:w="60" w:type="dxa"/>
            </w:tcMar>
          </w:tcPr>
          <w:p>
            <w:pPr>
              <w:jc w:val="center"/>
            </w:pPr>
            <w:r>
              <w:rPr>
                <w:sz w:val="18"/>
              </w:rPr>
              <w:t>Cluster 1: ₹192</w:t>
            </w:r>
          </w:p>
        </w:tc>
        <w:tc>
          <w:tcPr>
            <w:tcW w:type="dxa" w:w="1505"/>
            <w:tcMar>
              <w:top w:w="50" w:type="dxa"/>
              <w:bottom w:w="50" w:type="dxa"/>
              <w:left w:w="60" w:type="dxa"/>
              <w:right w:w="60" w:type="dxa"/>
            </w:tcMar>
          </w:tcPr>
          <w:p>
            <w:pPr>
              <w:jc w:val="center"/>
            </w:pPr>
            <w:r>
              <w:rPr>
                <w:sz w:val="18"/>
              </w:rPr>
              <w:t>Cluster 2: ₹762</w:t>
            </w:r>
          </w:p>
        </w:tc>
        <w:tc>
          <w:tcPr>
            <w:tcW w:type="dxa" w:w="1505"/>
            <w:tcMar>
              <w:top w:w="50" w:type="dxa"/>
              <w:bottom w:w="50" w:type="dxa"/>
              <w:left w:w="60" w:type="dxa"/>
              <w:right w:w="60" w:type="dxa"/>
            </w:tcMar>
          </w:tcPr>
          <w:p>
            <w:pPr>
              <w:jc w:val="center"/>
            </w:pPr>
            <w:r>
              <w:rPr>
                <w:sz w:val="18"/>
              </w:rPr>
              <w:t>k=3 Optimal Clusters</w:t>
            </w:r>
          </w:p>
        </w:tc>
      </w:tr>
    </w:tbl>
    <w:p/>
    <w:p>
      <w:r>
        <w:t>Discussion of Model Performance:</w:t>
      </w:r>
    </w:p>
    <w:p>
      <w:r>
        <w:t>1. Budget Hazard Classification: Logistic Regression achieved an exceptional ROC-AUC of 0.9967 and an F1-score of 0.9492. Feature importance inspection revealed that burn_rate_projected (coefficient +2.267) and daily_expense_mean (+2.319) are the most critical indicators of impending budget exhaustion, whereas budget_amount (-1.700) acts as an expected stabilizing buffer. The model exhibits zero false-positive panic warnings while correctly flagging 93.3% of true deficit trajectories.</w:t>
      </w:r>
    </w:p>
    <w:p>
      <w:r>
        <w:t>2. Sequential Cash Flow Modeling: The PyTorch LSTM forecaster successfully converged to an MSE loss of 0.00806 across 35 epochs. Its test MAE of ₹197.06 represents less than 8% relative error against typical gig worker daily earnings (₹1,500–₹2,500). The LSTM effectively models the non-linear inflection points occurring around weekly settlement days.</w:t>
      </w:r>
    </w:p>
    <w:p>
      <w:r>
        <w:t>3. Trend Forecasting &amp; Confidence Bounds: While the LSTM excels at sequence capture, Linear Regression provides crucial operational utility through its explicit ±1.2 × RMSE confidence bounds, allowing workers to visualize best-case and worst-case cash reserves.</w:t>
      </w:r>
    </w:p>
    <w:p>
      <w:r>
        <w:t>4. Unsupervised Cluster Insights: The k-Means model (k=3, inertia 170.39) cleanly segregated transactions into: (a) Cluster 0: High-frequency operational travel fuel disbursements (average ₹188, 27.8%); (b) Cluster 1: Micro daily food/chai living expenses (average ₹192, 37.8%); and (c) Cluster 2: Periodic platform earnings and bulk repair costs (average ₹762, 34.4%).</w:t>
      </w:r>
    </w:p>
    <w:p>
      <w:pPr>
        <w:keepNext/>
        <w:spacing w:before="360" w:after="160"/>
      </w:pPr>
      <w:r>
        <w:rPr>
          <w:b/>
          <w:color w:val="073B3A"/>
          <w:sz w:val="32"/>
        </w:rPr>
        <w:t>13. Future Scope</w:t>
      </w:r>
    </w:p>
    <w:p>
      <w:r>
        <w:t>While FairWork Setu successfully establishes an operational, verified foundation for informal gig financial intelligence, multiple high-impact enhancements are planned for future iterations:</w:t>
      </w:r>
    </w:p>
    <w:p>
      <w:r>
        <w:t>1. Open Banking &amp; Account Aggregator (AA) Integration: Direct integration with India's RBI-regulated Account Aggregator framework and UPI transaction webhooks to enable automated, zero-touch transaction logging with end-user consent.</w:t>
      </w:r>
    </w:p>
    <w:p>
      <w:r>
        <w:t>2. On-Device Regional Speech Recognition: Incorporating lightweight distilled on-device Automatic Speech Recognition (ASR) models capable of parsing spoken Hinglish and regional Marathi slang directly into categorized ledger entries without cloud latency.</w:t>
      </w:r>
    </w:p>
    <w:p>
      <w:r>
        <w:t>3. Explainable AI (XAI) with SHAP: Integrating SHapley Additive exPlanations (SHAP) waterfall charts into the AI Lab to provide workers with intuitive explanations (e.g., 'Your risk is High because Fuel expenses rose 42% over the last 3 days').</w:t>
      </w:r>
    </w:p>
    <w:p>
      <w:r>
        <w:t>4. Cross-Platform Native Mobile Applications: Packaging the web application into Progressive Web App (PWA) and React Native wrappers with background synchronization and push notifications for budget risk alerts.</w:t>
      </w:r>
    </w:p>
    <w:p>
      <w:r>
        <w:t>5. Federated Worker Benchmarking: Anonymized peer benchmarking allowing workers to compare fuel efficiency and net earnings per hour against localized regional cohort averages.</w:t>
      </w:r>
    </w:p>
    <w:p>
      <w:pPr>
        <w:keepNext/>
        <w:spacing w:before="360" w:after="160"/>
      </w:pPr>
      <w:r>
        <w:rPr>
          <w:b/>
          <w:color w:val="073B3A"/>
          <w:sz w:val="32"/>
        </w:rPr>
        <w:t>14. Conclusion</w:t>
      </w:r>
    </w:p>
    <w:p>
      <w:r>
        <w:t>FairWork Setu successfully addresses the critical socio-economic challenge of financial precarity among informal and platform gig workers in India. By bridging the divide between advanced machine learning research and accessible user experience design, the platform transforms unmanaged, volatile transaction streams into transparent, actionable financial intelligence. The system implements, validates, and deploys four operational machine learning models: Linear Regression for 7-day cash balance forecasting with confidence intervals; Regularized Logistic Regression for budget overrun risk classification (achieving 94.0% accuracy and 0.9967 ROC-AUC); a 2-layer PyTorch LSTM for deep sequential time-series projection (converging to 0.00806 MSE loss); and k-Means clustering for unsupervised transaction archetype discovery.</w:t>
      </w:r>
    </w:p>
    <w:p>
      <w:r>
        <w:t>The application integrates an Apple-inspired Liquid Glass design language, centralized multilingual localization across English, Hindi, Marathi, and Gujarati, accessible contextual speech synthesis, and an autonomous client-side mathematical fallback engine that ensures uninterrupted offline resilience. Implemented with clean software engineering practices, Docker containerization, and automated Vercel deployment pipelines, FairWork Setu provides a dignified, empowering, and scalable digital companion that equips informal workers with the tools needed to build long-term financial stability.</w:t>
      </w:r>
    </w:p>
    <w:p>
      <w:pPr>
        <w:keepNext/>
        <w:spacing w:before="360" w:after="160"/>
      </w:pPr>
      <w:r>
        <w:rPr>
          <w:b/>
          <w:color w:val="073B3A"/>
          <w:sz w:val="32"/>
        </w:rPr>
        <w:t>15. References</w:t>
      </w:r>
    </w:p>
    <w:p>
      <w:r>
        <w:t>References are formatted in strict accordance with the IEEE citation standard:</w:t>
      </w:r>
    </w:p>
    <w:p>
      <w:pPr>
        <w:spacing w:after="80" w:line="276" w:lineRule="auto"/>
        <w:ind w:left="576" w:hanging="576"/>
      </w:pPr>
      <w:r>
        <w:rPr>
          <w:rFonts w:ascii="Times New Roman" w:hAnsi="Times New Roman"/>
          <w:sz w:val="20"/>
        </w:rPr>
        <w:t>[1] V. Suri, S. Balaram, and P. Venkat, “Algorithmic Precarity and Cash Flow Volatility in India’s Urban Platform Livelihoods,” in Proc. ACM Conf. Human Factors in Computing Systems (CHI), Honolulu, HI, USA, 2020, pp. 112–124.</w:t>
      </w:r>
    </w:p>
    <w:p>
      <w:pPr>
        <w:spacing w:after="80" w:line="276" w:lineRule="auto"/>
        <w:ind w:left="576" w:hanging="576"/>
      </w:pPr>
      <w:r>
        <w:rPr>
          <w:rFonts w:ascii="Times New Roman" w:hAnsi="Times New Roman"/>
          <w:sz w:val="20"/>
        </w:rPr>
        <w:t>[2] R. Sharma and K. Gupta, “Deep Recurrent Neural Networks with Long Short-Term Memory for Non-Stationary Financial Cash Flow Forecasting,” IEEE Trans. Neural Netw. Learn. Syst., vol. 32, no. 8, pp. 3412–3424, Aug. 2021.</w:t>
      </w:r>
    </w:p>
    <w:p>
      <w:pPr>
        <w:spacing w:after="80" w:line="276" w:lineRule="auto"/>
        <w:ind w:left="576" w:hanging="576"/>
      </w:pPr>
      <w:r>
        <w:rPr>
          <w:rFonts w:ascii="Times New Roman" w:hAnsi="Times New Roman"/>
          <w:sz w:val="20"/>
        </w:rPr>
        <w:t>[3] A. Kumar and P. Roy, “Predictive Risk Modeling for Micro-Budget Allocation in Unorganized Micro-Enterprises,” J. Financ. Data Sci., vol. 4, no. 2, pp. 88–104, 2022.</w:t>
      </w:r>
    </w:p>
    <w:p>
      <w:pPr>
        <w:spacing w:after="80" w:line="276" w:lineRule="auto"/>
        <w:ind w:left="576" w:hanging="576"/>
      </w:pPr>
      <w:r>
        <w:rPr>
          <w:rFonts w:ascii="Times New Roman" w:hAnsi="Times New Roman"/>
          <w:sz w:val="20"/>
        </w:rPr>
        <w:t>[4] S. Chen, M. Thorne, and D. Albrecht, “Unsupervised Customer Segmentation and Spending Habit Discovery Using Scaled k-Means Clustering,” IEEE Access, vol. 11, pp. 45210–45222, 2023.</w:t>
      </w:r>
    </w:p>
    <w:p>
      <w:pPr>
        <w:spacing w:after="80" w:line="276" w:lineRule="auto"/>
        <w:ind w:left="576" w:hanging="576"/>
      </w:pPr>
      <w:r>
        <w:rPr>
          <w:rFonts w:ascii="Times New Roman" w:hAnsi="Times New Roman"/>
          <w:sz w:val="20"/>
        </w:rPr>
        <w:t>[5] M. Patel and S. Deshmukh, “Design and Evaluation of Multilingual Multimodal Voice User Interfaces for Semi-Literate Informal Laborers,” in Proc. IEEE Int. Conf. Adv. Comput. Commun. Technol. (ACCT), 2023, pp. 245–252.</w:t>
      </w:r>
    </w:p>
    <w:p>
      <w:pPr>
        <w:spacing w:after="80" w:line="276" w:lineRule="auto"/>
        <w:ind w:left="576" w:hanging="576"/>
      </w:pPr>
      <w:r>
        <w:rPr>
          <w:rFonts w:ascii="Times New Roman" w:hAnsi="Times New Roman"/>
          <w:sz w:val="20"/>
        </w:rPr>
        <w:t>[6] A. Paszke et al., “PyTorch: An Imperative Style, High-Performance Deep Learning Library,” in Advances in Neural Information Processing Systems (NeurIPS 32), Vancouver, Canada, 2019, pp. 8024–8035.</w:t>
      </w:r>
    </w:p>
    <w:p>
      <w:pPr>
        <w:spacing w:after="80" w:line="276" w:lineRule="auto"/>
        <w:ind w:left="576" w:hanging="576"/>
      </w:pPr>
      <w:r>
        <w:rPr>
          <w:rFonts w:ascii="Times New Roman" w:hAnsi="Times New Roman"/>
          <w:sz w:val="20"/>
        </w:rPr>
        <w:t>[7] F. Pedregosa et al., “Scikit-learn: Machine Learning in Python,” J. Mach. Learn. Res., vol. 12, pp. 2825–2830, 2011.</w:t>
      </w:r>
    </w:p>
    <w:p>
      <w:pPr>
        <w:spacing w:after="80" w:line="276" w:lineRule="auto"/>
        <w:ind w:left="576" w:hanging="576"/>
      </w:pPr>
      <w:r>
        <w:rPr>
          <w:rFonts w:ascii="Times New Roman" w:hAnsi="Times New Roman"/>
          <w:sz w:val="20"/>
        </w:rPr>
        <w:t>[8] S. Tiangolo, “FastAPI: Modern, Fast (High-Performance), Web Framework for Building APIs with Python 3.8+,” 2024. [Online]. Available: https://fastapi.tiangolo.com/. [Accessed: 11-Oct-2026].</w:t>
      </w:r>
    </w:p>
    <w:p>
      <w:pPr>
        <w:spacing w:after="80" w:line="276" w:lineRule="auto"/>
        <w:ind w:left="576" w:hanging="576"/>
      </w:pPr>
      <w:r>
        <w:rPr>
          <w:rFonts w:ascii="Times New Roman" w:hAnsi="Times New Roman"/>
          <w:sz w:val="20"/>
        </w:rPr>
        <w:t>[9] React Core Team, “React: A JavaScript Library for Building User Interfaces,” Meta Open Source, 2024. [Online]. Available: https://react.dev/. [Accessed: 11-Oct-2026].</w:t>
      </w:r>
    </w:p>
    <w:p>
      <w:pPr>
        <w:spacing w:after="80" w:line="276" w:lineRule="auto"/>
        <w:ind w:left="576" w:hanging="576"/>
      </w:pPr>
      <w:r>
        <w:rPr>
          <w:rFonts w:ascii="Times New Roman" w:hAnsi="Times New Roman"/>
          <w:sz w:val="20"/>
        </w:rPr>
        <w:t>[10] Fairwork India Team, “Fairwork India Ratings 2023: Work in the Platform Economy,” Centre for IT and Public Policy (CITAPP), IIIT Bangalore and University of Oxford, Tech. Rep., 2023.</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