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48" w:rsidRPr="00C10748" w:rsidRDefault="00685F49" w:rsidP="00C10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bookmarkStart w:id="0" w:name="_GoBack"/>
      <w:bookmarkEnd w:id="0"/>
    </w:p>
    <w:tbl>
      <w:tblPr>
        <w:tblW w:w="86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8"/>
        <w:gridCol w:w="1186"/>
        <w:gridCol w:w="1518"/>
        <w:gridCol w:w="1186"/>
        <w:gridCol w:w="1186"/>
      </w:tblGrid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C10748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ANOVA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Treatments  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Between Groups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15.735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15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1.049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.233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.944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Within Groups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4.500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4.500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20.235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16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748" w:rsidRPr="00C10748" w:rsidRDefault="00C10748" w:rsidP="00C107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10748" w:rsidRPr="00C10748" w:rsidRDefault="00C10748" w:rsidP="00C10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3"/>
        <w:gridCol w:w="2860"/>
        <w:gridCol w:w="1640"/>
        <w:gridCol w:w="1290"/>
        <w:gridCol w:w="1290"/>
      </w:tblGrid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C10748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ANOVA Effect Sizes</w:t>
            </w:r>
            <w:r w:rsidRPr="00C10748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a,b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Point Estimate</w:t>
            </w:r>
          </w:p>
        </w:tc>
        <w:tc>
          <w:tcPr>
            <w:tcW w:w="25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95% Confidence Interval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Lower</w:t>
            </w:r>
          </w:p>
        </w:tc>
        <w:tc>
          <w:tcPr>
            <w:tcW w:w="12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Upper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Treatments</w:t>
            </w:r>
          </w:p>
        </w:tc>
        <w:tc>
          <w:tcPr>
            <w:tcW w:w="28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Eta-squared</w:t>
            </w:r>
          </w:p>
        </w:tc>
        <w:tc>
          <w:tcPr>
            <w:tcW w:w="16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.778</w:t>
            </w:r>
          </w:p>
        </w:tc>
        <w:tc>
          <w:tcPr>
            <w:tcW w:w="12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2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.271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Epsilon-squared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-2.558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-15.000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-10.663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Omega-squared Fixed-effect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-2.093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-7.500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-6.168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264A60"/>
                <w:sz w:val="24"/>
                <w:szCs w:val="24"/>
              </w:rPr>
              <w:t>Omega-squared Random-effect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-.047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-.063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-.061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a. Eta-squared and Epsilon-squared are estimated based on the fixed-effect model.</w:t>
            </w:r>
          </w:p>
        </w:tc>
      </w:tr>
      <w:tr w:rsidR="00C10748" w:rsidRPr="00C107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0748" w:rsidRPr="00C10748" w:rsidRDefault="00C10748" w:rsidP="00C107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10748">
              <w:rPr>
                <w:rFonts w:ascii="Arial" w:hAnsi="Arial" w:cs="Arial"/>
                <w:color w:val="010205"/>
                <w:sz w:val="24"/>
                <w:szCs w:val="24"/>
              </w:rPr>
              <w:t>b. Negative but less biased estimates are retained, not rounded to zero.</w:t>
            </w:r>
          </w:p>
        </w:tc>
      </w:tr>
    </w:tbl>
    <w:p w:rsidR="00C10748" w:rsidRPr="00C10748" w:rsidRDefault="00C10748" w:rsidP="00C107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E4228" w:rsidRDefault="003E4228"/>
    <w:sectPr w:rsidR="003E4228" w:rsidSect="0007017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8"/>
    <w:rsid w:val="003E4228"/>
    <w:rsid w:val="00685F49"/>
    <w:rsid w:val="00C1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4657-0E7E-417F-B122-505180FF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2</cp:revision>
  <dcterms:created xsi:type="dcterms:W3CDTF">2023-07-14T06:53:00Z</dcterms:created>
  <dcterms:modified xsi:type="dcterms:W3CDTF">2023-07-14T07:06:00Z</dcterms:modified>
</cp:coreProperties>
</file>