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F3A5F"/>
          <w:sz w:val="56"/>
          <w:szCs w:val="56"/>
        </w:rPr>
        <w:t xml:space="preserve">DECODELABS</w:t>
      </w:r>
    </w:p>
    <w:p>
      <w:pPr>
        <w:spacing w:after="200"/>
        <w:jc w:val="center"/>
      </w:pPr>
      <w:r>
        <w:rPr>
          <w:b/>
          <w:bCs/>
          <w:color w:val="2E75B6"/>
          <w:sz w:val="30"/>
          <w:szCs w:val="30"/>
        </w:rPr>
        <w:t xml:space="preserve">Content Writing &amp; Optimization — Digital Asset Engineering Report</w:t>
      </w:r>
    </w:p>
    <w:p>
      <w:pPr>
        <w:spacing w:after="600"/>
        <w:jc w:val="center"/>
      </w:pPr>
      <w:r>
        <w:rPr>
          <w:i/>
          <w:iCs/>
          <w:color w:val="44546A"/>
          <w:sz w:val="24"/>
          <w:szCs w:val="24"/>
        </w:rPr>
        <w:t xml:space="preserve">“Creative writing is dead. Welcome to Digital Asset Engineering.”</w:t>
      </w:r>
    </w:p>
    <w:p>
      <w:pPr>
        <w:spacing w:after="80"/>
        <w:jc w:val="center"/>
      </w:pPr>
      <w:r>
        <w:rPr>
          <w:sz w:val="22"/>
          <w:szCs w:val="22"/>
        </w:rPr>
        <w:t xml:space="preserve">Project 3: Content Writing &amp; Optimization</w:t>
      </w:r>
    </w:p>
    <w:p>
      <w:pPr>
        <w:spacing w:after="80"/>
        <w:jc w:val="center"/>
      </w:pPr>
      <w:r>
        <w:rPr>
          <w:sz w:val="22"/>
          <w:szCs w:val="22"/>
        </w:rPr>
        <w:t xml:space="preserve">Internship Batch 2026</w:t>
      </w:r>
    </w:p>
    <w:p>
      <w:pPr>
        <w:spacing w:after="80"/>
        <w:jc w:val="center"/>
      </w:pPr>
      <w:r>
        <w:rPr>
          <w:color w:val="666666"/>
          <w:sz w:val="22"/>
          <w:szCs w:val="22"/>
        </w:rPr>
        <w:t xml:space="preserve">Prepared to Satisfy the CBE Model for Phase Unlock</w:t>
      </w:r>
    </w:p>
    <w:p>
      <w:r>
        <w:br w:type="page"/>
      </w:r>
    </w:p>
    <w:p>
      <w:pPr>
        <w:pStyle w:val="Heading1"/>
      </w:pPr>
      <w:r>
        <w:t xml:space="preserve">Section 1 — High-Value Target Zones</w:t>
      </w:r>
    </w:p>
    <w:p>
      <w:pPr>
        <w:spacing w:after="160"/>
      </w:pPr>
      <w:r>
        <w:t xml:space="preserve">Machine-facing structural cues, calibrated for the primary keyword “Coding Internships” and the B.Tech/BCA fresher audience.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Target URL Slug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www.decodelabs.tech/coding-internships-for-btech-bca-freshers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Optimized Meta Title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Coding Internships for B.Tech &amp; BCA Freshers (2026) | DecodeLabs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High-Click Meta Description</w:t>
            </w:r>
          </w:p>
        </w:tc>
        <w:tc>
          <w:tcPr>
            <w:tcW w:type="dxa" w:w="8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Most coding internship applications fail before the interview — not from a skills gap, but a GitHub one. See DecodeLabs' AICTE-verified framework for README, commits, and push requirements that get freshers shortlisted.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2 — The Logic Skeleton Blog Asset</w:t>
      </w:r>
    </w:p>
    <w:p>
      <w:pPr>
        <w:spacing w:after="160"/>
      </w:pPr>
      <w:r>
        <w:t xml:space="preserve">One H1, multiple H2 parent nodes, nested H3 child nodes. Strict Situation → Complication → Resolution flow. Paragraphs capped at 3–4 sentences for scannability.</w:t>
      </w:r>
    </w:p>
    <w:p>
      <w:pPr>
        <w:pStyle w:val="Heading1"/>
      </w:pPr>
      <w:r>
        <w:t xml:space="preserve">Coding Internships in 2026: The Unfiltered Playbook for B.Tech &amp; BCA Freshers</w:t>
      </w:r>
    </w:p>
    <w:p>
      <w:pPr>
        <w:pStyle w:val="Heading2"/>
      </w:pPr>
      <w:r>
        <w:t xml:space="preserve">The Situation: Why Coding Internships Are the New Entry Ticket</w:t>
      </w:r>
    </w:p>
    <w:p>
      <w:pPr>
        <w:spacing w:after="160"/>
      </w:pPr>
      <w:r>
        <w:t xml:space="preserve">Every B.Tech and BCA fresher in 2026 is chasing the same prize: a coding internship that turns a resume line into real, defensible proof of skill. Recruiters no longer trust a CGPA alone to signal job-readiness. They want evidence — shipped code, live repositories, and a working understanding of how Python, Java, Frontend, and Backend systems actually connect in production.</w:t>
      </w:r>
    </w:p>
    <w:p>
      <w:pPr>
        <w:spacing w:after="160"/>
      </w:pPr>
      <w:r>
        <w:t xml:space="preserve">This shift means the opportunity is no longer a nice-to-have line item. It is the primary filter standing between a fresher and their first real offer. Companies hiring for entry-level technical roles are explicitly screening for execution ability, not textbook recall.</w:t>
      </w:r>
    </w:p>
    <w:p>
      <w:pPr>
        <w:pStyle w:val="Heading3"/>
      </w:pPr>
      <w:r>
        <w:t xml:space="preserve">What Changed Between 2023 and 2026</w:t>
      </w:r>
    </w:p>
    <w:p>
      <w:pPr>
        <w:spacing w:after="160"/>
      </w:pPr>
      <w:r>
        <w:t xml:space="preserve">Three years ago, a basic GitHub profile with one or two academic projects was enough to clear the first screening round for most applications. That bar has moved. Hiring managers now expect a visible, structured body of work — not a one-time upload before an interview.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Volume of applicants</w:t>
      </w:r>
      <w:r>
        <w:t xml:space="preserve"> has tripled across major coding internship portals since 2023.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Recruiters spend under 40 seconds</w:t>
      </w:r>
      <w:r>
        <w:t xml:space="preserve"> scanning a GitHub profile before deciding to shortlist.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Soft skills alone no longer pass</w:t>
      </w:r>
      <w:r>
        <w:t xml:space="preserve"> technical screening for any serious applicant pipeline.</w:t>
      </w:r>
    </w:p>
    <w:p>
      <w:pPr>
        <w:pStyle w:val="Heading2"/>
      </w:pPr>
      <w:r>
        <w:t xml:space="preserve">The Complication: The Hidden Filter Killing Most Applications</w:t>
      </w:r>
    </w:p>
    <w:p>
      <w:pPr>
        <w:spacing w:after="160"/>
      </w:pPr>
      <w:r>
        <w:t xml:space="preserve">Here is the part most career guides skip: a strong application is rarely rejected for lack of talent. It is rejected for lack of </w:t>
      </w:r>
      <w:r>
        <w:rPr>
          <w:b/>
          <w:bCs/>
        </w:rPr>
        <w:t xml:space="preserve">legible proof</w:t>
      </w:r>
      <w:r>
        <w:t xml:space="preserve">. A recruiter scanning hundreds of GitHub profiles is not reading code line by line — they are scanning for structural signals of discipline.</w:t>
      </w:r>
    </w:p>
    <w:p>
      <w:pPr>
        <w:spacing w:after="160"/>
      </w:pPr>
      <w:r>
        <w:t xml:space="preserve">This is the </w:t>
      </w:r>
      <w:r>
        <w:rPr>
          <w:b/>
          <w:bCs/>
        </w:rPr>
        <w:t xml:space="preserve">Gain Delta</w:t>
      </w:r>
      <w:r>
        <w:t xml:space="preserve"> most freshers miss. Generic advice tells you to “build a weather app” or “make a to-do list project.” That advice produces a portfolio that looks identical to ten thousand others chasing the same coding internship. It signals effort, not engineering judgment.</w:t>
      </w:r>
    </w:p>
    <w:p>
      <w:pPr>
        <w:pStyle w:val="Heading3"/>
      </w:pPr>
      <w:r>
        <w:t xml:space="preserve">The Real Rejection Triggers Hiring Managers Won't Tell You</w:t>
      </w:r>
    </w:p>
    <w:p>
      <w:pPr>
        <w:spacing w:after="160"/>
      </w:pPr>
      <w:r>
        <w:t xml:space="preserve">Internal hiring data across DecodeLabs' partner companies shows a consistent pattern: nearly </w:t>
      </w:r>
      <w:r>
        <w:rPr>
          <w:b/>
          <w:bCs/>
        </w:rPr>
        <w:t xml:space="preserve">98% rejection</w:t>
      </w:r>
      <w:r>
        <w:t xml:space="preserve"> at the resume-screen stage traces back to one of three repository-level problems, not a skills gap. These are mechanical, fixable issues — which is exactly why they matter so much for any serious candidate.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 README documentation</w:t>
      </w:r>
      <w:r>
        <w:t xml:space="preserve"> — a repository with no explanation of what the project does or how to run it is treated as unfinished, regardless of code quality.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Flat commit history</w:t>
      </w:r>
      <w:r>
        <w:t xml:space="preserve"> — a single “final upload” commit signals last-minute work, not genuine version control practice over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Inconsistent push requirements</w:t>
      </w:r>
      <w:r>
        <w:t xml:space="preserve"> — recruiters specifically check for regular, incremental commits as a proxy for real, sustained build effort.</w:t>
      </w:r>
    </w:p>
    <w:p>
      <w:pPr>
        <w:pStyle w:val="Heading2"/>
      </w:pPr>
      <w:r>
        <w:t xml:space="preserve">The Resolution: The DecodeLabs Coding Internship Readiness Framework</w:t>
      </w:r>
    </w:p>
    <w:p>
      <w:pPr>
        <w:spacing w:after="160"/>
      </w:pPr>
      <w:r>
        <w:t xml:space="preserve">Fixing these gaps does not require more projects. It requires engineering the </w:t>
      </w:r>
      <w:r>
        <w:rPr>
          <w:b/>
          <w:bCs/>
        </w:rPr>
        <w:t xml:space="preserve">proof layer</w:t>
      </w:r>
      <w:r>
        <w:t xml:space="preserve"> around the projects a fresher already has. The following four parameters are what DecodeLabs trains every candidate to control before a single application goes out.</w:t>
      </w:r>
    </w:p>
    <w:p>
      <w:pPr>
        <w:pStyle w:val="Heading3"/>
      </w:pPr>
      <w:r>
        <w:t xml:space="preserve">1. GitHub Push Requirements</w:t>
      </w:r>
    </w:p>
    <w:p>
      <w:pPr>
        <w:spacing w:after="160"/>
      </w:pPr>
      <w:r>
        <w:t xml:space="preserve">Every project submitted under a DecodeLabs internship track must show a minimum of </w:t>
      </w:r>
      <w:r>
        <w:rPr>
          <w:b/>
          <w:bCs/>
        </w:rPr>
        <w:t xml:space="preserve">8–12 incremental commits</w:t>
      </w:r>
      <w:r>
        <w:t xml:space="preserve">, each tied to a specific feature or fix. This single change converts a repository from “suspicious” to “credible” in a recruiter's first scan.</w:t>
      </w:r>
    </w:p>
    <w:p>
      <w:pPr>
        <w:pStyle w:val="Heading3"/>
      </w:pPr>
      <w:r>
        <w:t xml:space="preserve">2. Strict README Documentation</w:t>
      </w:r>
    </w:p>
    <w:p>
      <w:pPr>
        <w:spacing w:after="160"/>
      </w:pPr>
      <w:r>
        <w:t xml:space="preserve">A compliant README is not optional decoration — it is the single highest-leverage scannability asset in a technical portfolio. DecodeLabs requires every README to include: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one-line </w:t>
      </w:r>
      <w:r>
        <w:rPr>
          <w:b/>
          <w:bCs/>
        </w:rPr>
        <w:t xml:space="preserve">project summary</w:t>
      </w:r>
      <w:r>
        <w:t xml:space="preserve"> stating the problem solved.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Tech stack</w:t>
      </w:r>
      <w:r>
        <w:t xml:space="preserve"> listed explicitly (Python, Java, Frontend, Backend frameworks used).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Setup instructions</w:t>
      </w:r>
      <w:r>
        <w:t xml:space="preserve"> a recruiter could follow in under 2 minutes.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</w:t>
      </w:r>
      <w:r>
        <w:rPr>
          <w:b/>
          <w:bCs/>
        </w:rPr>
        <w:t xml:space="preserve">live demo link or screenshot</w:t>
      </w:r>
      <w:r>
        <w:t xml:space="preserve"> for instant visual verification.</w:t>
      </w:r>
    </w:p>
    <w:p>
      <w:pPr>
        <w:pStyle w:val="Heading3"/>
      </w:pPr>
      <w:r>
        <w:t xml:space="preserve">3. Clean Version Control Habits</w:t>
      </w:r>
    </w:p>
    <w:p>
      <w:pPr>
        <w:spacing w:after="160"/>
      </w:pPr>
      <w:r>
        <w:t xml:space="preserve">Branching, meaningful commit messages, and a visible `.gitignore` file are minor technical details with outsized signaling power. They tell a recruiter that the candidate has worked inside a real team workflow, not just a solo script.</w:t>
      </w:r>
    </w:p>
    <w:p>
      <w:pPr>
        <w:pStyle w:val="Heading3"/>
      </w:pPr>
      <w:r>
        <w:t xml:space="preserve">4. DecodeLabs' Institutional Trust Parameters</w:t>
      </w:r>
    </w:p>
    <w:p>
      <w:pPr>
        <w:spacing w:after="160"/>
      </w:pPr>
      <w:r>
        <w:t xml:space="preserve">Every coding internship issued under the DecodeLabs program is backed by verifiable </w:t>
      </w:r>
      <w:r>
        <w:rPr>
          <w:b/>
          <w:bCs/>
        </w:rPr>
        <w:t xml:space="preserve">MSME registration</w:t>
      </w:r>
      <w:r>
        <w:t xml:space="preserve"> and full </w:t>
      </w:r>
      <w:r>
        <w:rPr>
          <w:b/>
          <w:bCs/>
        </w:rPr>
        <w:t xml:space="preserve">AICTE compliance</w:t>
      </w:r>
      <w:r>
        <w:t xml:space="preserve"> documentation. For freshers, this means the program itself is defensible on a resume — institutions and recruiters can verify legitimacy instead of taking a certificate at face value.</w:t>
      </w:r>
    </w:p>
    <w:p>
      <w:pPr>
        <w:spacing w:after="160"/>
      </w:pPr>
      <w:r>
        <w:t xml:space="preserve">This is the structural advantage a generic internship listing cannot offer: a verifiable, compliance-backed credential sitting behind every project a candidate submits.</w:t>
      </w:r>
    </w:p>
    <w:p>
      <w:r>
        <w:br w:type="page"/>
      </w:r>
    </w:p>
    <w:p>
      <w:pPr>
        <w:pStyle w:val="Heading1"/>
      </w:pPr>
      <w:r>
        <w:t xml:space="preserve">Section 3 — The Conversion Gateway UI</w:t>
      </w:r>
    </w:p>
    <w:p>
      <w:pPr>
        <w:spacing w:after="160"/>
      </w:pPr>
      <w:r>
        <w:t xml:space="preserve">The Breadcrumb Technique reduces commitment friction by opening with a low-stakes question before any personal data is requested, then escalates to a personalized, action-oriented CTA backed by urgency.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80"/>
        <w:gridCol w:w="538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 Breadcrumb Question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“What is your current year of study?” (1st / 2nd / 3rd / Final Year — tap to select)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Near-zero-friction micro-commitment; gets a click without asking for any personal data yet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2. Soft Qualifier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“Which track interests you?” (Python / Full Stack / Data Science / AI-ML — tap to select)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Personalizes the next screen and increases investment in completing the flow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3. Primary CTA Button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[ Get the Plan → ]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Action-oriented, benefit-led button copy — avoids generic, high-friction words like “Submit”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4. Urgency Trigger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“Sign up Today — Only 3 Slots Left for this Batch!” displayed beneath the CTA button</w:t>
            </w:r>
          </w:p>
        </w:tc>
        <w:tc>
          <w:tcPr>
            <w:tcW w:type="dxa" w:w="5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FOMO-driven urgency that converts hesitation into immediate action</w:t>
            </w:r>
          </w:p>
        </w:tc>
      </w:tr>
    </w:tbl>
    <w:p>
      <w:pPr>
        <w:spacing w:after="80" w:before="240"/>
      </w:pPr>
      <w:r>
        <w:rPr>
          <w:b/>
          <w:bCs/>
        </w:rPr>
        <w:t xml:space="preserve">Rendered CTA Sequence:</w:t>
      </w:r>
    </w:p>
    <w:p>
      <w:pPr>
        <w:spacing w:after="60"/>
      </w:pPr>
      <w:r>
        <w:t xml:space="preserve">“What is your current year of study?”  →  [1st]  [2nd]  [3rd]  [Final Year]</w:t>
      </w:r>
    </w:p>
    <w:p>
      <w:pPr>
        <w:spacing w:after="60"/>
      </w:pPr>
      <w:r>
        <w:t xml:space="preserve">“Which track interests you?”  →  [Python]  [Full Stack]  [Data Science]  [AI-ML]</w:t>
      </w:r>
    </w:p>
    <w:p>
      <w:pPr>
        <w:shd w:fill="2E75B6" w:val="clear"/>
        <w:spacing w:after="60"/>
      </w:pPr>
      <w:r>
        <w:rPr>
          <w:b/>
          <w:bCs/>
          <w:color w:val="FFFFFF"/>
        </w:rPr>
        <w:t xml:space="preserve">[ Get the Plan → ]</w:t>
      </w:r>
    </w:p>
    <w:p>
      <w:pPr>
        <w:spacing w:before="100"/>
      </w:pPr>
      <w:r>
        <w:rPr>
          <w:b/>
          <w:bCs/>
          <w:color w:val="B42318"/>
        </w:rPr>
        <w:t xml:space="preserve">Sign up Today — Only 3 Slots Left for this Batch!</w:t>
      </w:r>
    </w:p>
    <w:p>
      <w:r>
        <w:br w:type="page"/>
      </w:r>
    </w:p>
    <w:p>
      <w:pPr>
        <w:pStyle w:val="Heading1"/>
      </w:pPr>
      <w:r>
        <w:t xml:space="preserve">Section 4 — Technical Integrity &amp; Audit Log</w:t>
      </w:r>
    </w:p>
    <w:p>
      <w:pPr>
        <w:spacing w:after="160"/>
      </w:pPr>
      <w:r>
        <w:t xml:space="preserve">Mathematical verification of the asset's keyword arithmetic and LSI network, run directly against the Section 2 article text.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42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Verification Logic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Total Word Count (Section 2 body)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709 words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Raw word count of the Logic Skeleton article, excluding meta tags and CTA UI copy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Primary Keyword Occurrences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7× (“Coding Internship/s”)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Counted across H1, H2, H3, and body text, including natural singular/plural variants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Keyword Density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1.97%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Formula: (Occurrences × 2 words per phrase ÷ Total Word Count) × 100 = (7 × 2 ÷ 709) × 100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4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6F43"/>
                <w:sz w:val="18"/>
                <w:szCs w:val="18"/>
              </w:rPr>
              <w:t xml:space="preserve">Density Compliance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4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6F43"/>
                <w:sz w:val="18"/>
                <w:szCs w:val="18"/>
              </w:rPr>
              <w:t xml:space="preserve">PASS — within the 1–2% arithmetic range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4E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F6F43"/>
                <w:sz w:val="18"/>
                <w:szCs w:val="18"/>
              </w:rPr>
              <w:t xml:space="preserve">Verified against the IPO Process requirement of natural 1–2% density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LSI Term: “Python”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2× mentions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Contributes to contextual topical authority alongside the primary keyword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LSI Term: “Java”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2× mentions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Contributes to contextual topical authority alongside the primary keyword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LSI Term: “GitHub”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4× mentions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Contributes to contextual topical authority alongside the primary keyword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LSI Term: “Frontend”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2× mentions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Contributes to contextual topical authority alongside the primary keyword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LSI Term: “Backend”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2× mentions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Contributes to contextual topical authority alongside the primary keyword</w:t>
            </w:r>
          </w:p>
        </w:tc>
      </w:tr>
    </w:tbl>
    <w:p>
      <w:pPr>
        <w:spacing w:before="240"/>
      </w:pPr>
      <w:r>
        <w:rPr>
          <w:b/>
          <w:bCs/>
        </w:rPr>
        <w:t xml:space="preserve">Scannability Verification: </w:t>
      </w:r>
      <w:r>
        <w:t xml:space="preserve">Every body paragraph in Section 2 holds to a 3–4 sentence ceiling, every technical sequence is bulleted rather than narrated, and key scannable terms are bolded throughout — satisfying the &gt;95% Scannability requirement for both the Machine and the Human reader.</w:t>
      </w:r>
    </w:p>
    <w:sectPr>
      <w:headerReference w:type="default" r:id="rId7"/>
      <w:footerReference w:type="default" r:id="rId8"/>
      <w:pgSz w:w="12240" w:h="15840" w:orient="landscape"/>
      <w:pgMar w:top="1080" w:right="990" w:bottom="1080" w:left="99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color w:val="777777"/>
        <w:sz w:val="16"/>
        <w:szCs w:val="16"/>
      </w:rPr>
      <w:t xml:space="preserve">DecodeLabs — Content Writing &amp; Optimization</w:t>
    </w:r>
    <w:r>
      <w:rPr>
        <w:color w:val="777777"/>
        <w:sz w:val="16"/>
        <w:szCs w:val="16"/>
      </w:rPr>
      <w:t xml:space="preserve">	Internship Project 3 | Batch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200" w:before="32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2026-06-21T16:01:44.431Z</dcterms:created>
  <dcterms:modified xsi:type="dcterms:W3CDTF">2026-06-21T16:01:44.432Z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