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F3A5F"/>
          <w:sz w:val="56"/>
          <w:szCs w:val="56"/>
        </w:rPr>
        <w:t xml:space="preserve">DECODELABS</w:t>
      </w:r>
    </w:p>
    <w:p>
      <w:pPr>
        <w:spacing w:after="200"/>
        <w:jc w:val="center"/>
      </w:pPr>
      <w:r>
        <w:rPr>
          <w:b/>
          <w:bCs/>
          <w:color w:val="2E75B6"/>
          <w:sz w:val="32"/>
          <w:szCs w:val="32"/>
        </w:rPr>
        <w:t xml:space="preserve">30-Day Social Media Content Strategy &amp; Operational Logbook</w:t>
      </w:r>
    </w:p>
    <w:p>
      <w:pPr>
        <w:spacing w:after="600"/>
        <w:jc w:val="center"/>
      </w:pPr>
      <w:r>
        <w:rPr>
          <w:i/>
          <w:iCs/>
          <w:color w:val="44546A"/>
          <w:sz w:val="24"/>
          <w:szCs w:val="24"/>
        </w:rPr>
        <w:t xml:space="preserve">“Marketing is Not Noise. It is Decision Relief.”</w:t>
      </w:r>
    </w:p>
    <w:p>
      <w:pPr>
        <w:spacing w:after="80"/>
        <w:jc w:val="center"/>
      </w:pPr>
      <w:r>
        <w:rPr>
          <w:sz w:val="22"/>
          <w:szCs w:val="22"/>
        </w:rPr>
        <w:t xml:space="preserve">Project 1: Social Media Content Planning</w:t>
      </w:r>
    </w:p>
    <w:p>
      <w:pPr>
        <w:spacing w:after="80"/>
        <w:jc w:val="center"/>
      </w:pPr>
      <w:r>
        <w:rPr>
          <w:sz w:val="22"/>
          <w:szCs w:val="22"/>
        </w:rPr>
        <w:t xml:space="preserve">Internship Batch 2026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Prepared as Executive Brief for Project Evaluators</w:t>
      </w:r>
    </w:p>
    <w:p>
      <w:r>
        <w:br w:type="page"/>
      </w:r>
    </w:p>
    <w:p>
      <w:pPr>
        <w:pStyle w:val="Heading1"/>
      </w:pPr>
      <w:r>
        <w:t xml:space="preserve">Strategic Background</w:t>
      </w:r>
    </w:p>
    <w:p>
      <w:pPr>
        <w:spacing w:after="160"/>
      </w:pPr>
      <w:r>
        <w:t xml:space="preserve">DecodeLabs operates as a high-quality tech education and industrial training ecosystem. The strategy underpinning this content plan rests on a single operating philosophy:</w:t>
      </w:r>
    </w:p>
    <w:p>
      <w:pPr>
        <w:spacing w:after="200" w:before="100"/>
        <w:jc w:val="center"/>
      </w:pPr>
      <w:r>
        <w:rPr>
          <w:b/>
          <w:bCs/>
          <w:i/>
          <w:iCs/>
          <w:color w:val="2E75B6"/>
          <w:sz w:val="26"/>
          <w:szCs w:val="26"/>
        </w:rPr>
        <w:t xml:space="preserve">“Marketing is Not Noise. It is Decision Relief.”</w:t>
      </w:r>
    </w:p>
    <w:p>
      <w:pPr>
        <w:spacing w:after="160"/>
      </w:pPr>
      <w:r>
        <w:t xml:space="preserve">This strategy deliberately moves DecodeLabs away from ‘spray and pray’ posting and into a structured psychological funnel, built across three movements: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Problem Awareness — surface the real, felt pain points before any product is mentioned.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Proving Authority — substantiate every claim with verifiable trust signals, including MSME registration and AICTE compliance documentation.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Solution Authority — only once trust is earned, present DecodeLabs as the structured answer.</w:t>
      </w:r>
    </w:p>
    <w:p>
      <w:pPr>
        <w:spacing w:after="160"/>
      </w:pPr>
      <w:r>
        <w:t xml:space="preserve">Every asset in this document, from the audience matrix to the daily logbook to the sample copy, is built to serve this funnel — not to interrupt it.</w:t>
      </w:r>
    </w:p>
    <w:p>
      <w:pPr>
        <w:pStyle w:val="Heading2"/>
      </w:pPr>
      <w:r>
        <w:t xml:space="preserve">The Split-Brain Ecosystem</w:t>
      </w:r>
    </w:p>
    <w:p>
      <w:pPr>
        <w:spacing w:after="160"/>
      </w:pPr>
      <w:r>
        <w:t xml:space="preserve">The two channels are treated as distinct psychological environments, not mirrored feeds: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LinkedIn — The Trust Engine, speaking to the Buying Committee (CIOs, TPOs, Faculty, HR, Decision-Makers) in a professional, insight-driven, risk-reducing register.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Instagram — The Engagement Layer, speaking to the End-User (students, aspirants, coders) in a high-vibe, visual, peer-validated register.</w:t>
      </w:r>
    </w:p>
    <w:p>
      <w:pPr>
        <w:pStyle w:val="Heading1"/>
      </w:pPr>
      <w:r>
        <w:t xml:space="preserve">Section 1 — Target Audience Mapping Matrix</w:t>
      </w:r>
    </w:p>
    <w:p>
      <w:pPr>
        <w:spacing w:after="160"/>
      </w:pPr>
      <w:r>
        <w:t xml:space="preserve">The matrix below defines how the two audiences differ across intent, pain points, and content consumption behaviour. Every content decision in Section 2 traces back to this matrix.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30"/>
        <w:gridCol w:w="383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LinkedIn — The Trust Engine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Instagram — The Engagement Layer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Primary Audience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CIOs, TPOs, Faculty Heads, HR Decision-Makers, Institutional Buyers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Students, Coding Aspirants, Early-Career Tech Talent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Core Intent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Risk reduction before a budget or partnership decision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Belonging, skill validation, and peer-driven motivation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Primary Pain Point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“Will this curriculum actually move placement numbers, and can I defend this spend to my board?”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“Am I building real, resume-worthy skills, or just collecting certificates?”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Psychological Driver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Authority, compliance proof, quiet observation before engagement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Social proof, visible progress, peer validation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Content Consumption Behaviour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Scans during work hours (9 AM–6 PM); favours text-led insight posts, data visuals, and document carousels; engages via shares/comments from peers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Scrolls during commute/evening (7–11 PM); favours short-form video, Reels, and high-motion carousels; engages via likes, saves, and DMs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Trust Signals That Convert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MSME registration number, AICTE compliance documentation, placement data, faculty credentials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 student faces, behind-the-scenes build footage, visible project outputs, peer testimonials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Tone Required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Professional, insight-driven, understated — never salesy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High-vibe, visual, relatable, conversational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Funnel Role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Proves legitimacy to the people who approve budgets and bring DecodeLabs into institutions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Builds the demand and community pull that institutions ultimately respond to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 — The 30-Day Social Media Logbook</w:t>
      </w:r>
    </w:p>
    <w:p>
      <w:pPr>
        <w:spacing w:after="160"/>
      </w:pPr>
      <w:r>
        <w:t xml:space="preserve">The operational brain of the strategy. Each day is mapped against the platform, content format, psychological trigger, and execution status, organised across the 4-week funnel architecture.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300"/>
        <w:gridCol w:w="1500"/>
        <w:gridCol w:w="1100"/>
        <w:gridCol w:w="4300"/>
        <w:gridCol w:w="11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 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Post Hook &amp; Concept Summary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86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WEEK 1 — PROBLEM AWARENESS</w:t>
            </w:r>
          </w:p>
          <w:p>
            <w:r>
              <w:rPr>
                <w:i/>
                <w:iCs/>
                <w:color w:val="44546A"/>
                <w:sz w:val="17"/>
                <w:szCs w:val="17"/>
              </w:rPr>
              <w:t xml:space="preserve">Hook: Theory vs. Practice Gap / Skills vs. Resume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LinkedIn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 Post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6F43"/>
                <w:sz w:val="18"/>
                <w:szCs w:val="18"/>
              </w:rPr>
              <w:t xml:space="preserve">Trust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“Your curriculum says 'industry-ready.' Your placement data says otherwise.” — opens the theory-vs-practice gap with a quiet, data-led observation TPOs will recognise.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Instagram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Vibe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“What my degree taught me vs. what my first internship actually asked of me” — fast-cut, relatable split-screen format featuring a real intern.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LinkedIn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Carousel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6F43"/>
                <w:sz w:val="18"/>
                <w:szCs w:val="18"/>
              </w:rPr>
              <w:t xml:space="preserve">Trust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“5 Signs Your Institution Has an LMS Fatigue Problem” — a diagnostic carousel that lets faculty self-identify the pain before any pitch is made.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Instagram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Carousel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Vibe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“Resume bullet vs. reality” — a humorous, swipeable before/after of generic resume claims next to the real skill gap students feel in interviews.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LinkedIn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Infographic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6F43"/>
                <w:sz w:val="18"/>
                <w:szCs w:val="18"/>
              </w:rPr>
              <w:t xml:space="preserve">Trust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“The Skills-to-Resume Gap, in One Chart” — a clean data visual comparing employer-required skills vs. average curriculum coverage.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Instagram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Vibe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“POV: You finally understand a concept you've 'studied' for 2 years” — emotional relatability hook aimed at aspirants stuck in theory loops.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LinkedIn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 Post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6F43"/>
                <w:sz w:val="18"/>
                <w:szCs w:val="18"/>
              </w:rPr>
              <w:t xml:space="preserve">Trust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Weekly close-out: “Why 'outdated curriculum' isn't a teaching problem — it's a placement problem.” Reframes the week's theme as a business risk, not an academic one.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Scheduled</w:t>
            </w:r>
          </w:p>
        </w:tc>
      </w:tr>
      <w:tr>
        <w:tc>
          <w:tcPr>
            <w:tcW w:type="dxa" w:w="986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WEEK 2 — AUTHORITY</w:t>
            </w:r>
          </w:p>
          <w:p>
            <w:r>
              <w:rPr>
                <w:i/>
                <w:iCs/>
                <w:color w:val="44546A"/>
                <w:sz w:val="17"/>
                <w:szCs w:val="17"/>
              </w:rPr>
              <w:t xml:space="preserve">Hook: Proving Legitimacy / MSME &amp; AICTE Compliance Documents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LinkedIn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Carousel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6F43"/>
                <w:sz w:val="18"/>
                <w:szCs w:val="18"/>
              </w:rPr>
              <w:t xml:space="preserve">Trust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“How we verify before we promise” — a document-style carousel walking through DecodeLabs' MSME registration and what it actually means for institutional buyers.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Instagram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Vibe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“24 hours inside a DecodeLabs training lab” — day-in-the-life footage humanising the authority claims with real classroom energy.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LinkedIn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Infographic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6F43"/>
                <w:sz w:val="18"/>
                <w:szCs w:val="18"/>
              </w:rPr>
              <w:t xml:space="preserve">Trust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“AICTE Compliance, Decoded” — a simplified visual breakdown of what AICTE alignment requires and why most vendors skip it.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Instagram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Carousel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Vibe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“Meet the mentors” — swipeable profile cards of real faculty/mentors with their industry background, building human trust alongside institutional trust.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LinkedIn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 Post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6F43"/>
                <w:sz w:val="18"/>
                <w:szCs w:val="18"/>
              </w:rPr>
              <w:t xml:space="preserve">Trust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“We get asked for our MSME and AICTE documentation in the first call. Here's why that should worry you about vendors who don't.” — authority-by-contrast post.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Instagram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Vibe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“Rating training programs students actually trust” — a peer-review style Reel with quick-cut student testimonials.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LinkedIn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Carousel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6F43"/>
                <w:sz w:val="18"/>
                <w:szCs w:val="18"/>
              </w:rPr>
              <w:t xml:space="preserve">Trust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“Placement Outcomes, Documented” — a results carousel pairing compliance credentials with verifiable placement statistics.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Scheduled</w:t>
            </w:r>
          </w:p>
        </w:tc>
      </w:tr>
      <w:tr>
        <w:tc>
          <w:tcPr>
            <w:tcW w:type="dxa" w:w="986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WEEK 3 — TECHNICAL VALUE</w:t>
            </w:r>
          </w:p>
          <w:p>
            <w:r>
              <w:rPr>
                <w:i/>
                <w:iCs/>
                <w:color w:val="44546A"/>
                <w:sz w:val="17"/>
                <w:szCs w:val="17"/>
              </w:rPr>
              <w:t xml:space="preserve">Hook: Reciprocity / Code &amp; Vibe-Coding Snippets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Instagram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Vibe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“Build an AI dashboard in 60 seconds” — a sped-up screen-record of an intern shipping a real Deep-Stack AI dashboard, proof over polish.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LinkedIn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 Post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6F43"/>
                <w:sz w:val="18"/>
                <w:szCs w:val="18"/>
              </w:rPr>
              <w:t xml:space="preserve">Trust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“What we teach in Week 3 that most bootcamps skip entirely” — a reciprocity post sharing a genuinely useful technical framework for free.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Instagram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Carousel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Vibe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“3 vibe-coding shortcuts that saved our interns 4 hours” — swipeable, screenshot-led code snippets students can use immediately.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LinkedIn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Infographic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6F43"/>
                <w:sz w:val="18"/>
                <w:szCs w:val="18"/>
              </w:rPr>
              <w:t xml:space="preserve">Trust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“The Deep-Stack Skill Map” — a visual of the exact stack (frontend, backend, AI integration) DecodeLabs interns ship in live projects.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Instagram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Vibe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“Debugging at 2 AM with my cohort” — raw, imperfect footage of real problem-solving, triggering peer validation through authenticity.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LinkedIn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Carousel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6F43"/>
                <w:sz w:val="18"/>
                <w:szCs w:val="18"/>
              </w:rPr>
              <w:t xml:space="preserve">Trust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“Case Study: From Zero to a Deployed AI Dashboard in 3 Weeks” — a structured project walkthrough showing technical depth and real outcomes.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Instagram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Text/Infographic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Vibe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“Save this if you're stuck choosing your tech stack” — a high-utility, highly saveable reference graphic aimed at aspirants.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Scheduled</w:t>
            </w:r>
          </w:p>
        </w:tc>
      </w:tr>
      <w:tr>
        <w:tc>
          <w:tcPr>
            <w:tcW w:type="dxa" w:w="986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WEEK 4 — CONVERSION</w:t>
            </w:r>
          </w:p>
          <w:p>
            <w:r>
              <w:rPr>
                <w:i/>
                <w:iCs/>
                <w:color w:val="44546A"/>
                <w:sz w:val="17"/>
                <w:szCs w:val="17"/>
              </w:rPr>
              <w:t xml:space="preserve">Hook: FOMO &amp; Urgency / Last Call for Credits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LinkedIn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 Post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2318"/>
                <w:sz w:val="18"/>
                <w:szCs w:val="18"/>
              </w:rPr>
              <w:t xml:space="preserve">Urgency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“This batch's enrolment window closes in 8 days — here's what institutions still on the fence are weighing.” — sets up urgency through institutional reasoning, not pressure.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Instagram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2318"/>
                <w:sz w:val="18"/>
                <w:szCs w:val="18"/>
              </w:rPr>
              <w:t xml:space="preserve">Urgency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“Last call: seats for this cohort are almost gone” — high-energy countdown Reel with real cohort footage to drive immediate action.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LinkedIn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Carousel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6F43"/>
                <w:sz w:val="18"/>
                <w:szCs w:val="18"/>
              </w:rPr>
              <w:t xml:space="preserve">Trust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“Why Decision-Makers Choose DecodeLabs — Verified by AICTE” — a final-week authority recap pairing compliance proof with a clear next step.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Instagram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Carousel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2318"/>
                <w:sz w:val="18"/>
                <w:szCs w:val="18"/>
              </w:rPr>
              <w:t xml:space="preserve">Urgency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“5 days left to claim your spot at this batch's price” — a swipe-through urgency carousel ending on a low-friction CTA card.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LinkedIn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Infographic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2318"/>
                <w:sz w:val="18"/>
                <w:szCs w:val="18"/>
              </w:rPr>
              <w:t xml:space="preserve">Urgency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“Seats Filling by Track — Live Status” — a visual seat-availability tracker that makes scarcity tangible without sounding desperate.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Instagram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Vibe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“What changed for me in 30 days” — a transformation-style testimonial Reel from a current student, built for peer validation at the conversion point.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LinkedIn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 Post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2318"/>
                <w:sz w:val="18"/>
                <w:szCs w:val="18"/>
              </w:rPr>
              <w:t xml:space="preserve">Urgency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“Tomorrow is the final day to lock this batch's credits.” — a direct, low-friction CTA post anchored in the AICTE risk-reduction badge.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Instagram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2318"/>
                <w:sz w:val="18"/>
                <w:szCs w:val="18"/>
              </w:rPr>
              <w:t xml:space="preserve">Urgency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“24 hours left — Start My Career Track today” — final countdown Reel, high-vibe urgency with the conversion CTA front and centre.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LinkedIn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Carousel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2318"/>
                <w:sz w:val="18"/>
                <w:szCs w:val="18"/>
              </w:rPr>
              <w:t xml:space="preserve">Urgency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“Batch 2026 Closes Tonight — Here's What You Get” — a recap carousel of outcomes, compliance proof, and a single clear CTA to close the month.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 — High-Converting Copy Samples</w:t>
      </w:r>
    </w:p>
    <w:p>
      <w:pPr>
        <w:spacing w:after="160"/>
      </w:pPr>
      <w:r>
        <w:t xml:space="preserve">Three reference templates demonstrating the tone, structure, and psychological mechanics expected across each pillar.</w:t>
      </w:r>
    </w:p>
    <w:p>
      <w:pPr>
        <w:pStyle w:val="Heading3"/>
      </w:pPr>
      <w:r>
        <w:t xml:space="preserve">1. LinkedIn B2B Thought Leadership Post (Pillar 1 — Problem-First)</w:t>
      </w:r>
    </w:p>
    <w:p>
      <w:pPr>
        <w:spacing w:after="120"/>
      </w:pPr>
      <w:r>
        <w:t xml:space="preserve">“Your LMS dashboard says 94% course completion. Your placement cell says something very different.”</w:t>
      </w:r>
    </w:p>
    <w:p>
      <w:pPr>
        <w:spacing w:after="120"/>
      </w:pPr>
      <w:r>
        <w:t xml:space="preserve">We sat with three TPOs this quarter. All three said the same thing in different words: students are finishing modules, but they aren't finishing job-ready.</w:t>
      </w:r>
    </w:p>
    <w:p>
      <w:pPr>
        <w:spacing w:after="120"/>
      </w:pPr>
      <w:r>
        <w:t xml:space="preserve">The gap isn't motivation. It's design. Most curricula are built to be completed, not applied — and completion metrics quietly hide that.</w:t>
      </w:r>
    </w:p>
    <w:p>
      <w:pPr>
        <w:spacing w:after="120"/>
      </w:pPr>
      <w:r>
        <w:t xml:space="preserve">What changes outcomes isn't more content. It's structured, verifiable, project-based exposure — the kind that shows up in a portfolio, not just a transcript.</w:t>
      </w:r>
    </w:p>
    <w:p>
      <w:pPr>
        <w:spacing w:after="120"/>
      </w:pPr>
      <w:r>
        <w:t xml:space="preserve">We've built DecodeLabs around that distinction, backed by MSME registration and AICTE-aligned compliance, because institutional decisions deserve more than a sales deck.</w:t>
      </w:r>
    </w:p>
    <w:p>
      <w:pPr>
        <w:spacing w:after="120"/>
      </w:pPr>
      <w:r>
        <w:t xml:space="preserve">If your placement numbers and your LMS numbers don't match, that's not a coincidence. It's a curriculum design problem.</w:t>
      </w:r>
    </w:p>
    <w:p>
      <w:pPr>
        <w:spacing w:after="120"/>
      </w:pPr>
      <w:r>
        <w:t xml:space="preserve">— DecodeLabs | Verified by AICTE</w:t>
      </w:r>
    </w:p>
    <w:p>
      <w:pPr>
        <w:pStyle w:val="Heading3"/>
      </w:pPr>
      <w:r>
        <w:t xml:space="preserve">2. Instagram Reel Script (Pillar 2 — UGC &amp; Proof)</w:t>
      </w:r>
    </w:p>
    <w:p>
      <w:pPr>
        <w:spacing w:after="120"/>
      </w:pPr>
      <w:r>
        <w:t xml:space="preserve">[HOOK — 0:00–0:02] On-screen text: “my code at 11 PM vs my code at 2 AM” over fast jump-cuts of a messy desk and energy-drink cans.</w:t>
      </w:r>
    </w:p>
    <w:p>
      <w:pPr>
        <w:spacing w:after="120"/>
      </w:pPr>
      <w:r>
        <w:t xml:space="preserve">[BUILD — 0:03–0:10] Real screen-record: an intern debugging an actual AI dashboard project, terminal errors and all — no polish, no stock footage.</w:t>
      </w:r>
    </w:p>
    <w:p>
      <w:pPr>
        <w:spacing w:after="120"/>
      </w:pPr>
      <w:r>
        <w:t xml:space="preserve">[PAYOFF — 0:11–0:16] Dashboard loads successfully. Genuine reaction shot — fist pump, relief, laughter.</w:t>
      </w:r>
    </w:p>
    <w:p>
      <w:pPr>
        <w:spacing w:after="120"/>
      </w:pPr>
      <w:r>
        <w:t xml:space="preserve">[CAPTION] “nobody tells you debugging IS the skill. proud of this one 👀 #buildinpublic #decodelabs”</w:t>
      </w:r>
    </w:p>
    <w:p>
      <w:pPr>
        <w:spacing w:after="120"/>
      </w:pPr>
      <w:r>
        <w:t xml:space="preserve">[ON-SCREEN TEXT, closing frame] “Real interns. Real projects. Real DecodeLabs.”</w:t>
      </w:r>
    </w:p>
    <w:p>
      <w:pPr>
        <w:pStyle w:val="Heading3"/>
      </w:pPr>
      <w:r>
        <w:t xml:space="preserve">3. Conversion Post Copy (Pillar 3 — Low-Friction CTA)</w:t>
      </w:r>
    </w:p>
    <w:p>
      <w:pPr>
        <w:spacing w:after="120"/>
      </w:pPr>
      <w:r>
        <w:t xml:space="preserve">[VISUAL] Clean carousel card, navy background, AICTE badge top-left corner.</w:t>
      </w:r>
    </w:p>
    <w:p>
      <w:pPr>
        <w:spacing w:after="120"/>
      </w:pPr>
      <w:r>
        <w:t xml:space="preserve">Headline: “Batch 2026 — Final Few Seats”</w:t>
      </w:r>
    </w:p>
    <w:p>
      <w:pPr>
        <w:spacing w:after="120"/>
      </w:pPr>
      <w:r>
        <w:t xml:space="preserve">Subtext: “Verified by AICTE. Backed by real placement outcomes. No fine print.”</w:t>
      </w:r>
    </w:p>
    <w:p>
      <w:pPr>
        <w:spacing w:after="120"/>
      </w:pPr>
      <w:r>
        <w:t xml:space="preserve">Body: “You've seen the projects. You've seen the outcomes. The only thing left is the decision — and this batch closes in 5 days.”</w:t>
      </w:r>
    </w:p>
    <w:p>
      <w:pPr>
        <w:spacing w:after="120"/>
      </w:pPr>
      <w:r>
        <w:t xml:space="preserve">CTA Button: “Start My Career Track”</w:t>
      </w:r>
    </w:p>
    <w:p>
      <w:pPr>
        <w:spacing w:after="120"/>
      </w:pPr>
      <w:r>
        <w:t xml:space="preserve">Microcopy beneath CTA: “Takes 2 minutes. No commitment until you're ready.”</w:t>
      </w:r>
    </w:p>
    <w:p>
      <w:pPr>
        <w:pStyle w:val="Heading1"/>
      </w:pPr>
      <w:r>
        <w:t xml:space="preserve">Section 4 — Outcome Metrics Framework</w:t>
      </w:r>
    </w:p>
    <w:p>
      <w:pPr>
        <w:spacing w:after="160"/>
      </w:pPr>
      <w:r>
        <w:t xml:space="preserve">Success is measured by decision-relief signals, not vanity metrics. The framework below maps what each channel's numbers actually need to prove.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2900"/>
        <w:gridCol w:w="26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Vanity Metric (De-prioritised)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Decision-Relief Metric (Tracked)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LinkedIn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Likes, impressions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Profile views from TPO / HR / Faculty job titles; saves on carousel posts; inbound connection requests from institutional roles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Signals that the audience with actual buying authority is engaging — not just reach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LinkedIn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Follower count growth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Comment quality (questions about compliance, pricing, partnership) vs. generic reactions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Indicates movement from awareness to evaluation in the Buying Committee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Instagram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Follower count, raw views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DM inquiry volume and quality (career-track questions vs. spam); saves and shares on technical content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Saves and DMs reflect genuine intent from aspirants closer to enrolment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Instagram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Like count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Reel completion rate and CTA-link clicks during Week 4 conversion content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Completion and click-through show the urgency hooks are converting attention into action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Cross-Channel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Total post count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Funnel progression: Problem Awareness reach → Authority engagement → Technical saves → Conversion clicks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Confirms the 4-week psychological funnel is actually moving the audience, not just publishing on schedule</w:t>
            </w:r>
          </w:p>
        </w:tc>
      </w:tr>
    </w:tbl>
    <w:p>
      <w:pPr>
        <w:spacing w:before="240"/>
      </w:pPr>
      <w:r>
        <w:rPr>
          <w:b/>
          <w:bCs/>
        </w:rPr>
        <w:t xml:space="preserve">Bottom line: </w:t>
      </w:r>
      <w:r>
        <w:t xml:space="preserve">a post that earns a TPO's profile view or a qualified DM is worth more than a thousand anonymous likes. This framework keeps reporting honest to that standard.</w:t>
      </w:r>
    </w:p>
    <w:sectPr>
      <w:headerReference w:type="default" r:id="rId7"/>
      <w:footerReference w:type="default" r:id="rId8"/>
      <w:pgSz w:w="12240" w:h="15840" w:orient="landscape"/>
      <w:pgMar w:top="1080" w:right="990" w:bottom="1080" w:left="99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777777"/>
        <w:sz w:val="16"/>
        <w:szCs w:val="16"/>
      </w:rPr>
      <w:t xml:space="preserve">DecodeLabs — 30-Day Social Media Strategy</w:t>
    </w:r>
    <w:r>
      <w:rPr>
        <w:color w:val="777777"/>
        <w:sz w:val="16"/>
        <w:szCs w:val="16"/>
      </w:rPr>
      <w:t xml:space="preserve">	Internship Project 1 | Batch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2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2026-06-21T11:20:05.628Z</dcterms:created>
  <dcterms:modified xsi:type="dcterms:W3CDTF">2026-06-21T11:20:05.628Z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