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E92B5">
      <w:pPr>
        <w:pStyle w:val="37"/>
      </w:pPr>
      <w:r>
        <w:t>Content Writing Take-Home Assignment</w:t>
      </w:r>
    </w:p>
    <w:p w14:paraId="3CC27DAD">
      <w:pPr>
        <w:pStyle w:val="2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Part 1: Research &amp; Outline</w:t>
      </w:r>
    </w:p>
    <w:p w14:paraId="651CC93B">
      <w:pPr>
        <w:pStyle w:val="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Headline</w:t>
      </w:r>
    </w:p>
    <w:p w14:paraId="16900339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Beyond Automation: How AI Agents Will Redefine Enterprise Operations by 2030</w:t>
      </w:r>
    </w:p>
    <w:p w14:paraId="75F55253">
      <w:pPr>
        <w:pStyle w:val="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Introduction (Hook)</w:t>
      </w:r>
    </w:p>
    <w:p w14:paraId="1E5D836D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What if workflows didn’t just follow instructions but thought for themselves—making informed decisions, adapting to disruptions, and learning continuously?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McKinsey estimates that AI could deliver $13 trillion in global economic value by 2030, a leap far greater than what RPA delivered in the past decade.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This article explores how AI agents—autonomous, adaptive, and intelligent—are poised to transform enterprise operations across industries.</w:t>
      </w:r>
    </w:p>
    <w:p w14:paraId="0D46DAB5">
      <w:pPr>
        <w:pStyle w:val="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Core Sections</w:t>
      </w:r>
    </w:p>
    <w:p w14:paraId="51139584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1. The Evolution of Workflow Automation</w:t>
      </w:r>
    </w:p>
    <w:p w14:paraId="5BD8EBC8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From macros → BPM → RPA → AI agents.</w:t>
      </w:r>
    </w:p>
    <w:p w14:paraId="498A3942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Why rules-based systems can’t keep up with modern complexity.</w:t>
      </w:r>
    </w:p>
    <w:p w14:paraId="3B4A241C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Example: Logistics firms moving from static routing to adaptive real-time optimization.</w:t>
      </w:r>
    </w:p>
    <w:p w14:paraId="1E36E303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2. Why Enterprises Are Rethinking Automation in 2025</w:t>
      </w:r>
    </w:p>
    <w:p w14:paraId="0C31D88D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Increasing supply chain complexity, regulatory demands, workforce gaps.</w:t>
      </w:r>
    </w:p>
    <w:p w14:paraId="0A089230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Customer expectations for personalization + agility.</w:t>
      </w:r>
    </w:p>
    <w:p w14:paraId="3BF7E1B3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Failures of brittle legacy scripts in dynamic workflows.</w:t>
      </w:r>
    </w:p>
    <w:p w14:paraId="1134845D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Example: Healthcare compliance audits missing anomalies with RPA.</w:t>
      </w:r>
    </w:p>
    <w:p w14:paraId="39831429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3. Traditional Automation vs AI Agents</w:t>
      </w:r>
    </w:p>
    <w:p w14:paraId="5345FC56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Feature comparison table.</w:t>
      </w:r>
    </w:p>
    <w:p w14:paraId="77197B08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Case studies in healthcare and retail.</w:t>
      </w:r>
    </w:p>
    <w:p w14:paraId="6DC41490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Business implications: cost, agility, risks.</w:t>
      </w:r>
    </w:p>
    <w:p w14:paraId="17474EDE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4. Industry-Specific Use Cases by 2030</w:t>
      </w:r>
    </w:p>
    <w:p w14:paraId="3CFFCA19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Logistics: predictive fleet &amp; compliance automation.</w:t>
      </w:r>
    </w:p>
    <w:p w14:paraId="4B42F96F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Healthcare: patient triage, claims, drug supply chain.</w:t>
      </w:r>
    </w:p>
    <w:p w14:paraId="452949ED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Retail: demand sensing, personalized promos, inventory optimization.</w:t>
      </w:r>
    </w:p>
    <w:p w14:paraId="71E1D55B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Mini-story of a CTO citing AI agents as critical.</w:t>
      </w:r>
    </w:p>
    <w:p w14:paraId="0413ABCA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5. Challenges, Risks &amp; Governance</w:t>
      </w:r>
    </w:p>
    <w:p w14:paraId="2294A35D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Black-box AI, ethical concerns, compliance.</w:t>
      </w:r>
    </w:p>
    <w:p w14:paraId="480BACEF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Human-in-the-loop necessity.</w:t>
      </w:r>
    </w:p>
    <w:p w14:paraId="7C61F3BB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Workforce augmentation vs replacement.</w:t>
      </w:r>
    </w:p>
    <w:p w14:paraId="691A74E6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Governance and explainability as key enterprise needs.</w:t>
      </w:r>
    </w:p>
    <w:p w14:paraId="1455620F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6. Preparing for the Future: Roadmap</w:t>
      </w:r>
    </w:p>
    <w:p w14:paraId="69A4C845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Short-term: pilots.</w:t>
      </w:r>
    </w:p>
    <w:p w14:paraId="0C4CC8A7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Mid-term: scaling to core workflows.</w:t>
      </w:r>
    </w:p>
    <w:p w14:paraId="3C336F4C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Long-term: autonomous enterprise ecosystems.</w:t>
      </w:r>
    </w:p>
    <w:p w14:paraId="519BF33A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Focus on data maturity, governance, change management.</w:t>
      </w:r>
    </w:p>
    <w:p w14:paraId="5BF86E6E">
      <w:pPr>
        <w:pStyle w:val="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Conclusion + CTA</w:t>
      </w:r>
    </w:p>
    <w:p w14:paraId="140849C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Future Outlook: By 2030, enterprises will run on “AI nervous systems.”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Lesson: Those clinging to legacy automation risk falling behind.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CTA: “Download our playbook to start building your AI agent adoption roadmap today.”</w:t>
      </w:r>
    </w:p>
    <w:p w14:paraId="5005C784">
      <w:pPr>
        <w:pStyle w:val="2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Part 2: Draft Section</w:t>
      </w:r>
    </w:p>
    <w:p w14:paraId="2C931AB4">
      <w:pPr>
        <w:pStyle w:val="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Section 3: Traditional Automation vs AI-Driven Agents: Key Differences and Business Implications</w:t>
      </w:r>
    </w:p>
    <w:p w14:paraId="77572B55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1. The Current Landscape</w:t>
      </w:r>
    </w:p>
    <w:p w14:paraId="254237D0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For the last decade, traditional automation solutions like Robotic Process Automation (RPA) and Business Process Management (BPM) have driven efficiency. They’re ideal for structured, repetitive, high-volume tasks—invoice processing, data entry, report generation.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But cracks have appeared. These tools: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- Break when data formats change.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- Struggle with unstructured inputs (emails, PDFs, images).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- Require heavy maintenance and scripting.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cs="Cambria (Body)" w:asciiTheme="minorAscii" w:hAnsiTheme="minorAscii"/>
          <w:sz w:val="22"/>
          <w:szCs w:val="22"/>
        </w:rPr>
        <w:t>E</w:t>
      </w:r>
      <w:r>
        <w:rPr>
          <w:rFonts w:hint="default" w:eastAsia="SimSun" w:cs="Cambria (Body)" w:asciiTheme="minorAscii" w:hAnsiTheme="minorAscii"/>
          <w:sz w:val="22"/>
          <w:szCs w:val="22"/>
        </w:rPr>
        <w:t xml:space="preserve">nter </w:t>
      </w:r>
      <w:r>
        <w:rPr>
          <w:rStyle w:val="34"/>
          <w:rFonts w:hint="default" w:eastAsia="SimSun" w:cs="Cambria (Body)" w:asciiTheme="minorAscii" w:hAnsiTheme="minorAscii"/>
          <w:sz w:val="22"/>
          <w:szCs w:val="22"/>
        </w:rPr>
        <w:t>AI-driven agents</w:t>
      </w:r>
      <w:r>
        <w:rPr>
          <w:rFonts w:hint="default" w:eastAsia="SimSun" w:cs="Cambria (Body)" w:asciiTheme="minorAscii" w:hAnsiTheme="minorAscii"/>
          <w:sz w:val="22"/>
          <w:szCs w:val="22"/>
        </w:rPr>
        <w:t xml:space="preserve">: autonomous, context-aware, and capable of adaptive decision-making. Unlike static automation scripts, AI agents integrate machine learning, natural language understanding, and large language models (LLMs) to handle </w:t>
      </w:r>
      <w:r>
        <w:rPr>
          <w:rStyle w:val="34"/>
          <w:rFonts w:hint="default" w:eastAsia="SimSun" w:cs="Cambria (Body)" w:asciiTheme="minorAscii" w:hAnsiTheme="minorAscii"/>
          <w:sz w:val="22"/>
          <w:szCs w:val="22"/>
        </w:rPr>
        <w:t>dynamic, multi-step workflows</w:t>
      </w:r>
      <w:r>
        <w:rPr>
          <w:rFonts w:hint="default" w:eastAsia="SimSun" w:cs="Cambria (Body)" w:asciiTheme="minorAscii" w:hAnsiTheme="minorAscii"/>
          <w:sz w:val="22"/>
          <w:szCs w:val="22"/>
        </w:rPr>
        <w:t xml:space="preserve"> in ways that mimic human judgment.</w:t>
      </w:r>
      <w:r>
        <w:rPr>
          <w:rFonts w:hint="default" w:cs="Cambria (Body)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This shift takes automation from execution of tasks to autonomous decision-making.</w:t>
      </w:r>
    </w:p>
    <w:p w14:paraId="488E2B01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2. Key Differences (Comparison Table)</w:t>
      </w:r>
      <w:r>
        <w:rPr>
          <w:rFonts w:hint="default" w:asciiTheme="minorAscii" w:hAnsiTheme="minorAscii"/>
          <w:sz w:val="22"/>
          <w:szCs w:val="22"/>
        </w:rPr>
        <w:br w:type="textWrapping"/>
      </w:r>
    </w:p>
    <w:tbl>
      <w:tblPr>
        <w:tblW w:w="917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2"/>
        <w:gridCol w:w="3739"/>
        <w:gridCol w:w="3927"/>
      </w:tblGrid>
      <w:tr w14:paraId="1D4F00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2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0A6C6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Dimension</w:t>
            </w:r>
          </w:p>
        </w:tc>
        <w:tc>
          <w:tcPr>
            <w:tcW w:w="3709" w:type="dxa"/>
            <w:shd w:val="clear"/>
            <w:vAlign w:val="center"/>
          </w:tcPr>
          <w:p w14:paraId="5738FE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Traditional Automation (RPA, BPM)</w:t>
            </w:r>
          </w:p>
        </w:tc>
        <w:tc>
          <w:tcPr>
            <w:tcW w:w="3882" w:type="dxa"/>
            <w:shd w:val="clear"/>
            <w:vAlign w:val="center"/>
          </w:tcPr>
          <w:p w14:paraId="2A41CC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AI-Driven Agents</w:t>
            </w:r>
          </w:p>
        </w:tc>
      </w:tr>
      <w:tr w14:paraId="58E61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66F9E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Style w:val="34"/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Core Capability</w:t>
            </w:r>
          </w:p>
        </w:tc>
        <w:tc>
          <w:tcPr>
            <w:tcW w:w="3709" w:type="dxa"/>
            <w:shd w:val="clear"/>
            <w:vAlign w:val="center"/>
          </w:tcPr>
          <w:p w14:paraId="4B8D9B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Executes pre-defined, rule-based tasks</w:t>
            </w:r>
          </w:p>
        </w:tc>
        <w:tc>
          <w:tcPr>
            <w:tcW w:w="3882" w:type="dxa"/>
            <w:shd w:val="clear"/>
            <w:vAlign w:val="center"/>
          </w:tcPr>
          <w:p w14:paraId="6EE101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Learns, reasons, and adapts across workflows</w:t>
            </w:r>
          </w:p>
        </w:tc>
      </w:tr>
      <w:tr w14:paraId="292F9F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9B263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Style w:val="34"/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Data Handling</w:t>
            </w:r>
          </w:p>
        </w:tc>
        <w:tc>
          <w:tcPr>
            <w:tcW w:w="3709" w:type="dxa"/>
            <w:shd w:val="clear"/>
            <w:vAlign w:val="center"/>
          </w:tcPr>
          <w:p w14:paraId="0FFF1C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Structured data only (forms, spreadsheets)</w:t>
            </w:r>
          </w:p>
        </w:tc>
        <w:tc>
          <w:tcPr>
            <w:tcW w:w="3882" w:type="dxa"/>
            <w:shd w:val="clear"/>
            <w:vAlign w:val="center"/>
          </w:tcPr>
          <w:p w14:paraId="08E3EB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Structured + unstructured (text, voice, images, logs)</w:t>
            </w:r>
          </w:p>
        </w:tc>
      </w:tr>
      <w:tr w14:paraId="412F95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F6934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Style w:val="34"/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Scalability</w:t>
            </w:r>
          </w:p>
        </w:tc>
        <w:tc>
          <w:tcPr>
            <w:tcW w:w="3709" w:type="dxa"/>
            <w:shd w:val="clear"/>
            <w:vAlign w:val="center"/>
          </w:tcPr>
          <w:p w14:paraId="05931C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Scales linearly—each new process requires separate configuration</w:t>
            </w:r>
          </w:p>
        </w:tc>
        <w:tc>
          <w:tcPr>
            <w:tcW w:w="3882" w:type="dxa"/>
            <w:shd w:val="clear"/>
            <w:vAlign w:val="center"/>
          </w:tcPr>
          <w:p w14:paraId="1C4E3C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Scales non-linearly—one agent can handle multiple dynamic tasks</w:t>
            </w:r>
          </w:p>
        </w:tc>
      </w:tr>
      <w:tr w14:paraId="36D98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819E0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Style w:val="34"/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Error Handling</w:t>
            </w:r>
          </w:p>
        </w:tc>
        <w:tc>
          <w:tcPr>
            <w:tcW w:w="3709" w:type="dxa"/>
            <w:shd w:val="clear"/>
            <w:vAlign w:val="center"/>
          </w:tcPr>
          <w:p w14:paraId="3D70BB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Fails on exceptions; requires human intervention</w:t>
            </w:r>
          </w:p>
        </w:tc>
        <w:tc>
          <w:tcPr>
            <w:tcW w:w="3882" w:type="dxa"/>
            <w:shd w:val="clear"/>
            <w:vAlign w:val="center"/>
          </w:tcPr>
          <w:p w14:paraId="614BD6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Self-corrects, escalates, or finds alternatives using context</w:t>
            </w:r>
          </w:p>
        </w:tc>
      </w:tr>
      <w:tr w14:paraId="48C07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BBD12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Style w:val="34"/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Integration</w:t>
            </w:r>
          </w:p>
        </w:tc>
        <w:tc>
          <w:tcPr>
            <w:tcW w:w="3709" w:type="dxa"/>
            <w:shd w:val="clear"/>
            <w:vAlign w:val="center"/>
          </w:tcPr>
          <w:p w14:paraId="1574D8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Requires extensive API and IT configuration</w:t>
            </w:r>
          </w:p>
        </w:tc>
        <w:tc>
          <w:tcPr>
            <w:tcW w:w="3882" w:type="dxa"/>
            <w:shd w:val="clear"/>
            <w:vAlign w:val="center"/>
          </w:tcPr>
          <w:p w14:paraId="1A401B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Uses APIs + natural language interfaces to connect systems</w:t>
            </w:r>
          </w:p>
        </w:tc>
      </w:tr>
      <w:tr w14:paraId="3DF2F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868CA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Style w:val="34"/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Cost Model</w:t>
            </w:r>
          </w:p>
        </w:tc>
        <w:tc>
          <w:tcPr>
            <w:tcW w:w="3709" w:type="dxa"/>
            <w:shd w:val="clear"/>
            <w:vAlign w:val="center"/>
          </w:tcPr>
          <w:p w14:paraId="294A86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High upfront integration + ongoing maintenance</w:t>
            </w:r>
          </w:p>
        </w:tc>
        <w:tc>
          <w:tcPr>
            <w:tcW w:w="3882" w:type="dxa"/>
            <w:shd w:val="clear"/>
            <w:vAlign w:val="center"/>
          </w:tcPr>
          <w:p w14:paraId="6152DC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Lower setup; higher ROI via adaptive learning</w:t>
            </w:r>
          </w:p>
        </w:tc>
      </w:tr>
      <w:tr w14:paraId="54257D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BC77E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Style w:val="34"/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Business Value</w:t>
            </w:r>
          </w:p>
        </w:tc>
        <w:tc>
          <w:tcPr>
            <w:tcW w:w="3709" w:type="dxa"/>
            <w:shd w:val="clear"/>
            <w:vAlign w:val="center"/>
          </w:tcPr>
          <w:p w14:paraId="0E3674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Efficiency in repetitive, rule-based tasks</w:t>
            </w:r>
          </w:p>
        </w:tc>
        <w:tc>
          <w:tcPr>
            <w:tcW w:w="3882" w:type="dxa"/>
            <w:shd w:val="clear"/>
            <w:vAlign w:val="center"/>
          </w:tcPr>
          <w:p w14:paraId="1517D5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Strategic transformation of complex, cross-functional workflows</w:t>
            </w:r>
          </w:p>
        </w:tc>
      </w:tr>
    </w:tbl>
    <w:p w14:paraId="4F0AC168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br w:type="textWrapping"/>
      </w:r>
    </w:p>
    <w:p w14:paraId="7F4A2C10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3. Case Studies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Style w:val="34"/>
          <w:rFonts w:hint="default" w:asciiTheme="minorAscii" w:hAnsiTheme="minorAscii"/>
          <w:b/>
          <w:bCs/>
          <w:sz w:val="22"/>
          <w:szCs w:val="22"/>
        </w:rPr>
        <w:t>Case Study: Healthcare Claims Processing</w:t>
      </w:r>
    </w:p>
    <w:p w14:paraId="3E441503">
      <w:pPr>
        <w:pStyle w:val="3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34"/>
          <w:rFonts w:hint="default" w:asciiTheme="minorAscii" w:hAnsiTheme="minorAscii"/>
          <w:sz w:val="22"/>
          <w:szCs w:val="22"/>
        </w:rPr>
        <w:t>Traditional Automation: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RPA bots extract data from claim forms and feed it into systems. Bots struggle with inconsistent formats or contextual judgment, requiring human escalation.</w:t>
      </w:r>
    </w:p>
    <w:p w14:paraId="1FC890D8">
      <w:pPr>
        <w:pStyle w:val="3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34"/>
          <w:rFonts w:hint="default" w:asciiTheme="minorAscii" w:hAnsiTheme="minorAscii"/>
          <w:sz w:val="22"/>
          <w:szCs w:val="22"/>
        </w:rPr>
        <w:t>AI Agents: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AI agents interpret handwritten notes, cross-check diagnostic codes, flag anomalies, and route complex cases with recommendations.</w:t>
      </w:r>
    </w:p>
    <w:p w14:paraId="453783FC">
      <w:pPr>
        <w:pStyle w:val="3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34"/>
          <w:rFonts w:hint="default" w:asciiTheme="minorAscii" w:hAnsiTheme="minorAscii"/>
          <w:sz w:val="22"/>
          <w:szCs w:val="22"/>
        </w:rPr>
        <w:br w:type="textWrapping"/>
      </w:r>
      <w:r>
        <w:rPr>
          <w:rStyle w:val="34"/>
          <w:rFonts w:hint="default" w:asciiTheme="minorAscii" w:hAnsiTheme="minorAscii"/>
          <w:sz w:val="22"/>
          <w:szCs w:val="22"/>
        </w:rPr>
        <w:t>Impact:</w:t>
      </w:r>
    </w:p>
    <w:p w14:paraId="087321FC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Processing time reduced from days to hours.</w:t>
      </w:r>
    </w:p>
    <w:p w14:paraId="7C69D877">
      <w:pPr>
        <w:pStyle w:val="33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Fewer manual escalations (~40% reduction).</w:t>
      </w:r>
    </w:p>
    <w:p w14:paraId="34D7CB95">
      <w:pPr>
        <w:pStyle w:val="33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Improved compliance and error detection.</w:t>
      </w:r>
    </w:p>
    <w:p w14:paraId="2763900C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36E854CD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34"/>
          <w:rFonts w:hint="default" w:asciiTheme="minorAscii" w:hAnsiTheme="minorAscii"/>
          <w:b/>
          <w:bCs/>
          <w:sz w:val="22"/>
          <w:szCs w:val="22"/>
        </w:rPr>
        <w:t>Case Study: Retail Demand Forecasting (Current Example – Walmart)</w:t>
      </w:r>
    </w:p>
    <w:p w14:paraId="282B4496">
      <w:pPr>
        <w:pStyle w:val="3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34"/>
          <w:rFonts w:hint="default" w:asciiTheme="minorAscii" w:hAnsiTheme="minorAscii"/>
          <w:sz w:val="22"/>
          <w:szCs w:val="22"/>
        </w:rPr>
        <w:t>Traditional Automation: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Retailers relied on statistical forecasting models and ERP-integrated automation scripts. RPA bots could reorder stock when inventory fell below thresholds but couldn’t respond to sudden trends or events.</w:t>
      </w:r>
    </w:p>
    <w:p w14:paraId="0B7597E0">
      <w:pPr>
        <w:pStyle w:val="3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34"/>
          <w:rFonts w:hint="default" w:asciiTheme="minorAscii" w:hAnsiTheme="minorAscii"/>
          <w:sz w:val="22"/>
          <w:szCs w:val="22"/>
        </w:rPr>
        <w:t>AI Agents: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Walmart uses AI-driven demand forecasting across thousands of stores. Models analyze POS data, weather, local events, and social media to predict demand accurately. AI agents dynamically adjust inventory and suggest promotional strategies.</w:t>
      </w:r>
    </w:p>
    <w:p w14:paraId="48D2095C">
      <w:pPr>
        <w:pStyle w:val="3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34"/>
          <w:rFonts w:hint="default" w:asciiTheme="minorAscii" w:hAnsiTheme="minorAscii"/>
          <w:sz w:val="22"/>
          <w:szCs w:val="22"/>
        </w:rPr>
        <w:t>Impact:</w:t>
      </w:r>
    </w:p>
    <w:p w14:paraId="1CAEB4A3">
      <w:pPr>
        <w:pStyle w:val="33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Improved in-stock availability and reduced excess inventory.</w:t>
      </w:r>
    </w:p>
    <w:p w14:paraId="63251F95">
      <w:pPr>
        <w:pStyle w:val="33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Lower working capital tied up in overstock.</w:t>
      </w:r>
    </w:p>
    <w:p w14:paraId="62C17CB1">
      <w:pPr>
        <w:pStyle w:val="33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Faster response to micro-trends, increasing revenue and customer satisfaction.</w:t>
      </w:r>
    </w:p>
    <w:p w14:paraId="681441FE">
      <w:pPr>
        <w:pStyle w:val="4"/>
        <w:rPr>
          <w:rFonts w:hint="default" w:asciiTheme="minorAscii" w:hAnsiTheme="minorAscii"/>
          <w:sz w:val="22"/>
          <w:szCs w:val="22"/>
        </w:rPr>
      </w:pPr>
    </w:p>
    <w:p w14:paraId="7E98BB6C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4. Business Implications</w:t>
      </w:r>
    </w:p>
    <w:p w14:paraId="29E2DE92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- </w:t>
      </w:r>
      <w:r>
        <w:rPr>
          <w:rFonts w:hint="default" w:asciiTheme="minorAscii" w:hAnsiTheme="minorAscii"/>
          <w:b/>
          <w:bCs/>
          <w:sz w:val="22"/>
          <w:szCs w:val="22"/>
        </w:rPr>
        <w:t>Agility</w:t>
      </w:r>
      <w:r>
        <w:rPr>
          <w:rFonts w:hint="default" w:asciiTheme="minorAscii" w:hAnsiTheme="minorAscii"/>
          <w:sz w:val="22"/>
          <w:szCs w:val="22"/>
        </w:rPr>
        <w:t>: AI agents enable real-time responsiveness to disruptions.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 xml:space="preserve">- </w:t>
      </w:r>
      <w:r>
        <w:rPr>
          <w:rFonts w:hint="default" w:asciiTheme="minorAscii" w:hAnsiTheme="minorAscii"/>
          <w:b/>
          <w:bCs/>
          <w:sz w:val="22"/>
          <w:szCs w:val="22"/>
        </w:rPr>
        <w:t>Cost Efficiency</w:t>
      </w:r>
      <w:r>
        <w:rPr>
          <w:rFonts w:hint="default" w:asciiTheme="minorAscii" w:hAnsiTheme="minorAscii"/>
          <w:sz w:val="22"/>
          <w:szCs w:val="22"/>
        </w:rPr>
        <w:t>: Upfront costs are higher, but ongoing maintenance is far lower.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 xml:space="preserve">- </w:t>
      </w:r>
      <w:r>
        <w:rPr>
          <w:rFonts w:hint="default" w:asciiTheme="minorAscii" w:hAnsiTheme="minorAscii"/>
          <w:b/>
          <w:bCs/>
          <w:sz w:val="22"/>
          <w:szCs w:val="22"/>
        </w:rPr>
        <w:t>Workforce Impact</w:t>
      </w:r>
      <w:r>
        <w:rPr>
          <w:rFonts w:hint="default" w:asciiTheme="minorAscii" w:hAnsiTheme="minorAscii"/>
          <w:sz w:val="22"/>
          <w:szCs w:val="22"/>
        </w:rPr>
        <w:t>: Traditional automation frees staff from repetitive work; AI agents augment them with intelligence.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 xml:space="preserve">- </w:t>
      </w:r>
      <w:r>
        <w:rPr>
          <w:rFonts w:hint="default" w:asciiTheme="minorAscii" w:hAnsiTheme="minorAscii"/>
          <w:b/>
          <w:bCs/>
          <w:sz w:val="22"/>
          <w:szCs w:val="22"/>
        </w:rPr>
        <w:t>Risks</w:t>
      </w:r>
      <w:r>
        <w:rPr>
          <w:rFonts w:hint="default" w:asciiTheme="minorAscii" w:hAnsiTheme="minorAscii"/>
          <w:sz w:val="22"/>
          <w:szCs w:val="22"/>
        </w:rPr>
        <w:t>: Transparency challenges, bias, change management resistance.</w:t>
      </w:r>
    </w:p>
    <w:p w14:paraId="364084BD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5. Balanced Critique</w:t>
      </w:r>
    </w:p>
    <w:p w14:paraId="36A2D7CE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Strengths of Traditional Automation</w:t>
      </w:r>
      <w:r>
        <w:rPr>
          <w:rFonts w:hint="default" w:asciiTheme="minorAscii" w:hAnsiTheme="minorAscii"/>
          <w:sz w:val="22"/>
          <w:szCs w:val="22"/>
        </w:rPr>
        <w:t>: predictable, auditable, effective for stable workflows.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b/>
          <w:bCs/>
          <w:sz w:val="22"/>
          <w:szCs w:val="22"/>
        </w:rPr>
        <w:t>Weaknesses</w:t>
      </w:r>
      <w:r>
        <w:rPr>
          <w:rFonts w:hint="default" w:asciiTheme="minorAscii" w:hAnsiTheme="minorAscii"/>
          <w:sz w:val="22"/>
          <w:szCs w:val="22"/>
        </w:rPr>
        <w:t>: rigid, brittle, limited to structured data.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b/>
          <w:bCs/>
          <w:sz w:val="22"/>
          <w:szCs w:val="22"/>
        </w:rPr>
        <w:t>Strengths of AI Agents</w:t>
      </w:r>
      <w:r>
        <w:rPr>
          <w:rFonts w:hint="default" w:asciiTheme="minorAscii" w:hAnsiTheme="minorAscii"/>
          <w:sz w:val="22"/>
          <w:szCs w:val="22"/>
        </w:rPr>
        <w:t>: adaptive, decision-capable, scalable.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b/>
          <w:bCs/>
          <w:sz w:val="22"/>
          <w:szCs w:val="22"/>
        </w:rPr>
        <w:t>Weaknesses:</w:t>
      </w:r>
      <w:r>
        <w:rPr>
          <w:rFonts w:hint="default" w:asciiTheme="minorAscii" w:hAnsiTheme="minorAscii"/>
          <w:sz w:val="22"/>
          <w:szCs w:val="22"/>
        </w:rPr>
        <w:t xml:space="preserve"> complex to implement, requires strong data maturity, potential compliance risks.</w:t>
      </w:r>
    </w:p>
    <w:p w14:paraId="639B081D"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6. Section Wrap-Up</w:t>
      </w:r>
    </w:p>
    <w:p w14:paraId="25D43F12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Traditional automation will remain relevant for standardized tasks. But AI agents redefine the playing field: moving enterprises from efficiency gains to intelligent operations. The choice for enterprises isn’t if but how quickly they embrace AI agents to stay competitive.</w:t>
      </w:r>
    </w:p>
    <w:p w14:paraId="2963AF05">
      <w:pPr>
        <w:pStyle w:val="2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Part 3: Repurposing for Social Media</w:t>
      </w:r>
    </w:p>
    <w:p w14:paraId="58ABCDA0">
      <w:pPr>
        <w:pStyle w:val="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Tweet / X Post</w:t>
      </w:r>
    </w:p>
    <w:p w14:paraId="77BE7CF2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Automation ≠ just faster tasks. By 2030, AI agents will think, adapt, and decide—reshaping enterprise operations across healthcare, logistics, and retail. 🚀 Are you ready for the AI-driven future? #FutureOfWork #AIagents</w:t>
      </w:r>
    </w:p>
    <w:p w14:paraId="1F5EFD11">
      <w:pPr>
        <w:pStyle w:val="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LinkedIn Carousel Concept</w:t>
      </w:r>
    </w:p>
    <w:p w14:paraId="7B416031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Slide 1: Beyond Automation: The Age of AI Agents</w:t>
      </w:r>
    </w:p>
    <w:p w14:paraId="7BE0E61F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Slide 2: Why RPA &amp; BPM Can’t Handle Modern Complexity</w:t>
      </w:r>
    </w:p>
    <w:p w14:paraId="3A71642F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Slide 3: AI Agents = Intelligence + Adaptability</w:t>
      </w:r>
    </w:p>
    <w:p w14:paraId="40B99A1C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Slide 4: Case Studies: Healthcare &amp; Retail Proof Points</w:t>
      </w:r>
    </w:p>
    <w:p w14:paraId="4C1C00D5">
      <w:pPr>
        <w:pStyle w:val="2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Slide 5: By 2030, Enterprises Will Run on AI Nervous Systems</w:t>
      </w:r>
    </w:p>
    <w:p w14:paraId="12E17A2B">
      <w:pPr>
        <w:pStyle w:val="3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Email Subject Line + Teaser</w:t>
      </w:r>
    </w:p>
    <w:p w14:paraId="385B41FD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Subject Line: Your Automation Strategy for 2030 Starts Now</w:t>
      </w:r>
    </w:p>
    <w:p w14:paraId="3D6BEF87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Teaser Copy: AI agents are more than bots—they’re intelligent partners in enterprise operations. Explore how they differ from traditional automation, and why waiting could </w:t>
      </w:r>
      <w:bookmarkStart w:id="0" w:name="_GoBack"/>
      <w:bookmarkEnd w:id="0"/>
      <w:r>
        <w:rPr>
          <w:rFonts w:hint="default" w:asciiTheme="minorAscii" w:hAnsiTheme="minorAscii"/>
          <w:sz w:val="22"/>
          <w:szCs w:val="22"/>
        </w:rPr>
        <w:t>cost your business its competitive edge.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(Body)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B9BE8"/>
    <w:multiLevelType w:val="singleLevel"/>
    <w:tmpl w:val="92DB9B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8A68720"/>
    <w:multiLevelType w:val="singleLevel"/>
    <w:tmpl w:val="C8A687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441547B"/>
    <w:multiLevelType w:val="singleLevel"/>
    <w:tmpl w:val="D44154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46E915DB"/>
    <w:multiLevelType w:val="singleLevel"/>
    <w:tmpl w:val="46E915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6FE4A56"/>
    <w:multiLevelType w:val="singleLevel"/>
    <w:tmpl w:val="46FE4A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5EA7FF1"/>
    <w:multiLevelType w:val="singleLevel"/>
    <w:tmpl w:val="65EA7F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817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Bhumika Jha</cp:lastModifiedBy>
  <dcterms:modified xsi:type="dcterms:W3CDTF">2025-08-16T16:31:52Z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ACEEDAC0527948E88DBC5052E0FD85F5_12</vt:lpwstr>
  </property>
</Properties>
</file>