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C05E4" w:rsidRDefault="00D61C23" w:rsidP="00D61C23">
      <w:pPr>
        <w:jc w:val="center"/>
        <w:rPr>
          <w:rFonts w:ascii="Arial" w:hAnsi="Arial" w:cs="Arial"/>
          <w:b/>
          <w:sz w:val="48"/>
        </w:rPr>
      </w:pPr>
      <w:r>
        <w:rPr>
          <w:rFonts w:ascii="Arial" w:hAnsi="Arial" w:cs="Arial"/>
          <w:b/>
          <w:sz w:val="48"/>
        </w:rPr>
        <w:t>PROJECT SUBMISSION REPORT</w:t>
      </w:r>
    </w:p>
    <w:p w:rsidR="00D61C23" w:rsidRDefault="00D61C23" w:rsidP="00D61C23">
      <w:pPr>
        <w:jc w:val="center"/>
        <w:rPr>
          <w:rFonts w:ascii="Arial" w:hAnsi="Arial" w:cs="Arial"/>
          <w:color w:val="555555"/>
          <w:sz w:val="28"/>
        </w:rPr>
      </w:pPr>
      <w:r>
        <w:rPr>
          <w:rFonts w:ascii="Arial" w:hAnsi="Arial" w:cs="Arial"/>
          <w:color w:val="555555"/>
          <w:sz w:val="28"/>
        </w:rPr>
        <w:t>Production-Ready DevOps Pipeline for AI Microservice</w:t>
      </w:r>
    </w:p>
    <w:p w:rsidR="00D61C23" w:rsidRDefault="00D61C23" w:rsidP="00D61C23">
      <w:pPr>
        <w:jc w:val="center"/>
        <w:rPr>
          <w:rFonts w:ascii="Arial" w:hAnsi="Arial" w:cs="Arial"/>
          <w:color w:val="555555"/>
          <w:sz w:val="28"/>
        </w:rPr>
      </w:pPr>
    </w:p>
    <w:p w:rsidR="00D61C23" w:rsidRDefault="00D61C23" w:rsidP="00D61C23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1. Project Metadata &amp; Code Layout</w:t>
      </w:r>
    </w:p>
    <w:p w:rsidR="00D61C23" w:rsidRDefault="00D61C23" w:rsidP="00D61C23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GitHub Repository URL: https://github.com/bhumikasharna020/ai-microservice</w:t>
      </w:r>
    </w:p>
    <w:p w:rsidR="00D61C23" w:rsidRDefault="00D61C23" w:rsidP="00D61C23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AWS EKS Cluster Name: ai-microservice-eks</w:t>
      </w:r>
    </w:p>
    <w:p w:rsidR="00D61C23" w:rsidRDefault="00D61C23" w:rsidP="00D61C23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Kubernetes Namespace: ai-microservice</w:t>
      </w:r>
    </w:p>
    <w:p w:rsidR="00D61C23" w:rsidRDefault="00D61C23" w:rsidP="00D61C23">
      <w:pPr>
        <w:rPr>
          <w:rFonts w:ascii="Calibri" w:hAnsi="Calibri" w:cs="Calibri"/>
          <w:color w:val="000000"/>
        </w:rPr>
      </w:pPr>
    </w:p>
    <w:p w:rsidR="00D61C23" w:rsidRDefault="00D61C23" w:rsidP="00D61C23">
      <w:pPr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C23" w:rsidRDefault="00D61C23" w:rsidP="00D61C23">
      <w:pPr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i/>
          <w:color w:val="000000"/>
          <w:sz w:val="18"/>
        </w:rPr>
        <w:t>Figure 1.1: GitHub Repository Files &amp; Directory Layout</w:t>
      </w:r>
    </w:p>
    <w:p w:rsidR="00D61C23" w:rsidRDefault="00D61C23" w:rsidP="00D61C23">
      <w:pPr>
        <w:rPr>
          <w:rFonts w:ascii="Calibri" w:hAnsi="Calibri" w:cs="Calibri"/>
          <w:color w:val="000000"/>
        </w:rPr>
      </w:pPr>
    </w:p>
    <w:p w:rsidR="00D61C23" w:rsidRDefault="00D61C23" w:rsidP="00D61C23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2. Local Setup &amp; Docker Containerization</w:t>
      </w:r>
    </w:p>
    <w:p w:rsidR="00D61C23" w:rsidRDefault="00D61C23" w:rsidP="00D61C23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We configured a multi-stage Docker build running under a non-root user (appuser UID 1000) for security hardening. The application and database run successfully locally.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2.1 Docker Compose Local Startup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</w:p>
    <w:p w:rsidR="00D61C23" w:rsidRDefault="00D61C23" w:rsidP="00D61C2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C23" w:rsidRDefault="00D61C23" w:rsidP="00D61C2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2.1: Docker Compose Local Startup Logs</w:t>
      </w:r>
    </w:p>
    <w:p w:rsidR="00D61C23" w:rsidRDefault="00D61C23" w:rsidP="00D61C23">
      <w:pPr>
        <w:rPr>
          <w:rFonts w:ascii="Calibri" w:hAnsi="Calibri" w:cs="Calibri"/>
          <w:b/>
          <w:color w:val="000000"/>
        </w:rPr>
      </w:pP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2.2 Swagger API Documentation UI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</w:p>
    <w:p w:rsidR="00D61C23" w:rsidRDefault="00D61C23" w:rsidP="00D61C2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81020"/>
            <wp:effectExtent l="0" t="0" r="2540" b="5080"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C23" w:rsidRDefault="00D61C23" w:rsidP="00D61C2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2.2: FastAPI Swagger Documentation Panel</w:t>
      </w:r>
    </w:p>
    <w:p w:rsidR="00D61C23" w:rsidRDefault="00D61C23" w:rsidP="00D61C23">
      <w:pPr>
        <w:rPr>
          <w:rFonts w:ascii="Calibri" w:hAnsi="Calibri" w:cs="Calibri"/>
          <w:b/>
          <w:color w:val="000000"/>
        </w:rPr>
      </w:pP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2.3 PostgreSQL Database Storage Verification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</w:p>
    <w:p w:rsidR="00D61C23" w:rsidRDefault="00D61C23" w:rsidP="00D61C2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4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C23" w:rsidRDefault="00D61C23" w:rsidP="00D61C2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2.3: Adminer predictions Database Table Output showing saved text</w:t>
      </w:r>
    </w:p>
    <w:p w:rsidR="00D61C23" w:rsidRDefault="00D61C23" w:rsidP="00D61C23">
      <w:pPr>
        <w:rPr>
          <w:rFonts w:ascii="Calibri" w:hAnsi="Calibri" w:cs="Calibri"/>
          <w:b/>
          <w:color w:val="000000"/>
        </w:rPr>
      </w:pP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2.4 Docker Hub Registry Push Verification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</w:p>
    <w:p w:rsidR="00D61C23" w:rsidRDefault="00D61C23" w:rsidP="00D61C2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563082" cy="4290432"/>
            <wp:effectExtent l="0" t="0" r="0" b="0"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429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C23" w:rsidRDefault="00D61C23" w:rsidP="00D61C2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2.4: Pushed Image confirmation tags on Docker Hub Registry</w:t>
      </w:r>
    </w:p>
    <w:p w:rsidR="00D61C23" w:rsidRDefault="00D61C23" w:rsidP="00D61C23">
      <w:pPr>
        <w:rPr>
          <w:rFonts w:ascii="Calibri" w:hAnsi="Calibri" w:cs="Calibri"/>
          <w:b/>
          <w:color w:val="000000"/>
        </w:rPr>
      </w:pPr>
    </w:p>
    <w:p w:rsidR="00D61C23" w:rsidRDefault="00D61C23" w:rsidP="00D61C23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3. Cloud Infrastructure &amp; AWS EKS Provisioning</w:t>
      </w:r>
    </w:p>
    <w:p w:rsidR="00D61C23" w:rsidRDefault="00D61C23" w:rsidP="00D61C23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Automated cloud provisioning scripts deploy VPC, public/private subnets, NAT Gateway, EKS Cluster, and EC2 node groups.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3.1 AWS EKS Cluster Active Status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</w:p>
    <w:p w:rsidR="00D61C23" w:rsidRDefault="00D61C23" w:rsidP="00D61C2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2459355"/>
            <wp:effectExtent l="0" t="0" r="2540" b="0"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C23" w:rsidRDefault="00D61C23" w:rsidP="00D61C2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3.1: AWS Console active EKS Cluster Status</w:t>
      </w:r>
    </w:p>
    <w:p w:rsidR="00D61C23" w:rsidRDefault="00D61C23" w:rsidP="00D61C23">
      <w:pPr>
        <w:rPr>
          <w:rFonts w:ascii="Calibri" w:hAnsi="Calibri" w:cs="Calibri"/>
          <w:b/>
          <w:color w:val="000000"/>
        </w:rPr>
      </w:pP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3.2 AWS EKS Cluster Overview Details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</w:p>
    <w:p w:rsidR="00D61C23" w:rsidRDefault="00D61C23" w:rsidP="00D61C2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2531110"/>
            <wp:effectExtent l="0" t="0" r="2540" b="2540"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C23" w:rsidRDefault="00D61C23" w:rsidP="00D61C2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3.2: EKS details with Endpoint and OpenID Connect URLs</w:t>
      </w:r>
    </w:p>
    <w:p w:rsidR="00D61C23" w:rsidRDefault="00D61C23" w:rsidP="00D61C23">
      <w:pPr>
        <w:rPr>
          <w:rFonts w:ascii="Calibri" w:hAnsi="Calibri" w:cs="Calibri"/>
          <w:b/>
          <w:color w:val="000000"/>
        </w:rPr>
      </w:pPr>
    </w:p>
    <w:p w:rsidR="00D61C23" w:rsidRDefault="00D61C23" w:rsidP="00D61C23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4. CI/CD Pipeline &amp; Vulnerability Scan</w:t>
      </w:r>
    </w:p>
    <w:p w:rsidR="00D61C23" w:rsidRDefault="00D61C23" w:rsidP="00D61C23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Our pipeline validates code quality using Ruff linter, runs pytest coverage, scans container with Trivy, and pushes the package to GHCR.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4.1 GitHub Actions Green CI Logs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</w:p>
    <w:p w:rsidR="00D61C23" w:rsidRDefault="00D61C23" w:rsidP="00D61C2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556000"/>
            <wp:effectExtent l="0" t="0" r="2540" b="635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C23" w:rsidRDefault="00D61C23" w:rsidP="00D61C2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4.1: Succeeded GitHub Actions CI Pipeline job logs</w:t>
      </w:r>
    </w:p>
    <w:p w:rsidR="00D61C23" w:rsidRDefault="00D61C23" w:rsidP="00D61C23">
      <w:pPr>
        <w:rPr>
          <w:rFonts w:ascii="Calibri" w:hAnsi="Calibri" w:cs="Calibri"/>
          <w:b/>
          <w:color w:val="000000"/>
        </w:rPr>
      </w:pP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4.2 Trivy Container Vulnerability Scan Logs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</w:p>
    <w:p w:rsidR="00D61C23" w:rsidRDefault="00D61C23" w:rsidP="00D61C2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805555"/>
            <wp:effectExtent l="0" t="0" r="2540" b="4445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C23" w:rsidRDefault="00D61C23" w:rsidP="00D61C2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4.2: Trivy vulnerability report output showing 0 vulnerabilities</w:t>
      </w:r>
    </w:p>
    <w:p w:rsidR="00D61C23" w:rsidRDefault="00D61C23" w:rsidP="00D61C23">
      <w:pPr>
        <w:rPr>
          <w:rFonts w:ascii="Calibri" w:hAnsi="Calibri" w:cs="Calibri"/>
          <w:b/>
          <w:color w:val="000000"/>
        </w:rPr>
      </w:pPr>
    </w:p>
    <w:p w:rsidR="00D61C23" w:rsidRDefault="00D61C23" w:rsidP="00D61C23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5. Kubernetes Security &amp; Hardening Manifests</w:t>
      </w:r>
    </w:p>
    <w:p w:rsidR="00D61C23" w:rsidRDefault="00D61C23" w:rsidP="00D61C23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We configured strict memory/CPU resource constraints, container probes, RBAC roles, and Network Policies.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5.1 RBAC ServiceAccount &amp; Role Definition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</w:p>
    <w:p w:rsidR="00D61C23" w:rsidRDefault="00D61C23" w:rsidP="00D61C2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C23" w:rsidRDefault="00D61C23" w:rsidP="00D61C2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5.1: ServiceAccount and Roles configurations</w:t>
      </w:r>
    </w:p>
    <w:p w:rsidR="00D61C23" w:rsidRDefault="00D61C23" w:rsidP="00D61C23">
      <w:pPr>
        <w:rPr>
          <w:rFonts w:ascii="Calibri" w:hAnsi="Calibri" w:cs="Calibri"/>
          <w:b/>
          <w:color w:val="000000"/>
        </w:rPr>
      </w:pP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5.2 Resource Limits &amp; Health Probes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</w:p>
    <w:p w:rsidR="00D61C23" w:rsidRDefault="00D61C23" w:rsidP="00D61C2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1" name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C23" w:rsidRDefault="00D61C23" w:rsidP="00D61C2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5.2: CPU/Memory requests vs limits and startup/readiness/liveness checks</w:t>
      </w:r>
    </w:p>
    <w:p w:rsidR="00D61C23" w:rsidRDefault="00D61C23" w:rsidP="00D61C23">
      <w:pPr>
        <w:rPr>
          <w:rFonts w:ascii="Calibri" w:hAnsi="Calibri" w:cs="Calibri"/>
          <w:b/>
          <w:color w:val="000000"/>
        </w:rPr>
      </w:pP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5.3 Network Policy Rules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</w:p>
    <w:p w:rsidR="00D61C23" w:rsidRDefault="00D61C23" w:rsidP="00D61C2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2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C23" w:rsidRDefault="00D61C23" w:rsidP="00D61C2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5.3: Strict Network Policy block rules</w:t>
      </w:r>
    </w:p>
    <w:p w:rsidR="00D61C23" w:rsidRDefault="00D61C23" w:rsidP="00D61C23">
      <w:pPr>
        <w:rPr>
          <w:rFonts w:ascii="Calibri" w:hAnsi="Calibri" w:cs="Calibri"/>
          <w:b/>
          <w:color w:val="000000"/>
        </w:rPr>
      </w:pPr>
    </w:p>
    <w:p w:rsidR="00D61C23" w:rsidRDefault="00D61C23" w:rsidP="00D61C23">
      <w:pPr>
        <w:rPr>
          <w:rFonts w:ascii="Calibri" w:hAnsi="Calibri" w:cs="Calibri"/>
          <w:b/>
          <w:color w:val="000000"/>
        </w:rPr>
      </w:pPr>
    </w:p>
    <w:p w:rsidR="00D61C23" w:rsidRDefault="00D61C23" w:rsidP="00D61C2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noProof/>
          <w:color w:val="000000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3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C23" w:rsidRDefault="00D61C23" w:rsidP="00D61C2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5.4: PostgreSQL Ingress Network Policy rules</w:t>
      </w:r>
    </w:p>
    <w:p w:rsidR="00D61C23" w:rsidRDefault="00D61C23" w:rsidP="00D61C23">
      <w:pPr>
        <w:rPr>
          <w:rFonts w:ascii="Calibri" w:hAnsi="Calibri" w:cs="Calibri"/>
          <w:b/>
          <w:color w:val="000000"/>
        </w:rPr>
      </w:pPr>
    </w:p>
    <w:p w:rsidR="00D61C23" w:rsidRDefault="00D61C23" w:rsidP="00D61C23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6. Centralized Logging &amp; Monitoring Dashboards</w:t>
      </w:r>
    </w:p>
    <w:p w:rsidR="00D61C23" w:rsidRDefault="00D61C23" w:rsidP="00D61C23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Centralized telemetry dashboards monitor cluster behavior using Prometheus metrics, Grafana charts, and Loki log streams.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6.1 Grafana Monitoring Dashboard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</w:p>
    <w:p w:rsidR="00D61C23" w:rsidRDefault="00D61C23" w:rsidP="00D61C2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4194048" cy="2340864"/>
            <wp:effectExtent l="0" t="0" r="0" b="2540"/>
            <wp:docPr id="14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048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C23" w:rsidRDefault="00D61C23" w:rsidP="00D61C2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6.1: Live Grafana EKS Pod Metrics Monitor</w:t>
      </w:r>
    </w:p>
    <w:p w:rsidR="00D61C23" w:rsidRDefault="00D61C23" w:rsidP="00D61C23">
      <w:pPr>
        <w:rPr>
          <w:rFonts w:ascii="Calibri" w:hAnsi="Calibri" w:cs="Calibri"/>
          <w:b/>
          <w:color w:val="000000"/>
        </w:rPr>
      </w:pP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6.2 Loki Logs Explorer</w:t>
      </w:r>
    </w:p>
    <w:p w:rsidR="00D61C23" w:rsidRDefault="00D61C23" w:rsidP="00D61C23">
      <w:pPr>
        <w:rPr>
          <w:rFonts w:ascii="Arial" w:hAnsi="Arial" w:cs="Arial"/>
          <w:b/>
          <w:color w:val="000000"/>
          <w:sz w:val="24"/>
        </w:rPr>
      </w:pPr>
    </w:p>
    <w:p w:rsidR="00D61C23" w:rsidRDefault="00D61C23" w:rsidP="00D61C23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4194048" cy="2340864"/>
            <wp:effectExtent l="0" t="0" r="0" b="2540"/>
            <wp:docPr id="15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048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C23" w:rsidRDefault="00D61C23" w:rsidP="00D61C23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6.2: Centralized Logging Stream logs in Grafana Explore</w:t>
      </w:r>
    </w:p>
    <w:p w:rsidR="00D61C23" w:rsidRDefault="00D61C23" w:rsidP="00D61C23">
      <w:pPr>
        <w:rPr>
          <w:rFonts w:ascii="Calibri" w:hAnsi="Calibri" w:cs="Calibri"/>
          <w:b/>
          <w:color w:val="000000"/>
        </w:rPr>
      </w:pPr>
    </w:p>
    <w:p w:rsidR="00D61C23" w:rsidRPr="00D61C23" w:rsidRDefault="00D61C23" w:rsidP="00D61C23">
      <w:pPr>
        <w:rPr>
          <w:rFonts w:ascii="Calibri" w:hAnsi="Calibri" w:cs="Calibri"/>
          <w:b/>
          <w:color w:val="000000"/>
        </w:rPr>
      </w:pPr>
      <w:bookmarkStart w:id="0" w:name="_GoBack"/>
      <w:bookmarkEnd w:id="0"/>
    </w:p>
    <w:sectPr w:rsidR="00D61C23" w:rsidRPr="00D61C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1C23"/>
    <w:rsid w:val="00BC05E4"/>
    <w:rsid w:val="00D61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F52C505-33E3-4621-A851-C4A9C7976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378</Words>
  <Characters>2157</Characters>
  <Application>Microsoft Office Word</Application>
  <DocSecurity>0</DocSecurity>
  <Lines>17</Lines>
  <Paragraphs>5</Paragraphs>
  <ScaleCrop>false</ScaleCrop>
  <Company/>
  <LinksUpToDate>false</LinksUpToDate>
  <CharactersWithSpaces>2530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2026-07-10T16:31:00Z</dcterms:created>
  <dcterms:modified xsi:type="dcterms:W3CDTF">2026-07-10T16:31:00Z</dcterms:modified>
</cp:coreProperties>
</file>