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2258E">
      <w:pPr>
        <w:jc w:val="center"/>
        <w:rPr>
          <w:rFonts w:hint="default" w:ascii="Aptos Display" w:hAnsi="Aptos Display" w:cs="Aptos Display"/>
          <w:b/>
          <w:sz w:val="48"/>
          <w:lang w:val="en-US"/>
        </w:rPr>
      </w:pPr>
    </w:p>
    <w:p w14:paraId="4314E963">
      <w:pPr>
        <w:jc w:val="center"/>
        <w:rPr>
          <w:rFonts w:hint="default" w:ascii="Aptos Display" w:hAnsi="Aptos Display" w:cs="Aptos Display"/>
          <w:b/>
          <w:sz w:val="48"/>
          <w:lang w:val="en-US"/>
        </w:rPr>
      </w:pPr>
    </w:p>
    <w:p w14:paraId="708D6BCA">
      <w:pPr>
        <w:jc w:val="center"/>
        <w:rPr>
          <w:rFonts w:hint="default" w:ascii="Aptos Display" w:hAnsi="Aptos Display" w:cs="Aptos Display"/>
          <w:b/>
          <w:sz w:val="48"/>
          <w:lang w:val="en-US"/>
        </w:rPr>
      </w:pPr>
    </w:p>
    <w:p w14:paraId="5A927068">
      <w:pPr>
        <w:jc w:val="center"/>
        <w:rPr>
          <w:rFonts w:hint="default" w:ascii="Aptos Display" w:hAnsi="Aptos Display" w:cs="Aptos Display"/>
          <w:b/>
          <w:sz w:val="48"/>
          <w:lang w:val="en-US"/>
        </w:rPr>
      </w:pPr>
    </w:p>
    <w:p w14:paraId="02C03860">
      <w:pPr>
        <w:jc w:val="center"/>
        <w:rPr>
          <w:rFonts w:hint="default" w:ascii="Aptos Display" w:hAnsi="Aptos Display" w:cs="Aptos Display"/>
          <w:b/>
          <w:sz w:val="48"/>
          <w:lang w:val="en-US"/>
        </w:rPr>
      </w:pPr>
    </w:p>
    <w:p w14:paraId="5B954EB7">
      <w:pPr>
        <w:jc w:val="center"/>
        <w:rPr>
          <w:rFonts w:hint="default" w:ascii="Aptos Display" w:hAnsi="Aptos Display" w:cs="Aptos Display"/>
          <w:b/>
          <w:color w:val="7030A0"/>
          <w:sz w:val="48"/>
          <w:lang w:val="en-US"/>
        </w:rPr>
      </w:pPr>
    </w:p>
    <w:p w14:paraId="3D761F44">
      <w:pPr>
        <w:jc w:val="center"/>
        <w:rPr>
          <w:rFonts w:hint="default" w:ascii="Aptos Display" w:hAnsi="Aptos Display" w:cs="Aptos Display"/>
          <w:b/>
          <w:color w:val="7030A0"/>
          <w:sz w:val="48"/>
          <w:lang w:val="en-US"/>
        </w:rPr>
      </w:pPr>
    </w:p>
    <w:p w14:paraId="6509902B">
      <w:pPr>
        <w:jc w:val="center"/>
        <w:rPr>
          <w:rFonts w:hint="default" w:ascii="Aptos Display" w:hAnsi="Aptos Display" w:cs="Aptos Display"/>
          <w:b/>
          <w:bCs/>
          <w:sz w:val="30"/>
          <w:lang w:val="en-US"/>
        </w:rPr>
      </w:pPr>
      <w:r>
        <w:rPr>
          <w:rFonts w:hint="default" w:ascii="Aptos Display" w:hAnsi="Aptos Display" w:cs="Aptos Display"/>
          <w:b/>
          <w:color w:val="7030A0"/>
          <w:sz w:val="48"/>
          <w:lang w:val="en-US"/>
        </w:rPr>
        <w:t>E-Commerce Sales and Customer Segmentation Analysis Using Python</w:t>
      </w:r>
    </w:p>
    <w:p w14:paraId="44B42CD2">
      <w:pPr>
        <w:jc w:val="center"/>
        <w:rPr>
          <w:rFonts w:hint="default" w:ascii="Aptos Display" w:hAnsi="Aptos Display" w:cs="Aptos Display"/>
          <w:b/>
          <w:bCs/>
          <w:sz w:val="30"/>
          <w:lang w:val="en-US"/>
        </w:rPr>
      </w:pPr>
    </w:p>
    <w:p w14:paraId="73B94D81">
      <w:pPr>
        <w:jc w:val="center"/>
        <w:rPr>
          <w:rFonts w:hint="default" w:ascii="Aptos Display" w:hAnsi="Aptos Display" w:cs="Aptos Display"/>
          <w:b/>
          <w:bCs/>
          <w:sz w:val="30"/>
          <w:lang w:val="en-US"/>
        </w:rPr>
      </w:pPr>
      <w:r>
        <w:rPr>
          <w:rFonts w:hint="default" w:ascii="Aptos Display" w:hAnsi="Aptos Display" w:cs="Aptos Display"/>
          <w:b/>
          <w:bCs/>
          <w:sz w:val="30"/>
          <w:lang w:val="en-US"/>
        </w:rPr>
        <w:t>Project Report</w:t>
      </w:r>
    </w:p>
    <w:p w14:paraId="733EC146">
      <w:pPr>
        <w:jc w:val="center"/>
        <w:rPr>
          <w:rFonts w:hint="default" w:ascii="Aptos Display" w:hAnsi="Aptos Display" w:cs="Aptos Display"/>
          <w:b w:val="0"/>
          <w:sz w:val="30"/>
          <w:lang w:val="en-US"/>
        </w:rPr>
      </w:pPr>
    </w:p>
    <w:p w14:paraId="69566CE3">
      <w:pPr>
        <w:ind w:firstLine="2560" w:firstLineChars="750"/>
        <w:jc w:val="both"/>
        <w:rPr>
          <w:sz w:val="34"/>
          <w:szCs w:val="34"/>
        </w:rPr>
      </w:pPr>
      <w:r>
        <w:rPr>
          <w:b/>
          <w:bCs/>
          <w:sz w:val="34"/>
          <w:szCs w:val="34"/>
        </w:rPr>
        <w:t>Prepared by:</w:t>
      </w:r>
      <w:r>
        <w:rPr>
          <w:sz w:val="34"/>
          <w:szCs w:val="34"/>
        </w:rPr>
        <w:t xml:space="preserve"> </w:t>
      </w:r>
      <w:r>
        <w:rPr>
          <w:rFonts w:hint="default"/>
          <w:sz w:val="34"/>
          <w:szCs w:val="34"/>
          <w:lang w:val="en-US"/>
        </w:rPr>
        <w:t xml:space="preserve">Bhumireddy </w:t>
      </w:r>
      <w:r>
        <w:rPr>
          <w:sz w:val="34"/>
          <w:szCs w:val="34"/>
        </w:rPr>
        <w:t>Chandana</w:t>
      </w:r>
    </w:p>
    <w:p w14:paraId="78DD34EF">
      <w:pPr>
        <w:jc w:val="center"/>
        <w:rPr>
          <w:rFonts w:hint="default" w:ascii="Aptos Display" w:hAnsi="Aptos Display" w:cs="Aptos Display"/>
          <w:b w:val="0"/>
          <w:sz w:val="22"/>
          <w:lang w:val="en-US"/>
        </w:rPr>
      </w:pPr>
    </w:p>
    <w:p w14:paraId="28D1A533">
      <w:pPr>
        <w:rPr>
          <w:rFonts w:hint="default"/>
          <w:lang w:val="en-US"/>
        </w:rPr>
      </w:pPr>
      <w:r>
        <w:rPr>
          <w:rFonts w:hint="default"/>
          <w:lang w:val="en-US"/>
        </w:rPr>
        <w:br w:type="page"/>
      </w:r>
    </w:p>
    <w:p w14:paraId="4815486E">
      <w:pPr>
        <w:pStyle w:val="2"/>
        <w:keepNext/>
        <w:keepLines/>
        <w:pageBreakBefore w:val="0"/>
        <w:widowControl/>
        <w:kinsoku/>
        <w:wordWrap/>
        <w:overflowPunct/>
        <w:topLinePunct w:val="0"/>
        <w:autoSpaceDE/>
        <w:autoSpaceDN/>
        <w:bidi w:val="0"/>
        <w:adjustRightInd/>
        <w:snapToGrid/>
        <w:spacing w:after="0" w:line="240" w:lineRule="auto"/>
        <w:textAlignment w:val="auto"/>
        <w:rPr>
          <w:rFonts w:hint="default"/>
          <w:b/>
          <w:bCs/>
          <w:color w:val="EE822F" w:themeColor="accent2"/>
          <w:lang w:val="en-US"/>
          <w14:textFill>
            <w14:solidFill>
              <w14:schemeClr w14:val="accent2"/>
            </w14:solidFill>
          </w14:textFill>
        </w:rPr>
      </w:pPr>
      <w:r>
        <w:rPr>
          <w:rFonts w:hint="default"/>
          <w:b/>
          <w:bCs/>
          <w:color w:val="EE822F" w:themeColor="accent2"/>
          <w:lang w:val="en-US"/>
          <w14:textFill>
            <w14:solidFill>
              <w14:schemeClr w14:val="accent2"/>
            </w14:solidFill>
          </w14:textFill>
        </w:rPr>
        <w:t>1. Project Overview</w:t>
      </w:r>
    </w:p>
    <w:p w14:paraId="498B1764">
      <w:pPr>
        <w:bidi w:val="0"/>
        <w:spacing w:line="360" w:lineRule="auto"/>
        <w:rPr>
          <w:rFonts w:hint="default"/>
          <w:sz w:val="28"/>
          <w:szCs w:val="28"/>
          <w:lang w:val="en-US"/>
        </w:rPr>
      </w:pPr>
    </w:p>
    <w:p w14:paraId="0E8E5AA0">
      <w:pPr>
        <w:bidi w:val="0"/>
        <w:spacing w:line="360" w:lineRule="auto"/>
        <w:rPr>
          <w:rFonts w:hint="default"/>
          <w:sz w:val="28"/>
          <w:szCs w:val="28"/>
          <w:lang w:val="en-US"/>
        </w:rPr>
      </w:pPr>
      <w:r>
        <w:rPr>
          <w:rFonts w:hint="default"/>
          <w:sz w:val="28"/>
          <w:szCs w:val="28"/>
          <w:lang w:val="en-US"/>
        </w:rPr>
        <w:t>This project analyses transaction-level online retail data to understand revenue performance, sales patterns, product and country contribution, and customer behaviour. The workflow combines exploratory data analysis with customer-level RFM analysis and K-Means clustering.</w:t>
      </w:r>
    </w:p>
    <w:p w14:paraId="594DE2C3">
      <w:pPr>
        <w:bidi w:val="0"/>
        <w:spacing w:line="360" w:lineRule="auto"/>
        <w:rPr>
          <w:rFonts w:hint="default"/>
          <w:sz w:val="28"/>
          <w:szCs w:val="28"/>
          <w:lang w:val="en-US"/>
        </w:rPr>
      </w:pPr>
      <w:r>
        <w:rPr>
          <w:rFonts w:hint="default"/>
          <w:sz w:val="28"/>
          <w:szCs w:val="28"/>
          <w:lang w:val="en-US"/>
        </w:rPr>
        <w:t>The executed analysis uses the actual OnlineRetail.csv dataset. After cleaning, the dataset contains 392,732 usable transaction rows. The notebook calculates all reported values from the data.</w:t>
      </w:r>
    </w:p>
    <w:p w14:paraId="0FED8605">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2. Objectives</w:t>
      </w:r>
    </w:p>
    <w:p w14:paraId="5D83F5C4">
      <w:pPr>
        <w:pStyle w:val="10"/>
        <w:bidi w:val="0"/>
        <w:spacing w:line="360" w:lineRule="auto"/>
        <w:jc w:val="both"/>
        <w:rPr>
          <w:rFonts w:hint="default"/>
          <w:sz w:val="28"/>
          <w:szCs w:val="28"/>
          <w:lang w:val="en-US"/>
        </w:rPr>
      </w:pPr>
      <w:r>
        <w:rPr>
          <w:rFonts w:hint="default"/>
          <w:sz w:val="28"/>
          <w:szCs w:val="28"/>
          <w:lang w:val="en-US"/>
        </w:rPr>
        <w:t>Understand the structure, quality, and completeness of the online retail transaction data.</w:t>
      </w:r>
    </w:p>
    <w:p w14:paraId="1448A79C">
      <w:pPr>
        <w:pStyle w:val="10"/>
        <w:bidi w:val="0"/>
        <w:spacing w:line="360" w:lineRule="auto"/>
        <w:jc w:val="both"/>
        <w:rPr>
          <w:rFonts w:hint="default"/>
          <w:sz w:val="28"/>
          <w:szCs w:val="28"/>
          <w:lang w:val="en-US"/>
        </w:rPr>
      </w:pPr>
      <w:r>
        <w:rPr>
          <w:rFonts w:hint="default"/>
          <w:sz w:val="28"/>
          <w:szCs w:val="28"/>
          <w:lang w:val="en-US"/>
        </w:rPr>
        <w:t>Clean transactions and calculate Revenue from Quantity multiplied by UnitPrice.</w:t>
      </w:r>
    </w:p>
    <w:p w14:paraId="2A8B8705">
      <w:pPr>
        <w:pStyle w:val="10"/>
        <w:bidi w:val="0"/>
        <w:spacing w:line="360" w:lineRule="auto"/>
        <w:jc w:val="both"/>
        <w:rPr>
          <w:rFonts w:hint="default"/>
          <w:sz w:val="28"/>
          <w:szCs w:val="28"/>
          <w:lang w:val="en-US"/>
        </w:rPr>
      </w:pPr>
      <w:r>
        <w:rPr>
          <w:rFonts w:hint="default"/>
          <w:sz w:val="28"/>
          <w:szCs w:val="28"/>
          <w:lang w:val="en-US"/>
        </w:rPr>
        <w:t>Measure total revenue, orders, customers, and unique products.</w:t>
      </w:r>
    </w:p>
    <w:p w14:paraId="2C6884AA">
      <w:pPr>
        <w:pStyle w:val="10"/>
        <w:bidi w:val="0"/>
        <w:spacing w:line="360" w:lineRule="auto"/>
        <w:jc w:val="both"/>
        <w:rPr>
          <w:rFonts w:hint="default"/>
          <w:sz w:val="28"/>
          <w:szCs w:val="28"/>
          <w:lang w:val="en-US"/>
        </w:rPr>
      </w:pPr>
      <w:r>
        <w:rPr>
          <w:rFonts w:hint="default"/>
          <w:sz w:val="28"/>
          <w:szCs w:val="28"/>
          <w:lang w:val="en-US"/>
        </w:rPr>
        <w:t>Analyse sales by month, product, country, and customer.</w:t>
      </w:r>
    </w:p>
    <w:p w14:paraId="5BBA3A26">
      <w:pPr>
        <w:pStyle w:val="10"/>
        <w:bidi w:val="0"/>
        <w:spacing w:line="360" w:lineRule="auto"/>
        <w:jc w:val="both"/>
        <w:rPr>
          <w:rFonts w:hint="default"/>
          <w:sz w:val="28"/>
          <w:szCs w:val="28"/>
          <w:lang w:val="en-US"/>
        </w:rPr>
      </w:pPr>
      <w:r>
        <w:rPr>
          <w:rFonts w:hint="default"/>
          <w:sz w:val="28"/>
          <w:szCs w:val="28"/>
          <w:lang w:val="en-US"/>
        </w:rPr>
        <w:t>Build customer-level Recency, Frequency, and Monetary metrics.</w:t>
      </w:r>
    </w:p>
    <w:p w14:paraId="5811D3EF">
      <w:pPr>
        <w:pStyle w:val="10"/>
        <w:bidi w:val="0"/>
        <w:spacing w:line="360" w:lineRule="auto"/>
        <w:jc w:val="both"/>
        <w:rPr>
          <w:rFonts w:hint="default"/>
          <w:sz w:val="28"/>
          <w:szCs w:val="28"/>
          <w:lang w:val="en-US"/>
        </w:rPr>
      </w:pPr>
      <w:r>
        <w:rPr>
          <w:rFonts w:hint="default"/>
          <w:sz w:val="28"/>
          <w:szCs w:val="28"/>
          <w:lang w:val="en-US"/>
        </w:rPr>
        <w:t>Use K-Means clustering to identify groups of customers with similar RFM characteristics.</w:t>
      </w:r>
    </w:p>
    <w:p w14:paraId="3FF30295">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3. Dataset Description</w:t>
      </w:r>
    </w:p>
    <w:p w14:paraId="5E80A3D5">
      <w:pPr>
        <w:bidi w:val="0"/>
        <w:rPr>
          <w:rFonts w:hint="default"/>
          <w:sz w:val="28"/>
          <w:szCs w:val="28"/>
          <w:lang w:val="en-US"/>
        </w:rPr>
      </w:pPr>
      <w:r>
        <w:rPr>
          <w:rFonts w:hint="default"/>
          <w:sz w:val="28"/>
          <w:szCs w:val="28"/>
          <w:lang w:val="en-US"/>
        </w:rPr>
        <w:t>The project uses the Online Retail dataset. The local file OnlineRetail.csv contains transaction records with invoice, product, quantity, date, price, customer, and country information.</w:t>
      </w:r>
    </w:p>
    <w:p w14:paraId="10FDAA08">
      <w:pPr>
        <w:bidi w:val="0"/>
        <w:rPr>
          <w:rFonts w:hint="default"/>
          <w:sz w:val="28"/>
          <w:szCs w:val="28"/>
          <w:lang w:val="en-US"/>
        </w:rPr>
      </w:pPr>
      <w:r>
        <w:rPr>
          <w:rFonts w:hint="default"/>
          <w:sz w:val="28"/>
          <w:szCs w:val="28"/>
          <w:lang w:val="en-US"/>
        </w:rPr>
        <w:t xml:space="preserve">Dataset link: </w:t>
      </w:r>
      <w:r>
        <w:rPr>
          <w:rFonts w:hint="default"/>
          <w:sz w:val="28"/>
          <w:szCs w:val="28"/>
          <w:lang w:val="en-US"/>
        </w:rPr>
        <w:fldChar w:fldCharType="begin"/>
      </w:r>
      <w:r>
        <w:rPr>
          <w:rFonts w:hint="default"/>
          <w:sz w:val="28"/>
          <w:szCs w:val="28"/>
          <w:lang w:val="en-US"/>
        </w:rPr>
        <w:instrText xml:space="preserve"> HYPERLINK "https://www.kaggle.com/datasets/carrie1/ecommerce-data" </w:instrText>
      </w:r>
      <w:r>
        <w:rPr>
          <w:rFonts w:hint="default"/>
          <w:sz w:val="28"/>
          <w:szCs w:val="28"/>
          <w:lang w:val="en-US"/>
        </w:rPr>
        <w:fldChar w:fldCharType="separate"/>
      </w:r>
      <w:r>
        <w:rPr>
          <w:rStyle w:val="6"/>
          <w:rFonts w:hint="default"/>
          <w:sz w:val="28"/>
          <w:szCs w:val="28"/>
          <w:lang w:val="en-US"/>
        </w:rPr>
        <w:t>https://www.kaggle.com/datasets/carrie1/ecommerce-data</w:t>
      </w:r>
      <w:r>
        <w:rPr>
          <w:rFonts w:hint="default"/>
          <w:sz w:val="28"/>
          <w:szCs w:val="28"/>
          <w:lang w:val="en-US"/>
        </w:rPr>
        <w:fldChar w:fldCharType="end"/>
      </w:r>
    </w:p>
    <w:p w14:paraId="05691024">
      <w:pPr>
        <w:bidi w:val="0"/>
        <w:rPr>
          <w:rFonts w:hint="default"/>
          <w:sz w:val="28"/>
          <w:szCs w:val="28"/>
          <w:lang w:val="en-US"/>
        </w:rPr>
      </w:pPr>
    </w:p>
    <w:p w14:paraId="1897EA60">
      <w:pPr>
        <w:bidi w:val="0"/>
        <w:rPr>
          <w:rFonts w:hint="default"/>
          <w:sz w:val="28"/>
          <w:szCs w:val="28"/>
          <w:lang w:val="en-US"/>
        </w:rPr>
      </w:pPr>
    </w:p>
    <w:p w14:paraId="6515C6F2">
      <w:pPr>
        <w:bidi w:val="0"/>
        <w:rPr>
          <w:rFonts w:hint="default"/>
          <w:sz w:val="28"/>
          <w:szCs w:val="28"/>
          <w:lang w:val="en-US"/>
        </w:rPr>
      </w:pPr>
    </w:p>
    <w:p w14:paraId="71BECF37">
      <w:pPr>
        <w:bidi w:val="0"/>
        <w:rPr>
          <w:rFonts w:hint="default"/>
          <w:sz w:val="28"/>
          <w:szCs w:val="28"/>
          <w:lang w:val="en-US"/>
        </w:rPr>
      </w:pPr>
    </w:p>
    <w:p w14:paraId="78B7B422">
      <w:pPr>
        <w:bidi w:val="0"/>
        <w:rPr>
          <w:rFonts w:hint="default"/>
          <w:sz w:val="28"/>
          <w:szCs w:val="28"/>
          <w:lang w:val="en-US"/>
        </w:rPr>
      </w:pPr>
    </w:p>
    <w:p w14:paraId="3038D579">
      <w:pPr>
        <w:bidi w:val="0"/>
        <w:rPr>
          <w:rFonts w:hint="default"/>
          <w:sz w:val="28"/>
          <w:szCs w:val="28"/>
          <w:lang w:val="en-US"/>
        </w:rPr>
      </w:pPr>
    </w:p>
    <w:p w14:paraId="0AC1F212">
      <w:pPr>
        <w:bidi w:val="0"/>
        <w:rPr>
          <w:rStyle w:val="9"/>
          <w:rFonts w:hint="default"/>
          <w:lang w:val="en-US"/>
        </w:rPr>
      </w:pPr>
    </w:p>
    <w:p w14:paraId="7D9A0577">
      <w:pPr>
        <w:bidi w:val="0"/>
        <w:rPr>
          <w:rFonts w:hint="default"/>
          <w:sz w:val="28"/>
          <w:szCs w:val="28"/>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7"/>
        <w:gridCol w:w="4837"/>
      </w:tblGrid>
      <w:tr w14:paraId="37A3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C0C0C0"/>
          </w:tcPr>
          <w:p w14:paraId="2CF0E05B">
            <w:pPr>
              <w:widowControl w:val="0"/>
              <w:bidi w:val="0"/>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Dataset measure</w:t>
            </w:r>
          </w:p>
        </w:tc>
        <w:tc>
          <w:tcPr>
            <w:tcW w:w="4837" w:type="dxa"/>
            <w:shd w:val="clear" w:color="auto" w:fill="C0C0C0"/>
          </w:tcPr>
          <w:p w14:paraId="66FA27C0">
            <w:pPr>
              <w:widowControl w:val="0"/>
              <w:bidi w:val="0"/>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Value</w:t>
            </w:r>
          </w:p>
        </w:tc>
      </w:tr>
      <w:tr w14:paraId="1008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2DBA70FB">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Original rows</w:t>
            </w:r>
          </w:p>
        </w:tc>
        <w:tc>
          <w:tcPr>
            <w:tcW w:w="4837" w:type="dxa"/>
          </w:tcPr>
          <w:p w14:paraId="243ADA4B">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541,909</w:t>
            </w:r>
          </w:p>
        </w:tc>
      </w:tr>
      <w:tr w14:paraId="5B4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66CF6855">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Original columns</w:t>
            </w:r>
          </w:p>
        </w:tc>
        <w:tc>
          <w:tcPr>
            <w:tcW w:w="4837" w:type="dxa"/>
          </w:tcPr>
          <w:p w14:paraId="42AB3CA7">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8</w:t>
            </w:r>
          </w:p>
        </w:tc>
      </w:tr>
      <w:tr w14:paraId="2AB1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08F70A76">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Fields</w:t>
            </w:r>
          </w:p>
        </w:tc>
        <w:tc>
          <w:tcPr>
            <w:tcW w:w="4837" w:type="dxa"/>
          </w:tcPr>
          <w:p w14:paraId="484A7BDF">
            <w:pPr>
              <w:widowControl w:val="0"/>
              <w:bidi w:val="0"/>
              <w:jc w:val="both"/>
              <w:rPr>
                <w:rFonts w:hint="default" w:ascii="Aptos" w:hAnsi="Aptos" w:cs="Aptos"/>
                <w:sz w:val="28"/>
                <w:szCs w:val="28"/>
                <w:vertAlign w:val="baseline"/>
                <w:lang w:val="en-US"/>
              </w:rPr>
            </w:pPr>
            <w:r>
              <w:rPr>
                <w:rFonts w:hint="default" w:ascii="Aptos" w:hAnsi="Aptos" w:cs="Aptos"/>
                <w:sz w:val="28"/>
                <w:szCs w:val="28"/>
                <w:vertAlign w:val="baseline"/>
                <w:lang w:val="en-US"/>
              </w:rPr>
              <w:t>InvoiceNo, StockCode, Description, Quantity, InvoiceDate, UnitPrice, CustomerID, Country</w:t>
            </w:r>
          </w:p>
        </w:tc>
      </w:tr>
    </w:tbl>
    <w:p w14:paraId="31481D2B">
      <w:pPr>
        <w:bidi w:val="0"/>
        <w:rPr>
          <w:rFonts w:hint="default"/>
          <w:lang w:val="en-US"/>
        </w:rPr>
      </w:pPr>
    </w:p>
    <w:p w14:paraId="7CDDAA91">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4. Technologies Used</w:t>
      </w:r>
    </w:p>
    <w:p w14:paraId="07A36E6B">
      <w:pPr>
        <w:pStyle w:val="10"/>
        <w:bidi w:val="0"/>
        <w:spacing w:line="360" w:lineRule="auto"/>
        <w:rPr>
          <w:rFonts w:hint="default"/>
          <w:sz w:val="28"/>
          <w:szCs w:val="28"/>
          <w:lang w:val="en-US"/>
        </w:rPr>
      </w:pPr>
      <w:r>
        <w:rPr>
          <w:rFonts w:hint="default"/>
          <w:sz w:val="28"/>
          <w:szCs w:val="28"/>
          <w:lang w:val="en-US"/>
        </w:rPr>
        <w:t>Python</w:t>
      </w:r>
    </w:p>
    <w:p w14:paraId="43C1F380">
      <w:pPr>
        <w:pStyle w:val="10"/>
        <w:bidi w:val="0"/>
        <w:spacing w:line="360" w:lineRule="auto"/>
        <w:rPr>
          <w:rFonts w:hint="default"/>
          <w:sz w:val="28"/>
          <w:szCs w:val="28"/>
          <w:lang w:val="en-US"/>
        </w:rPr>
      </w:pPr>
      <w:r>
        <w:rPr>
          <w:rFonts w:hint="default"/>
          <w:sz w:val="28"/>
          <w:szCs w:val="28"/>
          <w:lang w:val="en-US"/>
        </w:rPr>
        <w:t>pandas for data loading, cleaning, grouping, and tabular analysis</w:t>
      </w:r>
    </w:p>
    <w:p w14:paraId="324B430C">
      <w:pPr>
        <w:pStyle w:val="10"/>
        <w:bidi w:val="0"/>
        <w:spacing w:line="360" w:lineRule="auto"/>
        <w:rPr>
          <w:rFonts w:hint="default"/>
          <w:sz w:val="28"/>
          <w:szCs w:val="28"/>
          <w:lang w:val="en-US"/>
        </w:rPr>
      </w:pPr>
      <w:r>
        <w:rPr>
          <w:rFonts w:hint="default"/>
          <w:sz w:val="28"/>
          <w:szCs w:val="28"/>
          <w:lang w:val="en-US"/>
        </w:rPr>
        <w:t>NumPy for numerical transformations</w:t>
      </w:r>
    </w:p>
    <w:p w14:paraId="30386D31">
      <w:pPr>
        <w:pStyle w:val="10"/>
        <w:bidi w:val="0"/>
        <w:spacing w:line="360" w:lineRule="auto"/>
        <w:rPr>
          <w:rFonts w:hint="default"/>
          <w:sz w:val="28"/>
          <w:szCs w:val="28"/>
          <w:lang w:val="en-US"/>
        </w:rPr>
      </w:pPr>
      <w:r>
        <w:rPr>
          <w:rFonts w:hint="default"/>
          <w:sz w:val="28"/>
          <w:szCs w:val="28"/>
          <w:lang w:val="en-US"/>
        </w:rPr>
        <w:t>Matplotlib and Seaborn for charts</w:t>
      </w:r>
    </w:p>
    <w:p w14:paraId="55560582">
      <w:pPr>
        <w:pStyle w:val="10"/>
        <w:bidi w:val="0"/>
        <w:spacing w:line="360" w:lineRule="auto"/>
        <w:rPr>
          <w:rFonts w:hint="default"/>
          <w:sz w:val="28"/>
          <w:szCs w:val="28"/>
          <w:lang w:val="en-US"/>
        </w:rPr>
      </w:pPr>
      <w:r>
        <w:rPr>
          <w:rFonts w:hint="default"/>
          <w:sz w:val="28"/>
          <w:szCs w:val="28"/>
          <w:lang w:val="en-US"/>
        </w:rPr>
        <w:t>scikit-learn StandardScaler for feature scaling</w:t>
      </w:r>
    </w:p>
    <w:p w14:paraId="141E46ED">
      <w:pPr>
        <w:pStyle w:val="10"/>
        <w:bidi w:val="0"/>
        <w:spacing w:line="360" w:lineRule="auto"/>
        <w:rPr>
          <w:rFonts w:hint="default"/>
          <w:sz w:val="28"/>
          <w:szCs w:val="28"/>
          <w:lang w:val="en-US"/>
        </w:rPr>
      </w:pPr>
      <w:r>
        <w:rPr>
          <w:rFonts w:hint="default"/>
          <w:sz w:val="28"/>
          <w:szCs w:val="28"/>
          <w:lang w:val="en-US"/>
        </w:rPr>
        <w:t>scikit-learn KMeans for customer segmentation</w:t>
      </w:r>
    </w:p>
    <w:p w14:paraId="29B09A91">
      <w:pPr>
        <w:pStyle w:val="10"/>
        <w:bidi w:val="0"/>
        <w:spacing w:line="360" w:lineRule="auto"/>
        <w:rPr>
          <w:rFonts w:hint="default"/>
          <w:sz w:val="28"/>
          <w:szCs w:val="28"/>
          <w:lang w:val="en-US"/>
        </w:rPr>
      </w:pPr>
      <w:r>
        <w:rPr>
          <w:rFonts w:hint="default"/>
          <w:sz w:val="28"/>
          <w:szCs w:val="28"/>
          <w:lang w:val="en-US"/>
        </w:rPr>
        <w:t>Jupyter Notebook for the complete executable workflow</w:t>
      </w:r>
    </w:p>
    <w:p w14:paraId="61EE2062">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5. Data Cleaning and Preprocessing</w:t>
      </w:r>
    </w:p>
    <w:p w14:paraId="04F6586E">
      <w:pPr>
        <w:bidi w:val="0"/>
        <w:spacing w:line="360" w:lineRule="auto"/>
        <w:jc w:val="both"/>
        <w:rPr>
          <w:rFonts w:hint="default"/>
          <w:sz w:val="28"/>
          <w:szCs w:val="28"/>
          <w:lang w:val="en-US"/>
        </w:rPr>
      </w:pPr>
      <w:r>
        <w:rPr>
          <w:rFonts w:hint="default"/>
          <w:sz w:val="28"/>
          <w:szCs w:val="28"/>
          <w:lang w:val="en-US"/>
        </w:rPr>
        <w:t>The notebook applies the following cleaning process:</w:t>
      </w:r>
    </w:p>
    <w:p w14:paraId="3DCBFDC0">
      <w:pPr>
        <w:pStyle w:val="10"/>
        <w:bidi w:val="0"/>
        <w:spacing w:line="360" w:lineRule="auto"/>
        <w:jc w:val="both"/>
        <w:rPr>
          <w:rFonts w:hint="default"/>
          <w:sz w:val="28"/>
          <w:szCs w:val="28"/>
          <w:lang w:val="en-US"/>
        </w:rPr>
      </w:pPr>
      <w:r>
        <w:rPr>
          <w:rFonts w:hint="default"/>
          <w:sz w:val="28"/>
          <w:szCs w:val="28"/>
          <w:lang w:val="en-US"/>
        </w:rPr>
        <w:t>Removed 5,268 duplicate rows.</w:t>
      </w:r>
    </w:p>
    <w:p w14:paraId="26FDEF17">
      <w:pPr>
        <w:pStyle w:val="10"/>
        <w:bidi w:val="0"/>
        <w:spacing w:line="360" w:lineRule="auto"/>
        <w:jc w:val="both"/>
        <w:rPr>
          <w:rFonts w:hint="default"/>
          <w:sz w:val="28"/>
          <w:szCs w:val="28"/>
          <w:lang w:val="en-US"/>
        </w:rPr>
      </w:pPr>
      <w:r>
        <w:rPr>
          <w:rFonts w:hint="default"/>
          <w:sz w:val="28"/>
          <w:szCs w:val="28"/>
          <w:lang w:val="en-US"/>
        </w:rPr>
        <w:t>Identified 9,251 cancellation records using InvoiceNo values beginning with C, then excluded cancelled transactions from sales analysis.</w:t>
      </w:r>
    </w:p>
    <w:p w14:paraId="153BB37B">
      <w:pPr>
        <w:pStyle w:val="10"/>
        <w:bidi w:val="0"/>
        <w:spacing w:line="360" w:lineRule="auto"/>
        <w:jc w:val="both"/>
        <w:rPr>
          <w:rFonts w:hint="default"/>
          <w:sz w:val="28"/>
          <w:szCs w:val="28"/>
          <w:lang w:val="en-US"/>
        </w:rPr>
      </w:pPr>
      <w:r>
        <w:rPr>
          <w:rFonts w:hint="default"/>
          <w:sz w:val="28"/>
          <w:szCs w:val="28"/>
          <w:lang w:val="en-US"/>
        </w:rPr>
        <w:t>Converted InvoiceDate to datetime and Quantity, UnitPrice, and CustomerID to numeric forms where required.</w:t>
      </w:r>
    </w:p>
    <w:p w14:paraId="6C76BE87">
      <w:pPr>
        <w:pStyle w:val="10"/>
        <w:bidi w:val="0"/>
        <w:spacing w:line="360" w:lineRule="auto"/>
        <w:jc w:val="both"/>
        <w:rPr>
          <w:rFonts w:hint="default"/>
          <w:sz w:val="28"/>
          <w:szCs w:val="28"/>
          <w:lang w:val="en-US"/>
        </w:rPr>
      </w:pPr>
      <w:r>
        <w:rPr>
          <w:rFonts w:hint="default"/>
          <w:sz w:val="28"/>
          <w:szCs w:val="28"/>
          <w:lang w:val="en-US"/>
        </w:rPr>
        <w:t>Removed rows with missing Description and missing CustomerID because they cannot support the corresponding product or customer analysis.</w:t>
      </w:r>
    </w:p>
    <w:p w14:paraId="4DA7A35E">
      <w:pPr>
        <w:pStyle w:val="10"/>
        <w:bidi w:val="0"/>
        <w:spacing w:line="360" w:lineRule="auto"/>
        <w:jc w:val="both"/>
        <w:rPr>
          <w:rFonts w:hint="default"/>
          <w:sz w:val="28"/>
          <w:szCs w:val="28"/>
          <w:lang w:val="en-US"/>
        </w:rPr>
      </w:pPr>
      <w:r>
        <w:rPr>
          <w:rFonts w:hint="default"/>
          <w:sz w:val="28"/>
          <w:szCs w:val="28"/>
          <w:lang w:val="en-US"/>
        </w:rPr>
        <w:t>Removed invalid dates, quantities, and prices, and retained positive quantities with non-negative prices.</w:t>
      </w:r>
    </w:p>
    <w:p w14:paraId="09784301">
      <w:pPr>
        <w:pStyle w:val="10"/>
        <w:bidi w:val="0"/>
        <w:spacing w:line="360" w:lineRule="auto"/>
        <w:jc w:val="both"/>
        <w:rPr>
          <w:rFonts w:hint="default"/>
          <w:sz w:val="28"/>
          <w:szCs w:val="28"/>
          <w:lang w:val="en-US"/>
        </w:rPr>
      </w:pPr>
      <w:r>
        <w:rPr>
          <w:rFonts w:hint="default"/>
          <w:sz w:val="28"/>
          <w:szCs w:val="28"/>
          <w:lang w:val="en-US"/>
        </w:rPr>
        <w:t>Created Revenue using Quantity multiplied by UnitPrice.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7"/>
        <w:gridCol w:w="4837"/>
      </w:tblGrid>
      <w:tr w14:paraId="7FAD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C0C0C0"/>
          </w:tcPr>
          <w:p w14:paraId="155D36C5">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Cleaning measure</w:t>
            </w:r>
          </w:p>
        </w:tc>
        <w:tc>
          <w:tcPr>
            <w:tcW w:w="4837" w:type="dxa"/>
            <w:shd w:val="clear" w:color="auto" w:fill="C0C0C0"/>
          </w:tcPr>
          <w:p w14:paraId="0C583B28">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Observed result</w:t>
            </w:r>
          </w:p>
        </w:tc>
      </w:tr>
      <w:tr w14:paraId="063C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271CF918">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Cleaned rows</w:t>
            </w:r>
          </w:p>
        </w:tc>
        <w:tc>
          <w:tcPr>
            <w:tcW w:w="4837" w:type="dxa"/>
          </w:tcPr>
          <w:p w14:paraId="39D5E6B6">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392,732</w:t>
            </w:r>
          </w:p>
        </w:tc>
      </w:tr>
      <w:tr w14:paraId="4146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59FBC643">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Cleaned columns</w:t>
            </w:r>
          </w:p>
        </w:tc>
        <w:tc>
          <w:tcPr>
            <w:tcW w:w="4837" w:type="dxa"/>
          </w:tcPr>
          <w:p w14:paraId="27676432">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11</w:t>
            </w:r>
          </w:p>
        </w:tc>
      </w:tr>
      <w:tr w14:paraId="0816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3083BEEC">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Cancelled records identified</w:t>
            </w:r>
          </w:p>
        </w:tc>
        <w:tc>
          <w:tcPr>
            <w:tcW w:w="4837" w:type="dxa"/>
          </w:tcPr>
          <w:p w14:paraId="08F440E7">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9,251</w:t>
            </w:r>
          </w:p>
        </w:tc>
      </w:tr>
    </w:tbl>
    <w:p w14:paraId="6AA8945D">
      <w:pPr>
        <w:bidi w:val="0"/>
        <w:rPr>
          <w:rFonts w:hint="default"/>
          <w:lang w:val="en-US"/>
        </w:rPr>
      </w:pPr>
    </w:p>
    <w:p w14:paraId="3A812A45">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6. Exploratory Data Analysis</w:t>
      </w:r>
    </w:p>
    <w:p w14:paraId="53484F71">
      <w:pPr>
        <w:bidi w:val="0"/>
        <w:spacing w:line="360" w:lineRule="auto"/>
        <w:jc w:val="both"/>
        <w:rPr>
          <w:rFonts w:hint="default"/>
          <w:sz w:val="28"/>
          <w:szCs w:val="28"/>
          <w:lang w:val="en-US"/>
        </w:rPr>
      </w:pPr>
      <w:r>
        <w:rPr>
          <w:rFonts w:hint="default"/>
          <w:sz w:val="28"/>
          <w:szCs w:val="28"/>
          <w:lang w:val="en-US"/>
        </w:rPr>
        <w:t>The notebook reviews the first five records, dataset shape, column names, data types, missing-value counts, and duplicate rows. It then uses tables and visualisations to examine monthly revenue, top products, top countries, customer orders, customer revenue, the elbow curve, and RFM cluster summaries.</w:t>
      </w:r>
    </w:p>
    <w:p w14:paraId="5CC2D049">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7. Sales Analysis</w:t>
      </w:r>
    </w:p>
    <w:p w14:paraId="785D7BAD">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r>
        <w:rPr>
          <w:rFonts w:hint="default"/>
          <w:lang w:val="en-US"/>
        </w:rPr>
        <w:t>Basic Sales Summary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7"/>
        <w:gridCol w:w="4837"/>
      </w:tblGrid>
      <w:tr w14:paraId="63DA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shd w:val="clear" w:color="auto" w:fill="C0C0C0"/>
          </w:tcPr>
          <w:p w14:paraId="04B3F95E">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Metric</w:t>
            </w:r>
          </w:p>
        </w:tc>
        <w:tc>
          <w:tcPr>
            <w:tcW w:w="4837" w:type="dxa"/>
            <w:shd w:val="clear" w:color="auto" w:fill="C0C0C0"/>
          </w:tcPr>
          <w:p w14:paraId="4C510E6D">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Calculated value</w:t>
            </w:r>
          </w:p>
        </w:tc>
      </w:tr>
      <w:tr w14:paraId="0417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39BB9507">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Total revenue</w:t>
            </w:r>
          </w:p>
        </w:tc>
        <w:tc>
          <w:tcPr>
            <w:tcW w:w="4837" w:type="dxa"/>
          </w:tcPr>
          <w:p w14:paraId="2BC25DDA">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£8,887,208.89</w:t>
            </w:r>
          </w:p>
        </w:tc>
      </w:tr>
      <w:tr w14:paraId="192D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71632512">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Total orders</w:t>
            </w:r>
          </w:p>
        </w:tc>
        <w:tc>
          <w:tcPr>
            <w:tcW w:w="4837" w:type="dxa"/>
          </w:tcPr>
          <w:p w14:paraId="00DCE9EE">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18,536</w:t>
            </w:r>
          </w:p>
        </w:tc>
      </w:tr>
      <w:tr w14:paraId="2D56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11F18176">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Total customers</w:t>
            </w:r>
          </w:p>
        </w:tc>
        <w:tc>
          <w:tcPr>
            <w:tcW w:w="4837" w:type="dxa"/>
          </w:tcPr>
          <w:p w14:paraId="5D67FF30">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4,339</w:t>
            </w:r>
          </w:p>
        </w:tc>
      </w:tr>
      <w:tr w14:paraId="4FD7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Pr>
          <w:p w14:paraId="3E8F7A6C">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Total unique products</w:t>
            </w:r>
          </w:p>
        </w:tc>
        <w:tc>
          <w:tcPr>
            <w:tcW w:w="4837" w:type="dxa"/>
          </w:tcPr>
          <w:p w14:paraId="0CB6B1AB">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3,877</w:t>
            </w:r>
          </w:p>
        </w:tc>
      </w:tr>
    </w:tbl>
    <w:p w14:paraId="457FAB45">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4C11B143">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3C26A3A3">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5044392A">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1D3B7D49">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15A17F07">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049C4BDC">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lang w:val="en-US"/>
        </w:rPr>
      </w:pPr>
    </w:p>
    <w:p w14:paraId="39CDB281">
      <w:pPr>
        <w:rPr>
          <w:rFonts w:hint="default"/>
          <w:lang w:val="en-US"/>
        </w:rPr>
      </w:pPr>
      <w:r>
        <w:rPr>
          <w:rFonts w:hint="default"/>
          <w:lang w:val="en-US"/>
        </w:rPr>
        <w:br w:type="page"/>
      </w:r>
    </w:p>
    <w:p w14:paraId="6DFABE6A">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default"/>
          <w:color w:val="7030A0"/>
          <w:lang w:val="en-US"/>
        </w:rPr>
      </w:pPr>
      <w:r>
        <w:rPr>
          <w:rFonts w:hint="default"/>
          <w:color w:val="7030A0"/>
          <w:lang w:val="en-US"/>
        </w:rPr>
        <w:t>Monthly Sales Analysis</w:t>
      </w:r>
    </w:p>
    <w:p w14:paraId="785F450D">
      <w:pPr>
        <w:bidi w:val="0"/>
        <w:rPr>
          <w:rFonts w:hint="default"/>
          <w:lang w:val="en-US"/>
        </w:rPr>
      </w:pPr>
      <w:r>
        <w:rPr>
          <w:rFonts w:hint="default"/>
          <w:sz w:val="24"/>
          <w:szCs w:val="24"/>
          <w:lang w:val="en-US"/>
        </w:rPr>
        <w:t>Revenue was highest in 2011-11 at £1,156,205.61 and lowest in 2011-02 at £446,084.92</w:t>
      </w:r>
      <w:r>
        <w:rPr>
          <w:rFonts w:hint="default"/>
          <w:lang w:val="en-US"/>
        </w:rPr>
        <w:t>.</w:t>
      </w:r>
    </w:p>
    <w:p w14:paraId="1AF4BCA8">
      <w:pPr>
        <w:bidi w:val="0"/>
        <w:jc w:val="center"/>
        <w:rPr>
          <w:rFonts w:hint="default"/>
          <w:lang w:val="en-US"/>
        </w:rPr>
      </w:pPr>
      <w:r>
        <w:rPr>
          <w:rFonts w:hint="default"/>
          <w:lang w:val="en-US"/>
        </w:rPr>
        <w:drawing>
          <wp:inline distT="0" distB="0" distL="114300" distR="114300">
            <wp:extent cx="6004560" cy="3382645"/>
            <wp:effectExtent l="0" t="0" r="0" b="635"/>
            <wp:docPr id="1" name="Picture 1" descr="monthly_sales"/>
            <wp:cNvGraphicFramePr/>
            <a:graphic xmlns:a="http://schemas.openxmlformats.org/drawingml/2006/main">
              <a:graphicData uri="http://schemas.openxmlformats.org/drawingml/2006/picture">
                <pic:pic xmlns:pic="http://schemas.openxmlformats.org/drawingml/2006/picture">
                  <pic:nvPicPr>
                    <pic:cNvPr id="1" name="Picture 1" descr="monthly_sales"/>
                    <pic:cNvPicPr/>
                  </pic:nvPicPr>
                  <pic:blipFill>
                    <a:blip r:embed="rId6"/>
                    <a:stretch>
                      <a:fillRect/>
                    </a:stretch>
                  </pic:blipFill>
                  <pic:spPr>
                    <a:xfrm>
                      <a:off x="0" y="0"/>
                      <a:ext cx="6004560" cy="3382645"/>
                    </a:xfrm>
                    <a:prstGeom prst="rect">
                      <a:avLst/>
                    </a:prstGeom>
                  </pic:spPr>
                </pic:pic>
              </a:graphicData>
            </a:graphic>
          </wp:inline>
        </w:drawing>
      </w:r>
    </w:p>
    <w:p w14:paraId="563A0C67">
      <w:pPr>
        <w:bidi w:val="0"/>
        <w:jc w:val="center"/>
        <w:rPr>
          <w:rFonts w:hint="default"/>
          <w:b/>
          <w:bCs/>
          <w:i/>
          <w:sz w:val="28"/>
          <w:szCs w:val="28"/>
          <w:lang w:val="en-US"/>
        </w:rPr>
      </w:pPr>
      <w:r>
        <w:rPr>
          <w:rFonts w:hint="default"/>
          <w:b/>
          <w:bCs/>
          <w:i/>
          <w:sz w:val="28"/>
          <w:szCs w:val="28"/>
          <w:lang w:val="en-US"/>
        </w:rPr>
        <w:t>Figure 1: Monthly Sales Trend</w:t>
      </w:r>
    </w:p>
    <w:p w14:paraId="7F6FD498">
      <w:pPr>
        <w:pStyle w:val="3"/>
        <w:keepNext/>
        <w:keepLines/>
        <w:pageBreakBefore w:val="0"/>
        <w:widowControl/>
        <w:kinsoku/>
        <w:wordWrap/>
        <w:overflowPunct/>
        <w:topLinePunct w:val="0"/>
        <w:autoSpaceDE/>
        <w:autoSpaceDN/>
        <w:bidi w:val="0"/>
        <w:adjustRightInd/>
        <w:snapToGrid/>
        <w:spacing w:after="0" w:line="240" w:lineRule="auto"/>
        <w:textAlignment w:val="auto"/>
        <w:rPr>
          <w:rFonts w:hint="default"/>
          <w:color w:val="7030A0"/>
          <w:lang w:val="en-US"/>
        </w:rPr>
      </w:pPr>
      <w:r>
        <w:rPr>
          <w:rFonts w:hint="default"/>
          <w:color w:val="7030A0"/>
          <w:lang w:val="en-US"/>
        </w:rPr>
        <w:t>Product Sales Analysis</w:t>
      </w:r>
    </w:p>
    <w:p w14:paraId="5AABE7EC">
      <w:pPr>
        <w:bidi w:val="0"/>
        <w:spacing w:line="360" w:lineRule="auto"/>
        <w:rPr>
          <w:rFonts w:hint="default"/>
          <w:sz w:val="28"/>
          <w:szCs w:val="28"/>
          <w:lang w:val="en-US"/>
        </w:rPr>
      </w:pPr>
      <w:r>
        <w:rPr>
          <w:rFonts w:hint="default"/>
          <w:sz w:val="28"/>
          <w:szCs w:val="28"/>
          <w:lang w:val="en-US"/>
        </w:rPr>
        <w:t>Revenue is grouped by product Description and the top 10 products are displayed. The highest-revenue product was PAPER CRAFT , LITTLE BIRDIE with £168,469.60.</w:t>
      </w:r>
    </w:p>
    <w:p w14:paraId="03B3D9E4">
      <w:pPr>
        <w:bidi w:val="0"/>
        <w:jc w:val="center"/>
        <w:rPr>
          <w:rFonts w:hint="default"/>
          <w:lang w:val="en-US"/>
        </w:rPr>
      </w:pPr>
      <w:r>
        <w:rPr>
          <w:rFonts w:hint="default"/>
          <w:lang w:val="en-US"/>
        </w:rPr>
        <w:drawing>
          <wp:inline distT="0" distB="0" distL="114300" distR="114300">
            <wp:extent cx="6309360" cy="2531745"/>
            <wp:effectExtent l="0" t="0" r="0" b="13335"/>
            <wp:docPr id="2" name="Picture 2" descr="top_products"/>
            <wp:cNvGraphicFramePr/>
            <a:graphic xmlns:a="http://schemas.openxmlformats.org/drawingml/2006/main">
              <a:graphicData uri="http://schemas.openxmlformats.org/drawingml/2006/picture">
                <pic:pic xmlns:pic="http://schemas.openxmlformats.org/drawingml/2006/picture">
                  <pic:nvPicPr>
                    <pic:cNvPr id="2" name="Picture 2" descr="top_products"/>
                    <pic:cNvPicPr/>
                  </pic:nvPicPr>
                  <pic:blipFill>
                    <a:blip r:embed="rId7"/>
                    <a:stretch>
                      <a:fillRect/>
                    </a:stretch>
                  </pic:blipFill>
                  <pic:spPr>
                    <a:xfrm>
                      <a:off x="0" y="0"/>
                      <a:ext cx="6309360" cy="2531745"/>
                    </a:xfrm>
                    <a:prstGeom prst="rect">
                      <a:avLst/>
                    </a:prstGeom>
                  </pic:spPr>
                </pic:pic>
              </a:graphicData>
            </a:graphic>
          </wp:inline>
        </w:drawing>
      </w:r>
    </w:p>
    <w:p w14:paraId="1C891883">
      <w:pPr>
        <w:bidi w:val="0"/>
        <w:jc w:val="center"/>
        <w:rPr>
          <w:rFonts w:hint="default"/>
          <w:b/>
          <w:bCs/>
          <w:i/>
          <w:sz w:val="28"/>
          <w:szCs w:val="28"/>
          <w:lang w:val="en-US"/>
        </w:rPr>
      </w:pPr>
      <w:r>
        <w:rPr>
          <w:rFonts w:hint="default"/>
          <w:b/>
          <w:bCs/>
          <w:i/>
          <w:sz w:val="28"/>
          <w:szCs w:val="28"/>
          <w:lang w:val="en-US"/>
        </w:rPr>
        <w:t>Figure 2: Top 10 Products by Revenue</w:t>
      </w:r>
    </w:p>
    <w:p w14:paraId="2D5243DB">
      <w:pPr>
        <w:pStyle w:val="3"/>
        <w:bidi w:val="0"/>
        <w:rPr>
          <w:rFonts w:hint="default"/>
          <w:color w:val="7030A0"/>
          <w:lang w:val="en-US"/>
        </w:rPr>
      </w:pPr>
    </w:p>
    <w:p w14:paraId="4C6F5437">
      <w:pPr>
        <w:pStyle w:val="3"/>
        <w:keepNext/>
        <w:keepLines/>
        <w:pageBreakBefore w:val="0"/>
        <w:widowControl/>
        <w:kinsoku/>
        <w:wordWrap/>
        <w:overflowPunct/>
        <w:topLinePunct w:val="0"/>
        <w:autoSpaceDE/>
        <w:autoSpaceDN/>
        <w:bidi w:val="0"/>
        <w:adjustRightInd/>
        <w:snapToGrid/>
        <w:spacing w:line="240" w:lineRule="auto"/>
        <w:textAlignment w:val="auto"/>
        <w:rPr>
          <w:rFonts w:hint="default"/>
          <w:color w:val="7030A0"/>
          <w:lang w:val="en-US"/>
        </w:rPr>
      </w:pPr>
      <w:r>
        <w:rPr>
          <w:rFonts w:hint="default"/>
          <w:color w:val="7030A0"/>
          <w:lang w:val="en-US"/>
        </w:rPr>
        <w:t>Country-Wise Sales Analysis</w:t>
      </w:r>
    </w:p>
    <w:p w14:paraId="669CFDA6">
      <w:pPr>
        <w:bidi w:val="0"/>
        <w:spacing w:line="360" w:lineRule="auto"/>
        <w:rPr>
          <w:rFonts w:hint="default"/>
          <w:sz w:val="28"/>
          <w:szCs w:val="28"/>
          <w:lang w:val="en-US"/>
        </w:rPr>
      </w:pPr>
      <w:r>
        <w:rPr>
          <w:rFonts w:hint="default"/>
          <w:sz w:val="28"/>
          <w:szCs w:val="28"/>
          <w:lang w:val="en-US"/>
        </w:rPr>
        <w:t>Revenue is grouped by Country and the top 10 countries are displayed. United Kingdom generated the highest revenue at £7,285,024.64.</w:t>
      </w:r>
    </w:p>
    <w:p w14:paraId="3C61D4FB">
      <w:pPr>
        <w:bidi w:val="0"/>
        <w:jc w:val="center"/>
        <w:rPr>
          <w:rFonts w:hint="default"/>
          <w:lang w:val="en-US"/>
        </w:rPr>
      </w:pPr>
      <w:r>
        <w:rPr>
          <w:rFonts w:hint="default"/>
          <w:lang w:val="en-US"/>
        </w:rPr>
        <w:drawing>
          <wp:inline distT="0" distB="0" distL="114300" distR="114300">
            <wp:extent cx="6003290" cy="3148965"/>
            <wp:effectExtent l="0" t="0" r="1270" b="5715"/>
            <wp:docPr id="3" name="Picture 3" descr="top_countries"/>
            <wp:cNvGraphicFramePr/>
            <a:graphic xmlns:a="http://schemas.openxmlformats.org/drawingml/2006/main">
              <a:graphicData uri="http://schemas.openxmlformats.org/drawingml/2006/picture">
                <pic:pic xmlns:pic="http://schemas.openxmlformats.org/drawingml/2006/picture">
                  <pic:nvPicPr>
                    <pic:cNvPr id="3" name="Picture 3" descr="top_countries"/>
                    <pic:cNvPicPr/>
                  </pic:nvPicPr>
                  <pic:blipFill>
                    <a:blip r:embed="rId8"/>
                    <a:stretch>
                      <a:fillRect/>
                    </a:stretch>
                  </pic:blipFill>
                  <pic:spPr>
                    <a:xfrm>
                      <a:off x="0" y="0"/>
                      <a:ext cx="6003290" cy="3148965"/>
                    </a:xfrm>
                    <a:prstGeom prst="rect">
                      <a:avLst/>
                    </a:prstGeom>
                  </pic:spPr>
                </pic:pic>
              </a:graphicData>
            </a:graphic>
          </wp:inline>
        </w:drawing>
      </w:r>
    </w:p>
    <w:p w14:paraId="193E78A7">
      <w:pPr>
        <w:bidi w:val="0"/>
        <w:jc w:val="center"/>
        <w:rPr>
          <w:rFonts w:hint="default"/>
          <w:b/>
          <w:bCs/>
          <w:i/>
          <w:sz w:val="24"/>
          <w:szCs w:val="24"/>
          <w:lang w:val="en-US"/>
        </w:rPr>
      </w:pPr>
      <w:r>
        <w:rPr>
          <w:rFonts w:hint="default"/>
          <w:b/>
          <w:bCs/>
          <w:i/>
          <w:sz w:val="24"/>
          <w:szCs w:val="24"/>
          <w:lang w:val="en-US"/>
        </w:rPr>
        <w:t>Figure 3: Top 10 Countries by Revenue</w:t>
      </w:r>
    </w:p>
    <w:p w14:paraId="210FC3B0">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8. Customer Analysis</w:t>
      </w:r>
    </w:p>
    <w:p w14:paraId="6F9B4333">
      <w:pPr>
        <w:bidi w:val="0"/>
        <w:spacing w:line="360" w:lineRule="auto"/>
        <w:rPr>
          <w:rFonts w:hint="default"/>
          <w:sz w:val="28"/>
          <w:szCs w:val="28"/>
          <w:lang w:val="en-US"/>
        </w:rPr>
      </w:pPr>
      <w:r>
        <w:rPr>
          <w:rFonts w:hint="default"/>
          <w:sz w:val="28"/>
          <w:szCs w:val="28"/>
          <w:lang w:val="en-US"/>
        </w:rPr>
        <w:t>Customer analysis calculates unique orders and revenue per customer. The highest-revenue customer was CustomerID 14646 with £280,206.02 across 74 orders.</w:t>
      </w:r>
    </w:p>
    <w:p w14:paraId="1517A037">
      <w:pPr>
        <w:bidi w:val="0"/>
        <w:jc w:val="center"/>
        <w:rPr>
          <w:rFonts w:hint="default"/>
          <w:lang w:val="en-US"/>
        </w:rPr>
      </w:pPr>
      <w:r>
        <w:rPr>
          <w:rFonts w:hint="default"/>
          <w:lang w:val="en-US"/>
        </w:rPr>
        <w:drawing>
          <wp:inline distT="0" distB="0" distL="114300" distR="114300">
            <wp:extent cx="6004560" cy="2829560"/>
            <wp:effectExtent l="0" t="0" r="0" b="5080"/>
            <wp:docPr id="4" name="Picture 4" descr="customer_analysis"/>
            <wp:cNvGraphicFramePr/>
            <a:graphic xmlns:a="http://schemas.openxmlformats.org/drawingml/2006/main">
              <a:graphicData uri="http://schemas.openxmlformats.org/drawingml/2006/picture">
                <pic:pic xmlns:pic="http://schemas.openxmlformats.org/drawingml/2006/picture">
                  <pic:nvPicPr>
                    <pic:cNvPr id="4" name="Picture 4" descr="customer_analysis"/>
                    <pic:cNvPicPr/>
                  </pic:nvPicPr>
                  <pic:blipFill>
                    <a:blip r:embed="rId9"/>
                    <a:stretch>
                      <a:fillRect/>
                    </a:stretch>
                  </pic:blipFill>
                  <pic:spPr>
                    <a:xfrm>
                      <a:off x="0" y="0"/>
                      <a:ext cx="6004560" cy="2829560"/>
                    </a:xfrm>
                    <a:prstGeom prst="rect">
                      <a:avLst/>
                    </a:prstGeom>
                  </pic:spPr>
                </pic:pic>
              </a:graphicData>
            </a:graphic>
          </wp:inline>
        </w:drawing>
      </w:r>
    </w:p>
    <w:p w14:paraId="2D010100">
      <w:pPr>
        <w:bidi w:val="0"/>
        <w:jc w:val="center"/>
        <w:rPr>
          <w:rFonts w:hint="default"/>
          <w:i/>
          <w:sz w:val="18"/>
          <w:lang w:val="en-US"/>
        </w:rPr>
      </w:pPr>
    </w:p>
    <w:p w14:paraId="73C4EE63">
      <w:pPr>
        <w:bidi w:val="0"/>
        <w:jc w:val="center"/>
        <w:rPr>
          <w:rFonts w:hint="default"/>
          <w:b/>
          <w:bCs/>
          <w:i/>
          <w:sz w:val="28"/>
          <w:szCs w:val="28"/>
          <w:lang w:val="en-US"/>
        </w:rPr>
      </w:pPr>
      <w:r>
        <w:rPr>
          <w:rFonts w:hint="default"/>
          <w:b/>
          <w:bCs/>
          <w:i/>
          <w:sz w:val="28"/>
          <w:szCs w:val="28"/>
          <w:lang w:val="en-US"/>
        </w:rPr>
        <w:t>Figure 4: Customer Orders and Revenue Visualisation</w:t>
      </w:r>
    </w:p>
    <w:p w14:paraId="152ABC14">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sz w:val="36"/>
          <w:szCs w:val="36"/>
          <w:lang w:val="en-US"/>
          <w14:textFill>
            <w14:solidFill>
              <w14:schemeClr w14:val="accent2"/>
            </w14:solidFill>
          </w14:textFill>
        </w:rPr>
      </w:pPr>
      <w:r>
        <w:rPr>
          <w:rFonts w:hint="default"/>
          <w:color w:val="EE822F" w:themeColor="accent2"/>
          <w:sz w:val="36"/>
          <w:szCs w:val="36"/>
          <w:lang w:val="en-US"/>
          <w14:textFill>
            <w14:solidFill>
              <w14:schemeClr w14:val="accent2"/>
            </w14:solidFill>
          </w14:textFill>
        </w:rPr>
        <w:t>9. RFM Analysis</w:t>
      </w:r>
    </w:p>
    <w:p w14:paraId="49199A56">
      <w:pPr>
        <w:bidi w:val="0"/>
        <w:spacing w:line="360" w:lineRule="auto"/>
        <w:rPr>
          <w:rFonts w:hint="default"/>
          <w:sz w:val="28"/>
          <w:szCs w:val="28"/>
          <w:lang w:val="en-US"/>
        </w:rPr>
      </w:pPr>
      <w:r>
        <w:rPr>
          <w:rFonts w:hint="default"/>
          <w:sz w:val="28"/>
          <w:szCs w:val="28"/>
          <w:lang w:val="en-US"/>
        </w:rPr>
        <w:t>RFM analysis creates one row per customer using Recency, Frequency, and Monetary value. Recency is the number of days since the most recent purchase, Frequency is the number of unique invoices, and Monetary is total customer revenue.</w:t>
      </w:r>
    </w:p>
    <w:p w14:paraId="4B9574A0">
      <w:pPr>
        <w:bidi w:val="0"/>
        <w:spacing w:line="360" w:lineRule="auto"/>
        <w:rPr>
          <w:rFonts w:hint="default"/>
          <w:sz w:val="28"/>
          <w:szCs w:val="28"/>
          <w:lang w:val="en-US"/>
        </w:rPr>
      </w:pPr>
      <w:r>
        <w:rPr>
          <w:rFonts w:hint="default"/>
          <w:sz w:val="28"/>
          <w:szCs w:val="28"/>
          <w:lang w:val="en-US"/>
        </w:rPr>
        <w:t>The latest observed InvoiceDate, 2011-12-09 12:50:00, is the reference date for Recency. The RFM features are transformed with log1p to reduce skewness and standardised with StandardScaler before clustering.</w:t>
      </w:r>
    </w:p>
    <w:p w14:paraId="2FED2650">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10. K-Means Customer Segmentation</w:t>
      </w:r>
    </w:p>
    <w:p w14:paraId="7F528F9E">
      <w:pPr>
        <w:bidi w:val="0"/>
        <w:spacing w:line="360" w:lineRule="auto"/>
        <w:rPr>
          <w:rFonts w:hint="default"/>
          <w:sz w:val="28"/>
          <w:szCs w:val="28"/>
          <w:lang w:val="en-US"/>
        </w:rPr>
      </w:pPr>
      <w:r>
        <w:rPr>
          <w:rFonts w:hint="default"/>
          <w:sz w:val="28"/>
          <w:szCs w:val="28"/>
          <w:lang w:val="en-US"/>
        </w:rPr>
        <w:t>K-Means is used as the unsupervised machine learning method. Candidate cluster counts are evaluated with the Elbow Method, then K-Means is fitted with random_state=42 and n_init=10.</w:t>
      </w:r>
    </w:p>
    <w:p w14:paraId="20D65186">
      <w:pPr>
        <w:bidi w:val="0"/>
        <w:jc w:val="center"/>
        <w:rPr>
          <w:rFonts w:hint="default"/>
          <w:lang w:val="en-US"/>
        </w:rPr>
      </w:pPr>
      <w:r>
        <w:rPr>
          <w:rFonts w:hint="default"/>
          <w:lang w:val="en-US"/>
        </w:rPr>
        <w:drawing>
          <wp:inline distT="0" distB="0" distL="114300" distR="114300">
            <wp:extent cx="6002020" cy="3035300"/>
            <wp:effectExtent l="0" t="0" r="2540" b="12700"/>
            <wp:docPr id="5" name="Picture 5" descr="elbow_method"/>
            <wp:cNvGraphicFramePr/>
            <a:graphic xmlns:a="http://schemas.openxmlformats.org/drawingml/2006/main">
              <a:graphicData uri="http://schemas.openxmlformats.org/drawingml/2006/picture">
                <pic:pic xmlns:pic="http://schemas.openxmlformats.org/drawingml/2006/picture">
                  <pic:nvPicPr>
                    <pic:cNvPr id="5" name="Picture 5" descr="elbow_method"/>
                    <pic:cNvPicPr/>
                  </pic:nvPicPr>
                  <pic:blipFill>
                    <a:blip r:embed="rId10"/>
                    <a:stretch>
                      <a:fillRect/>
                    </a:stretch>
                  </pic:blipFill>
                  <pic:spPr>
                    <a:xfrm>
                      <a:off x="0" y="0"/>
                      <a:ext cx="6002020" cy="3035300"/>
                    </a:xfrm>
                    <a:prstGeom prst="rect">
                      <a:avLst/>
                    </a:prstGeom>
                  </pic:spPr>
                </pic:pic>
              </a:graphicData>
            </a:graphic>
          </wp:inline>
        </w:drawing>
      </w:r>
    </w:p>
    <w:p w14:paraId="6AE001E5">
      <w:pPr>
        <w:bidi w:val="0"/>
        <w:jc w:val="center"/>
        <w:rPr>
          <w:rFonts w:hint="default"/>
          <w:b/>
          <w:bCs/>
          <w:i/>
          <w:sz w:val="24"/>
          <w:szCs w:val="24"/>
          <w:lang w:val="en-US"/>
        </w:rPr>
      </w:pPr>
      <w:r>
        <w:rPr>
          <w:rFonts w:hint="default"/>
          <w:b/>
          <w:bCs/>
          <w:i/>
          <w:sz w:val="24"/>
          <w:szCs w:val="24"/>
          <w:lang w:val="en-US"/>
        </w:rPr>
        <w:t>Figure 5: Elbow Method for Selecting the Number of Clusters</w:t>
      </w:r>
    </w:p>
    <w:p w14:paraId="12EEBECC">
      <w:pPr>
        <w:bidi w:val="0"/>
        <w:jc w:val="center"/>
        <w:rPr>
          <w:rFonts w:hint="default"/>
          <w:b/>
          <w:bCs/>
          <w:i/>
          <w:sz w:val="24"/>
          <w:szCs w:val="24"/>
          <w:lang w:val="en-US"/>
        </w:rPr>
      </w:pPr>
    </w:p>
    <w:p w14:paraId="2CD4B6CE">
      <w:pPr>
        <w:bidi w:val="0"/>
        <w:spacing w:line="360" w:lineRule="auto"/>
        <w:rPr>
          <w:rFonts w:hint="default"/>
          <w:lang w:val="en-US"/>
        </w:rPr>
      </w:pPr>
      <w:r>
        <w:rPr>
          <w:rFonts w:hint="default"/>
          <w:sz w:val="28"/>
          <w:szCs w:val="28"/>
          <w:lang w:val="en-US"/>
        </w:rPr>
        <w:t>The elbow analysis selected 3 clusters. Cluster numbers are identifiers interpreted using their observed average RFM values</w:t>
      </w:r>
      <w:r>
        <w:rPr>
          <w:rFonts w:hint="default"/>
          <w:lang w:val="en-US"/>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4"/>
        <w:gridCol w:w="1935"/>
        <w:gridCol w:w="1935"/>
        <w:gridCol w:w="1935"/>
        <w:gridCol w:w="1935"/>
      </w:tblGrid>
      <w:tr w14:paraId="6A8F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shd w:val="clear" w:color="auto" w:fill="C0C0C0"/>
          </w:tcPr>
          <w:p w14:paraId="39FBA622">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Cluster</w:t>
            </w:r>
          </w:p>
        </w:tc>
        <w:tc>
          <w:tcPr>
            <w:tcW w:w="1935" w:type="dxa"/>
            <w:shd w:val="clear" w:color="auto" w:fill="C0C0C0"/>
          </w:tcPr>
          <w:p w14:paraId="4260970E">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Customers</w:t>
            </w:r>
          </w:p>
        </w:tc>
        <w:tc>
          <w:tcPr>
            <w:tcW w:w="1935" w:type="dxa"/>
            <w:shd w:val="clear" w:color="auto" w:fill="C0C0C0"/>
          </w:tcPr>
          <w:p w14:paraId="0FD80F3C">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Average Recency (days)</w:t>
            </w:r>
          </w:p>
        </w:tc>
        <w:tc>
          <w:tcPr>
            <w:tcW w:w="1935" w:type="dxa"/>
            <w:shd w:val="clear" w:color="auto" w:fill="C0C0C0"/>
          </w:tcPr>
          <w:p w14:paraId="7D2A8D7C">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Average Frequency (orders)</w:t>
            </w:r>
          </w:p>
        </w:tc>
        <w:tc>
          <w:tcPr>
            <w:tcW w:w="1935" w:type="dxa"/>
            <w:shd w:val="clear" w:color="auto" w:fill="C0C0C0"/>
          </w:tcPr>
          <w:p w14:paraId="315A21D6">
            <w:pPr>
              <w:widowControl w:val="0"/>
              <w:bidi w:val="0"/>
              <w:spacing w:line="360" w:lineRule="auto"/>
              <w:jc w:val="both"/>
              <w:rPr>
                <w:rFonts w:hint="default" w:ascii="Aptos" w:hAnsi="Aptos" w:cs="Aptos"/>
                <w:b/>
                <w:sz w:val="28"/>
                <w:szCs w:val="28"/>
                <w:vertAlign w:val="baseline"/>
                <w:lang w:val="en-US"/>
              </w:rPr>
            </w:pPr>
            <w:r>
              <w:rPr>
                <w:rFonts w:hint="default" w:ascii="Aptos" w:hAnsi="Aptos" w:cs="Aptos"/>
                <w:b/>
                <w:sz w:val="28"/>
                <w:szCs w:val="28"/>
                <w:vertAlign w:val="baseline"/>
                <w:lang w:val="en-US"/>
              </w:rPr>
              <w:t>Average Monetary</w:t>
            </w:r>
          </w:p>
        </w:tc>
      </w:tr>
      <w:tr w14:paraId="39AA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Pr>
          <w:p w14:paraId="1F6FF8C7">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0</w:t>
            </w:r>
          </w:p>
        </w:tc>
        <w:tc>
          <w:tcPr>
            <w:tcW w:w="1935" w:type="dxa"/>
          </w:tcPr>
          <w:p w14:paraId="2F5B9523">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729</w:t>
            </w:r>
          </w:p>
        </w:tc>
        <w:tc>
          <w:tcPr>
            <w:tcW w:w="1935" w:type="dxa"/>
          </w:tcPr>
          <w:p w14:paraId="5A5DBDDF">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12.93</w:t>
            </w:r>
          </w:p>
        </w:tc>
        <w:tc>
          <w:tcPr>
            <w:tcW w:w="1935" w:type="dxa"/>
          </w:tcPr>
          <w:p w14:paraId="7D4A416F">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13.67</w:t>
            </w:r>
          </w:p>
        </w:tc>
        <w:tc>
          <w:tcPr>
            <w:tcW w:w="1935" w:type="dxa"/>
          </w:tcPr>
          <w:p w14:paraId="591AB9B2">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£8,016.79</w:t>
            </w:r>
          </w:p>
        </w:tc>
      </w:tr>
      <w:tr w14:paraId="005B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Pr>
          <w:p w14:paraId="7E554BF9">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w:t>
            </w:r>
          </w:p>
        </w:tc>
        <w:tc>
          <w:tcPr>
            <w:tcW w:w="1935" w:type="dxa"/>
          </w:tcPr>
          <w:p w14:paraId="15F13D6E">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1,922</w:t>
            </w:r>
          </w:p>
        </w:tc>
        <w:tc>
          <w:tcPr>
            <w:tcW w:w="1935" w:type="dxa"/>
          </w:tcPr>
          <w:p w14:paraId="63BF30A6">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161.14</w:t>
            </w:r>
          </w:p>
        </w:tc>
        <w:tc>
          <w:tcPr>
            <w:tcW w:w="1935" w:type="dxa"/>
          </w:tcPr>
          <w:p w14:paraId="45285611">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1.34</w:t>
            </w:r>
          </w:p>
        </w:tc>
        <w:tc>
          <w:tcPr>
            <w:tcW w:w="1935" w:type="dxa"/>
          </w:tcPr>
          <w:p w14:paraId="5B8C84E7">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£352.00</w:t>
            </w:r>
          </w:p>
        </w:tc>
      </w:tr>
      <w:tr w14:paraId="5CB4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4" w:type="dxa"/>
          </w:tcPr>
          <w:p w14:paraId="14E47341">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2</w:t>
            </w:r>
          </w:p>
        </w:tc>
        <w:tc>
          <w:tcPr>
            <w:tcW w:w="1935" w:type="dxa"/>
          </w:tcPr>
          <w:p w14:paraId="6056506A">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1,688</w:t>
            </w:r>
          </w:p>
        </w:tc>
        <w:tc>
          <w:tcPr>
            <w:tcW w:w="1935" w:type="dxa"/>
          </w:tcPr>
          <w:p w14:paraId="5E0E2B80">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46.19</w:t>
            </w:r>
          </w:p>
        </w:tc>
        <w:tc>
          <w:tcPr>
            <w:tcW w:w="1935" w:type="dxa"/>
          </w:tcPr>
          <w:p w14:paraId="502C9829">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3.55</w:t>
            </w:r>
          </w:p>
        </w:tc>
        <w:tc>
          <w:tcPr>
            <w:tcW w:w="1935" w:type="dxa"/>
          </w:tcPr>
          <w:p w14:paraId="73B3A5B4">
            <w:pPr>
              <w:widowControl w:val="0"/>
              <w:bidi w:val="0"/>
              <w:spacing w:line="360" w:lineRule="auto"/>
              <w:jc w:val="both"/>
              <w:rPr>
                <w:rFonts w:hint="default" w:ascii="Aptos" w:hAnsi="Aptos" w:cs="Aptos"/>
                <w:sz w:val="28"/>
                <w:szCs w:val="28"/>
                <w:vertAlign w:val="baseline"/>
                <w:lang w:val="en-US"/>
              </w:rPr>
            </w:pPr>
            <w:r>
              <w:rPr>
                <w:rFonts w:hint="default" w:ascii="Aptos" w:hAnsi="Aptos" w:cs="Aptos"/>
                <w:sz w:val="28"/>
                <w:szCs w:val="28"/>
                <w:vertAlign w:val="baseline"/>
                <w:lang w:val="en-US"/>
              </w:rPr>
              <w:t>£1,401.91</w:t>
            </w:r>
          </w:p>
        </w:tc>
      </w:tr>
    </w:tbl>
    <w:p w14:paraId="5F5B65B5">
      <w:pPr>
        <w:bidi w:val="0"/>
        <w:rPr>
          <w:rFonts w:hint="default"/>
          <w:lang w:val="en-US"/>
        </w:rPr>
      </w:pPr>
    </w:p>
    <w:p w14:paraId="4766F4A5">
      <w:pPr>
        <w:bidi w:val="0"/>
        <w:jc w:val="center"/>
        <w:rPr>
          <w:rFonts w:hint="default"/>
          <w:b/>
          <w:bCs/>
          <w:i/>
          <w:sz w:val="24"/>
          <w:szCs w:val="24"/>
          <w:lang w:val="en-US"/>
        </w:rPr>
      </w:pPr>
      <w:r>
        <w:rPr>
          <w:rFonts w:hint="default"/>
          <w:lang w:val="en-US"/>
        </w:rPr>
        <w:drawing>
          <wp:inline distT="0" distB="0" distL="114300" distR="114300">
            <wp:extent cx="6000115" cy="2787650"/>
            <wp:effectExtent l="0" t="0" r="4445" b="1270"/>
            <wp:docPr id="6" name="Picture 6" descr="cluster_summary"/>
            <wp:cNvGraphicFramePr/>
            <a:graphic xmlns:a="http://schemas.openxmlformats.org/drawingml/2006/main">
              <a:graphicData uri="http://schemas.openxmlformats.org/drawingml/2006/picture">
                <pic:pic xmlns:pic="http://schemas.openxmlformats.org/drawingml/2006/picture">
                  <pic:nvPicPr>
                    <pic:cNvPr id="6" name="Picture 6" descr="cluster_summary"/>
                    <pic:cNvPicPr/>
                  </pic:nvPicPr>
                  <pic:blipFill>
                    <a:blip r:embed="rId11"/>
                    <a:stretch>
                      <a:fillRect/>
                    </a:stretch>
                  </pic:blipFill>
                  <pic:spPr>
                    <a:xfrm>
                      <a:off x="0" y="0"/>
                      <a:ext cx="6000115" cy="2787650"/>
                    </a:xfrm>
                    <a:prstGeom prst="rect">
                      <a:avLst/>
                    </a:prstGeom>
                  </pic:spPr>
                </pic:pic>
              </a:graphicData>
            </a:graphic>
          </wp:inline>
        </w:drawing>
      </w:r>
      <w:r>
        <w:rPr>
          <w:rFonts w:hint="default"/>
          <w:b/>
          <w:bCs/>
          <w:i/>
          <w:sz w:val="24"/>
          <w:szCs w:val="24"/>
          <w:lang w:val="en-US"/>
        </w:rPr>
        <w:t>Figure 6: K-Means Customer Cluster RFM Summary</w:t>
      </w:r>
    </w:p>
    <w:p w14:paraId="6CF5256E">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11. Key Insights</w:t>
      </w:r>
    </w:p>
    <w:p w14:paraId="65979C2D">
      <w:pPr>
        <w:pStyle w:val="10"/>
        <w:bidi w:val="0"/>
        <w:spacing w:line="360" w:lineRule="auto"/>
        <w:jc w:val="both"/>
        <w:rPr>
          <w:rFonts w:hint="default"/>
          <w:sz w:val="28"/>
          <w:szCs w:val="28"/>
          <w:lang w:val="en-US"/>
        </w:rPr>
      </w:pPr>
      <w:r>
        <w:rPr>
          <w:rFonts w:hint="default"/>
          <w:sz w:val="28"/>
          <w:szCs w:val="28"/>
          <w:lang w:val="en-US"/>
        </w:rPr>
        <w:t>2011-11 recorded the highest monthly revenue at £1,156,205.61, while 2011-02 recorded the lowest at £446,084.92.</w:t>
      </w:r>
    </w:p>
    <w:p w14:paraId="1275B26A">
      <w:pPr>
        <w:pStyle w:val="10"/>
        <w:bidi w:val="0"/>
        <w:spacing w:line="360" w:lineRule="auto"/>
        <w:jc w:val="both"/>
        <w:rPr>
          <w:rFonts w:hint="default"/>
          <w:sz w:val="28"/>
          <w:szCs w:val="28"/>
          <w:lang w:val="en-US"/>
        </w:rPr>
      </w:pPr>
      <w:r>
        <w:rPr>
          <w:rFonts w:hint="default"/>
          <w:sz w:val="28"/>
          <w:szCs w:val="28"/>
          <w:lang w:val="en-US"/>
        </w:rPr>
        <w:t>PAPER CRAFT , LITTLE BIRDIE was the highest-revenue product in the cleaned transaction data.</w:t>
      </w:r>
    </w:p>
    <w:p w14:paraId="4C044F1D">
      <w:pPr>
        <w:pStyle w:val="10"/>
        <w:bidi w:val="0"/>
        <w:spacing w:line="360" w:lineRule="auto"/>
        <w:jc w:val="both"/>
        <w:rPr>
          <w:rFonts w:hint="default"/>
          <w:sz w:val="28"/>
          <w:szCs w:val="28"/>
          <w:lang w:val="en-US"/>
        </w:rPr>
      </w:pPr>
      <w:r>
        <w:rPr>
          <w:rFonts w:hint="default"/>
          <w:sz w:val="28"/>
          <w:szCs w:val="28"/>
          <w:lang w:val="en-US"/>
        </w:rPr>
        <w:t>United Kingdom was the highest-revenue country in the cleaned transaction data.</w:t>
      </w:r>
    </w:p>
    <w:p w14:paraId="5837F7F2">
      <w:pPr>
        <w:pStyle w:val="10"/>
        <w:bidi w:val="0"/>
        <w:spacing w:line="360" w:lineRule="auto"/>
        <w:jc w:val="both"/>
        <w:rPr>
          <w:rFonts w:hint="default"/>
          <w:sz w:val="28"/>
          <w:szCs w:val="28"/>
          <w:lang w:val="en-US"/>
        </w:rPr>
      </w:pPr>
      <w:r>
        <w:rPr>
          <w:rFonts w:hint="default"/>
          <w:sz w:val="28"/>
          <w:szCs w:val="28"/>
          <w:lang w:val="en-US"/>
        </w:rPr>
        <w:t>CustomerID 14646 generated the highest individual customer revenue.</w:t>
      </w:r>
    </w:p>
    <w:p w14:paraId="2DCE2651">
      <w:pPr>
        <w:pStyle w:val="10"/>
        <w:bidi w:val="0"/>
        <w:spacing w:line="360" w:lineRule="auto"/>
        <w:jc w:val="both"/>
        <w:rPr>
          <w:rFonts w:hint="default"/>
          <w:sz w:val="28"/>
          <w:szCs w:val="28"/>
          <w:lang w:val="en-US"/>
        </w:rPr>
      </w:pPr>
      <w:r>
        <w:rPr>
          <w:rFonts w:hint="default"/>
          <w:sz w:val="28"/>
          <w:szCs w:val="28"/>
          <w:lang w:val="en-US"/>
        </w:rPr>
        <w:t>Cluster 0 had the lowest average recency, highest average frequency, and highest average monetary value among the discovered clusters.</w:t>
      </w:r>
    </w:p>
    <w:p w14:paraId="2A9F2FE3">
      <w:pPr>
        <w:pStyle w:val="10"/>
        <w:bidi w:val="0"/>
        <w:spacing w:line="360" w:lineRule="auto"/>
        <w:jc w:val="both"/>
        <w:rPr>
          <w:rFonts w:hint="default"/>
          <w:sz w:val="28"/>
          <w:szCs w:val="28"/>
          <w:lang w:val="en-US"/>
        </w:rPr>
      </w:pPr>
      <w:r>
        <w:rPr>
          <w:rFonts w:hint="default"/>
          <w:sz w:val="28"/>
          <w:szCs w:val="28"/>
          <w:lang w:val="en-US"/>
        </w:rPr>
        <w:t>Cluster 1 had the highest average recency and the lowest average frequency and monetary value.</w:t>
      </w:r>
    </w:p>
    <w:p w14:paraId="32C6EE50">
      <w:pPr>
        <w:pStyle w:val="10"/>
        <w:bidi w:val="0"/>
        <w:spacing w:line="360" w:lineRule="auto"/>
        <w:jc w:val="both"/>
        <w:rPr>
          <w:rFonts w:hint="default"/>
          <w:sz w:val="28"/>
          <w:szCs w:val="28"/>
          <w:lang w:val="en-US"/>
        </w:rPr>
      </w:pPr>
      <w:r>
        <w:rPr>
          <w:rFonts w:hint="default"/>
          <w:sz w:val="28"/>
          <w:szCs w:val="28"/>
          <w:lang w:val="en-US"/>
        </w:rPr>
        <w:t>Cluster 2 represented an intermediate profile based on the displayed average RFM values.</w:t>
      </w:r>
    </w:p>
    <w:p w14:paraId="5932CDC9">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hint="default"/>
          <w:color w:val="EE822F" w:themeColor="accent2"/>
          <w:lang w:val="en-US"/>
          <w14:textFill>
            <w14:solidFill>
              <w14:schemeClr w14:val="accent2"/>
            </w14:solidFill>
          </w14:textFill>
        </w:rPr>
      </w:pPr>
    </w:p>
    <w:p w14:paraId="343B2453">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hint="default"/>
          <w:color w:val="EE822F" w:themeColor="accent2"/>
          <w:lang w:val="en-US"/>
          <w14:textFill>
            <w14:solidFill>
              <w14:schemeClr w14:val="accent2"/>
            </w14:solidFill>
          </w14:textFill>
        </w:rPr>
      </w:pPr>
    </w:p>
    <w:p w14:paraId="3CBCA1CD">
      <w:pPr>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br w:type="page"/>
      </w:r>
    </w:p>
    <w:p w14:paraId="41279874">
      <w:pPr>
        <w:pStyle w:val="2"/>
        <w:keepNext/>
        <w:keepLines/>
        <w:pageBreakBefore w:val="0"/>
        <w:widowControl/>
        <w:kinsoku/>
        <w:wordWrap/>
        <w:overflowPunct/>
        <w:topLinePunct w:val="0"/>
        <w:autoSpaceDE/>
        <w:autoSpaceDN/>
        <w:bidi w:val="0"/>
        <w:adjustRightInd/>
        <w:snapToGrid/>
        <w:spacing w:before="0"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12. Project Workflow</w:t>
      </w:r>
    </w:p>
    <w:p w14:paraId="4D62CD24">
      <w:pPr>
        <w:pStyle w:val="11"/>
        <w:bidi w:val="0"/>
        <w:spacing w:line="360" w:lineRule="auto"/>
        <w:rPr>
          <w:rFonts w:hint="default"/>
          <w:sz w:val="28"/>
          <w:szCs w:val="28"/>
          <w:lang w:val="en-US"/>
        </w:rPr>
      </w:pPr>
      <w:r>
        <w:rPr>
          <w:rFonts w:hint="default"/>
          <w:sz w:val="28"/>
          <w:szCs w:val="28"/>
          <w:lang w:val="en-US"/>
        </w:rPr>
        <w:t>Load OnlineRetail.csv from the notebook folder.</w:t>
      </w:r>
    </w:p>
    <w:p w14:paraId="12F30BD7">
      <w:pPr>
        <w:pStyle w:val="11"/>
        <w:bidi w:val="0"/>
        <w:spacing w:line="360" w:lineRule="auto"/>
        <w:rPr>
          <w:rFonts w:hint="default"/>
          <w:sz w:val="28"/>
          <w:szCs w:val="28"/>
          <w:lang w:val="en-US"/>
        </w:rPr>
      </w:pPr>
      <w:r>
        <w:rPr>
          <w:rFonts w:hint="default"/>
          <w:sz w:val="28"/>
          <w:szCs w:val="28"/>
          <w:lang w:val="en-US"/>
        </w:rPr>
        <w:t>Inspect structure, data types, missing values, and duplicate records.</w:t>
      </w:r>
    </w:p>
    <w:p w14:paraId="2F0103DF">
      <w:pPr>
        <w:pStyle w:val="11"/>
        <w:bidi w:val="0"/>
        <w:spacing w:line="360" w:lineRule="auto"/>
        <w:rPr>
          <w:rFonts w:hint="default"/>
          <w:sz w:val="28"/>
          <w:szCs w:val="28"/>
          <w:lang w:val="en-US"/>
        </w:rPr>
      </w:pPr>
      <w:r>
        <w:rPr>
          <w:rFonts w:hint="default"/>
          <w:sz w:val="28"/>
          <w:szCs w:val="28"/>
          <w:lang w:val="en-US"/>
        </w:rPr>
        <w:t>Clean transactions, identify cancellations, and calculate Revenue.</w:t>
      </w:r>
    </w:p>
    <w:p w14:paraId="48C920F2">
      <w:pPr>
        <w:pStyle w:val="11"/>
        <w:bidi w:val="0"/>
        <w:spacing w:line="360" w:lineRule="auto"/>
        <w:rPr>
          <w:rFonts w:hint="default"/>
          <w:sz w:val="28"/>
          <w:szCs w:val="28"/>
          <w:lang w:val="en-US"/>
        </w:rPr>
      </w:pPr>
      <w:r>
        <w:rPr>
          <w:rFonts w:hint="default"/>
          <w:sz w:val="28"/>
          <w:szCs w:val="28"/>
          <w:lang w:val="en-US"/>
        </w:rPr>
        <w:t>Calculate sales summaries and create monthly, product, country, and customer analyses.</w:t>
      </w:r>
    </w:p>
    <w:p w14:paraId="5B423B7C">
      <w:pPr>
        <w:pStyle w:val="11"/>
        <w:bidi w:val="0"/>
        <w:spacing w:line="360" w:lineRule="auto"/>
        <w:rPr>
          <w:rFonts w:hint="default"/>
          <w:sz w:val="28"/>
          <w:szCs w:val="28"/>
          <w:lang w:val="en-US"/>
        </w:rPr>
      </w:pPr>
      <w:r>
        <w:rPr>
          <w:rFonts w:hint="default"/>
          <w:sz w:val="28"/>
          <w:szCs w:val="28"/>
          <w:lang w:val="en-US"/>
        </w:rPr>
        <w:t>Create the customer-level RFM dataframe.</w:t>
      </w:r>
    </w:p>
    <w:p w14:paraId="7B62C575">
      <w:pPr>
        <w:pStyle w:val="11"/>
        <w:bidi w:val="0"/>
        <w:spacing w:line="360" w:lineRule="auto"/>
        <w:rPr>
          <w:rFonts w:hint="default"/>
          <w:sz w:val="28"/>
          <w:szCs w:val="28"/>
          <w:lang w:val="en-US"/>
        </w:rPr>
      </w:pPr>
      <w:r>
        <w:rPr>
          <w:rFonts w:hint="default"/>
          <w:sz w:val="28"/>
          <w:szCs w:val="28"/>
          <w:lang w:val="en-US"/>
        </w:rPr>
        <w:t>Log-transform and standardise RFM features.</w:t>
      </w:r>
    </w:p>
    <w:p w14:paraId="616E62E2">
      <w:pPr>
        <w:pStyle w:val="11"/>
        <w:bidi w:val="0"/>
        <w:spacing w:line="360" w:lineRule="auto"/>
        <w:rPr>
          <w:rFonts w:hint="default"/>
          <w:sz w:val="28"/>
          <w:szCs w:val="28"/>
          <w:lang w:val="en-US"/>
        </w:rPr>
      </w:pPr>
      <w:r>
        <w:rPr>
          <w:rFonts w:hint="default"/>
          <w:sz w:val="28"/>
          <w:szCs w:val="28"/>
          <w:lang w:val="en-US"/>
        </w:rPr>
        <w:t>Use the Elbow Method and fit K-Means clustering.</w:t>
      </w:r>
    </w:p>
    <w:p w14:paraId="2969D718">
      <w:pPr>
        <w:pStyle w:val="11"/>
        <w:bidi w:val="0"/>
        <w:spacing w:line="360" w:lineRule="auto"/>
        <w:rPr>
          <w:rFonts w:hint="default"/>
          <w:sz w:val="28"/>
          <w:szCs w:val="28"/>
          <w:lang w:val="en-US"/>
        </w:rPr>
      </w:pPr>
      <w:r>
        <w:rPr>
          <w:rFonts w:hint="default"/>
          <w:sz w:val="28"/>
          <w:szCs w:val="28"/>
          <w:lang w:val="en-US"/>
        </w:rPr>
        <w:t>Summarise clusters and generate final insights.</w:t>
      </w:r>
    </w:p>
    <w:p w14:paraId="1D90DA2F">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13. Project Structure</w:t>
      </w:r>
    </w:p>
    <w:p w14:paraId="46643E8F">
      <w:pPr>
        <w:pStyle w:val="10"/>
        <w:bidi w:val="0"/>
        <w:spacing w:line="360" w:lineRule="auto"/>
        <w:jc w:val="both"/>
        <w:rPr>
          <w:rFonts w:hint="default"/>
          <w:sz w:val="28"/>
          <w:szCs w:val="28"/>
          <w:lang w:val="en-US"/>
        </w:rPr>
      </w:pPr>
      <w:r>
        <w:rPr>
          <w:rFonts w:hint="default"/>
          <w:sz w:val="28"/>
          <w:szCs w:val="28"/>
          <w:lang w:val="en-US"/>
        </w:rPr>
        <w:t>Chandana_EcommereceAnalysis.ipynb - complete analysis code, tables, charts, RFM workflow, and K-Means segmentation.</w:t>
      </w:r>
    </w:p>
    <w:p w14:paraId="068AF584">
      <w:pPr>
        <w:pStyle w:val="10"/>
        <w:bidi w:val="0"/>
        <w:spacing w:line="360" w:lineRule="auto"/>
        <w:jc w:val="both"/>
        <w:rPr>
          <w:rFonts w:hint="default"/>
          <w:sz w:val="28"/>
          <w:szCs w:val="28"/>
          <w:lang w:val="en-US"/>
        </w:rPr>
      </w:pPr>
      <w:r>
        <w:rPr>
          <w:rFonts w:hint="default"/>
          <w:sz w:val="28"/>
          <w:szCs w:val="28"/>
          <w:lang w:val="en-US"/>
        </w:rPr>
        <w:t>OnlineRetail.csv - transaction dataset used by the notebook.</w:t>
      </w:r>
    </w:p>
    <w:p w14:paraId="75BDBD88">
      <w:pPr>
        <w:pStyle w:val="10"/>
        <w:bidi w:val="0"/>
        <w:spacing w:line="360" w:lineRule="auto"/>
        <w:jc w:val="both"/>
        <w:rPr>
          <w:rFonts w:hint="default"/>
          <w:sz w:val="28"/>
          <w:szCs w:val="28"/>
          <w:lang w:val="en-US"/>
        </w:rPr>
      </w:pPr>
      <w:r>
        <w:rPr>
          <w:rFonts w:hint="default"/>
          <w:sz w:val="28"/>
          <w:szCs w:val="28"/>
          <w:lang w:val="en-US"/>
        </w:rPr>
        <w:t>requirements.txt - required Python libraries.</w:t>
      </w:r>
    </w:p>
    <w:p w14:paraId="38756CAE">
      <w:pPr>
        <w:pStyle w:val="10"/>
        <w:bidi w:val="0"/>
        <w:spacing w:line="360" w:lineRule="auto"/>
        <w:jc w:val="both"/>
        <w:rPr>
          <w:rFonts w:hint="default"/>
          <w:sz w:val="28"/>
          <w:szCs w:val="28"/>
          <w:lang w:val="en-US"/>
        </w:rPr>
      </w:pPr>
      <w:r>
        <w:rPr>
          <w:rFonts w:hint="default"/>
          <w:sz w:val="28"/>
          <w:szCs w:val="28"/>
          <w:lang w:val="en-US"/>
        </w:rPr>
        <w:t>README.md - project documentation.</w:t>
      </w:r>
    </w:p>
    <w:p w14:paraId="27766454">
      <w:pPr>
        <w:pStyle w:val="10"/>
        <w:bidi w:val="0"/>
        <w:spacing w:line="360" w:lineRule="auto"/>
        <w:jc w:val="both"/>
        <w:rPr>
          <w:rFonts w:hint="default"/>
          <w:sz w:val="28"/>
          <w:szCs w:val="28"/>
          <w:lang w:val="en-US"/>
        </w:rPr>
      </w:pPr>
      <w:r>
        <w:rPr>
          <w:rFonts w:hint="default"/>
          <w:sz w:val="28"/>
          <w:szCs w:val="28"/>
          <w:lang w:val="en-US"/>
        </w:rPr>
        <w:t>Chandana_ProjectReport.docx - this project report.</w:t>
      </w:r>
    </w:p>
    <w:p w14:paraId="18FC7E0C">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14. How to Run the Project</w:t>
      </w:r>
    </w:p>
    <w:p w14:paraId="21007768">
      <w:pPr>
        <w:pStyle w:val="11"/>
        <w:bidi w:val="0"/>
        <w:spacing w:line="360" w:lineRule="auto"/>
        <w:rPr>
          <w:rFonts w:hint="default"/>
          <w:sz w:val="28"/>
          <w:szCs w:val="28"/>
          <w:lang w:val="en-US"/>
        </w:rPr>
      </w:pPr>
      <w:r>
        <w:rPr>
          <w:rFonts w:hint="default"/>
          <w:sz w:val="28"/>
          <w:szCs w:val="28"/>
          <w:lang w:val="en-US"/>
        </w:rPr>
        <w:t>Keep OnlineRetail.csv in the same folder as Chandana_EcommereceAnalysis.ipynb.</w:t>
      </w:r>
    </w:p>
    <w:p w14:paraId="2B4EA3C3">
      <w:pPr>
        <w:pStyle w:val="11"/>
        <w:bidi w:val="0"/>
        <w:spacing w:line="360" w:lineRule="auto"/>
        <w:rPr>
          <w:rFonts w:hint="default"/>
          <w:sz w:val="28"/>
          <w:szCs w:val="28"/>
          <w:lang w:val="en-US"/>
        </w:rPr>
      </w:pPr>
      <w:r>
        <w:rPr>
          <w:rFonts w:hint="default"/>
          <w:sz w:val="28"/>
          <w:szCs w:val="28"/>
          <w:lang w:val="en-US"/>
        </w:rPr>
        <w:t>Install the packages listed in requirements.txt in the selected Python environment.</w:t>
      </w:r>
    </w:p>
    <w:p w14:paraId="640B5F1D">
      <w:pPr>
        <w:pStyle w:val="11"/>
        <w:bidi w:val="0"/>
        <w:spacing w:line="360" w:lineRule="auto"/>
        <w:rPr>
          <w:rFonts w:hint="default"/>
          <w:sz w:val="28"/>
          <w:szCs w:val="28"/>
          <w:lang w:val="en-US"/>
        </w:rPr>
      </w:pPr>
      <w:r>
        <w:rPr>
          <w:rFonts w:hint="default"/>
          <w:sz w:val="28"/>
          <w:szCs w:val="28"/>
          <w:lang w:val="en-US"/>
        </w:rPr>
        <w:t>Open the notebook in Jupyter Notebook or Visual Studio Code.</w:t>
      </w:r>
    </w:p>
    <w:p w14:paraId="19AD5225">
      <w:pPr>
        <w:pStyle w:val="11"/>
        <w:bidi w:val="0"/>
        <w:spacing w:line="360" w:lineRule="auto"/>
        <w:rPr>
          <w:rFonts w:hint="default"/>
          <w:sz w:val="28"/>
          <w:szCs w:val="28"/>
          <w:lang w:val="en-US"/>
        </w:rPr>
      </w:pPr>
      <w:r>
        <w:rPr>
          <w:rFonts w:hint="default"/>
          <w:sz w:val="28"/>
          <w:szCs w:val="28"/>
          <w:lang w:val="en-US"/>
        </w:rPr>
        <w:t>Select a Python kernel with the required packages.</w:t>
      </w:r>
    </w:p>
    <w:p w14:paraId="4AC609BB">
      <w:pPr>
        <w:pStyle w:val="11"/>
        <w:bidi w:val="0"/>
        <w:spacing w:line="360" w:lineRule="auto"/>
        <w:rPr>
          <w:rFonts w:hint="default"/>
          <w:sz w:val="28"/>
          <w:szCs w:val="28"/>
          <w:lang w:val="en-US"/>
        </w:rPr>
      </w:pPr>
      <w:r>
        <w:rPr>
          <w:rFonts w:hint="default"/>
          <w:sz w:val="28"/>
          <w:szCs w:val="28"/>
          <w:lang w:val="en-US"/>
        </w:rPr>
        <w:t>Run the notebook cells from top to bottom.</w:t>
      </w:r>
    </w:p>
    <w:p w14:paraId="1590F9A7">
      <w:pPr>
        <w:pStyle w:val="11"/>
        <w:bidi w:val="0"/>
        <w:spacing w:line="360" w:lineRule="auto"/>
        <w:rPr>
          <w:rFonts w:hint="default"/>
          <w:sz w:val="28"/>
          <w:szCs w:val="28"/>
          <w:lang w:val="en-US"/>
        </w:rPr>
      </w:pPr>
      <w:r>
        <w:rPr>
          <w:rFonts w:hint="default"/>
          <w:sz w:val="28"/>
          <w:szCs w:val="28"/>
          <w:lang w:val="en-US"/>
        </w:rPr>
        <w:t>Review the calculated tables, charts, RFM dataframe, elbow plot, cluster summary, and insights.</w:t>
      </w:r>
    </w:p>
    <w:p w14:paraId="313544D5">
      <w:pPr>
        <w:bidi w:val="0"/>
        <w:spacing w:line="360" w:lineRule="auto"/>
        <w:rPr>
          <w:rFonts w:hint="default"/>
          <w:sz w:val="28"/>
          <w:szCs w:val="28"/>
          <w:lang w:val="en-US"/>
        </w:rPr>
      </w:pPr>
      <w:r>
        <w:rPr>
          <w:rFonts w:hint="default"/>
          <w:sz w:val="28"/>
          <w:szCs w:val="28"/>
          <w:lang w:val="en-US"/>
        </w:rPr>
        <w:t>The notebook attempts UTF-8 encoding first and falls back to ISO-8859-1 when loading the CSV if required.</w:t>
      </w:r>
    </w:p>
    <w:p w14:paraId="1AC1FC5F">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15. Conclusion</w:t>
      </w:r>
    </w:p>
    <w:p w14:paraId="4B18C4B9">
      <w:pPr>
        <w:bidi w:val="0"/>
        <w:spacing w:line="360" w:lineRule="auto"/>
        <w:rPr>
          <w:rFonts w:hint="default"/>
          <w:sz w:val="28"/>
          <w:szCs w:val="28"/>
          <w:lang w:val="en-US"/>
        </w:rPr>
      </w:pPr>
      <w:r>
        <w:rPr>
          <w:rFonts w:hint="default"/>
          <w:sz w:val="28"/>
          <w:szCs w:val="28"/>
          <w:lang w:val="en-US"/>
        </w:rPr>
        <w:t>This project provides an end-to-end analysis of online retail transactions. It combines data understanding, cleaning, sales analysis, customer analysis, RFM feature preparation, and K-Means customer segmentation in one executable notebook.</w:t>
      </w:r>
    </w:p>
    <w:p w14:paraId="5A1C3BA9">
      <w:pPr>
        <w:bidi w:val="0"/>
        <w:spacing w:line="360" w:lineRule="auto"/>
        <w:rPr>
          <w:rFonts w:hint="default"/>
          <w:sz w:val="28"/>
          <w:szCs w:val="28"/>
          <w:lang w:val="en-US"/>
        </w:rPr>
      </w:pPr>
      <w:r>
        <w:rPr>
          <w:rFonts w:hint="default"/>
          <w:sz w:val="28"/>
          <w:szCs w:val="28"/>
          <w:lang w:val="en-US"/>
        </w:rPr>
        <w:t>The calculated results show how revenue is distributed over time, across products and countries, and among customers. The RFM clusters provide a structured view of observed customer behaviour based on recency, purchase frequency, and monetary value.</w:t>
      </w:r>
    </w:p>
    <w:p w14:paraId="7FB33829">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16. Future Scope</w:t>
      </w:r>
    </w:p>
    <w:p w14:paraId="72042586">
      <w:pPr>
        <w:pStyle w:val="10"/>
        <w:bidi w:val="0"/>
        <w:spacing w:line="360" w:lineRule="auto"/>
        <w:jc w:val="both"/>
        <w:rPr>
          <w:rFonts w:hint="default"/>
          <w:sz w:val="28"/>
          <w:szCs w:val="28"/>
          <w:lang w:val="en-US"/>
        </w:rPr>
      </w:pPr>
      <w:r>
        <w:rPr>
          <w:rFonts w:hint="default"/>
          <w:sz w:val="28"/>
          <w:szCs w:val="28"/>
          <w:lang w:val="en-US"/>
        </w:rPr>
        <w:t>Evaluate additional clustering configurations and compare their stability across repeated runs.</w:t>
      </w:r>
    </w:p>
    <w:p w14:paraId="3D88FBE6">
      <w:pPr>
        <w:pStyle w:val="10"/>
        <w:bidi w:val="0"/>
        <w:spacing w:line="360" w:lineRule="auto"/>
        <w:jc w:val="both"/>
        <w:rPr>
          <w:rFonts w:hint="default"/>
          <w:sz w:val="28"/>
          <w:szCs w:val="28"/>
          <w:lang w:val="en-US"/>
        </w:rPr>
      </w:pPr>
      <w:r>
        <w:rPr>
          <w:rFonts w:hint="default"/>
          <w:sz w:val="28"/>
          <w:szCs w:val="28"/>
          <w:lang w:val="en-US"/>
        </w:rPr>
        <w:t>Extend the analysis with more time periods when new transaction data becomes available.</w:t>
      </w:r>
    </w:p>
    <w:p w14:paraId="344A2456">
      <w:pPr>
        <w:pStyle w:val="10"/>
        <w:bidi w:val="0"/>
        <w:spacing w:line="360" w:lineRule="auto"/>
        <w:jc w:val="both"/>
        <w:rPr>
          <w:rFonts w:hint="default"/>
          <w:sz w:val="28"/>
          <w:szCs w:val="28"/>
          <w:lang w:val="en-US"/>
        </w:rPr>
      </w:pPr>
      <w:r>
        <w:rPr>
          <w:rFonts w:hint="default"/>
          <w:sz w:val="28"/>
          <w:szCs w:val="28"/>
          <w:lang w:val="en-US"/>
        </w:rPr>
        <w:t>Compare cluster profiles over time to monitor changes in customer behaviour.</w:t>
      </w:r>
    </w:p>
    <w:p w14:paraId="50F1DEB0">
      <w:pPr>
        <w:pStyle w:val="10"/>
        <w:bidi w:val="0"/>
        <w:spacing w:line="360" w:lineRule="auto"/>
        <w:jc w:val="both"/>
        <w:rPr>
          <w:rFonts w:hint="default"/>
          <w:sz w:val="28"/>
          <w:szCs w:val="28"/>
          <w:lang w:val="en-US"/>
        </w:rPr>
      </w:pPr>
      <w:r>
        <w:rPr>
          <w:rFonts w:hint="default"/>
          <w:sz w:val="28"/>
          <w:szCs w:val="28"/>
          <w:lang w:val="en-US"/>
        </w:rPr>
        <w:t>Use the existing RFM segments as a starting point for future customer engagement analysis.</w:t>
      </w:r>
    </w:p>
    <w:p w14:paraId="61054375">
      <w:pPr>
        <w:pStyle w:val="2"/>
        <w:keepNext/>
        <w:keepLines/>
        <w:pageBreakBefore w:val="0"/>
        <w:widowControl/>
        <w:kinsoku/>
        <w:wordWrap/>
        <w:overflowPunct/>
        <w:topLinePunct w:val="0"/>
        <w:autoSpaceDE/>
        <w:autoSpaceDN/>
        <w:bidi w:val="0"/>
        <w:adjustRightInd/>
        <w:snapToGrid/>
        <w:spacing w:after="0" w:line="360" w:lineRule="auto"/>
        <w:textAlignment w:val="auto"/>
        <w:rPr>
          <w:rFonts w:hint="default"/>
          <w:color w:val="EE822F" w:themeColor="accent2"/>
          <w:lang w:val="en-US"/>
          <w14:textFill>
            <w14:solidFill>
              <w14:schemeClr w14:val="accent2"/>
            </w14:solidFill>
          </w14:textFill>
        </w:rPr>
      </w:pPr>
      <w:r>
        <w:rPr>
          <w:rFonts w:hint="default"/>
          <w:color w:val="EE822F" w:themeColor="accent2"/>
          <w:lang w:val="en-US"/>
          <w14:textFill>
            <w14:solidFill>
              <w14:schemeClr w14:val="accent2"/>
            </w14:solidFill>
          </w14:textFill>
        </w:rPr>
        <w:t>17. Dataset Reference</w:t>
      </w:r>
    </w:p>
    <w:p w14:paraId="5744015A">
      <w:pPr>
        <w:bidi w:val="0"/>
        <w:spacing w:line="360" w:lineRule="auto"/>
        <w:rPr>
          <w:rStyle w:val="9"/>
          <w:rFonts w:hint="default"/>
          <w:lang w:val="en-US"/>
        </w:rPr>
      </w:pPr>
      <w:r>
        <w:rPr>
          <w:rFonts w:hint="default"/>
          <w:sz w:val="28"/>
          <w:szCs w:val="28"/>
          <w:lang w:val="en-US"/>
        </w:rPr>
        <w:t xml:space="preserve">Online Retail Dataset: </w:t>
      </w:r>
      <w:r>
        <w:rPr>
          <w:rFonts w:hint="default"/>
          <w:sz w:val="28"/>
          <w:szCs w:val="28"/>
          <w:lang w:val="en-US"/>
        </w:rPr>
        <w:fldChar w:fldCharType="begin"/>
      </w:r>
      <w:r>
        <w:rPr>
          <w:rFonts w:hint="default"/>
          <w:sz w:val="28"/>
          <w:szCs w:val="28"/>
          <w:lang w:val="en-US"/>
        </w:rPr>
        <w:instrText xml:space="preserve"> HYPERLINK "https://www.kaggle.com/datasets/carrie1/ecommerce-data" </w:instrText>
      </w:r>
      <w:r>
        <w:rPr>
          <w:rFonts w:hint="default"/>
          <w:sz w:val="28"/>
          <w:szCs w:val="28"/>
          <w:lang w:val="en-US"/>
        </w:rPr>
        <w:fldChar w:fldCharType="separate"/>
      </w:r>
      <w:r>
        <w:rPr>
          <w:rStyle w:val="6"/>
          <w:rFonts w:hint="default"/>
          <w:sz w:val="28"/>
          <w:szCs w:val="28"/>
          <w:lang w:val="en-US"/>
        </w:rPr>
        <w:t>https://www.kaggle.com/datasets/carrie</w:t>
      </w:r>
      <w:bookmarkStart w:id="0" w:name="_GoBack"/>
      <w:bookmarkEnd w:id="0"/>
      <w:r>
        <w:rPr>
          <w:rStyle w:val="6"/>
          <w:rFonts w:hint="default"/>
          <w:sz w:val="28"/>
          <w:szCs w:val="28"/>
          <w:lang w:val="en-US"/>
        </w:rPr>
        <w:t>1/ecommerce-data</w:t>
      </w:r>
      <w:r>
        <w:rPr>
          <w:rFonts w:hint="default"/>
          <w:sz w:val="28"/>
          <w:szCs w:val="28"/>
          <w:lang w:val="en-US"/>
        </w:rPr>
        <w:fldChar w:fldCharType="end"/>
      </w:r>
    </w:p>
    <w:p w14:paraId="34A093F7">
      <w:pPr>
        <w:bidi w:val="0"/>
        <w:spacing w:line="360" w:lineRule="auto"/>
        <w:rPr>
          <w:rFonts w:hint="default"/>
          <w:sz w:val="28"/>
          <w:szCs w:val="28"/>
          <w:lang w:val="en-US"/>
        </w:rPr>
      </w:pPr>
      <w:r>
        <w:rPr>
          <w:rFonts w:hint="default"/>
          <w:sz w:val="28"/>
          <w:szCs w:val="28"/>
          <w:lang w:val="en-US"/>
        </w:rPr>
        <w:t>Local file used by the notebook: OnlineRetail.csv</w:t>
      </w:r>
    </w:p>
    <w:p w14:paraId="22459A23">
      <w:pPr>
        <w:bidi w:val="0"/>
        <w:rPr>
          <w:rFonts w:hint="default"/>
          <w:lang w:val="en-US"/>
        </w:rPr>
      </w:pPr>
    </w:p>
    <w:sectPr>
      <w:headerReference r:id="rId3" w:type="default"/>
      <w:footerReference r:id="rId4" w:type="default"/>
      <w:pgSz w:w="11906" w:h="16838"/>
      <w:pgMar w:top="1080" w:right="1224" w:bottom="1080"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B765A">
    <w:pPr>
      <w:pStyle w:val="7"/>
      <w:jc w:val="center"/>
      <w:rPr>
        <w:rFonts w:hint="default" w:ascii="Aptos" w:hAnsi="Aptos" w:cs="Aptos"/>
        <w:sz w:val="18"/>
        <w:lang w:val="en-US"/>
      </w:rPr>
    </w:pPr>
    <w:r>
      <w:rPr>
        <w:rFonts w:hint="default" w:ascii="Aptos" w:hAnsi="Aptos" w:cs="Aptos"/>
        <w:sz w:val="18"/>
        <w:lang w:val="en-US"/>
      </w:rPr>
      <w:t xml:space="preserve">Page </w:t>
    </w:r>
    <w:r>
      <w:rPr>
        <w:rFonts w:hint="default" w:ascii="Aptos" w:hAnsi="Aptos" w:cs="Aptos"/>
        <w:sz w:val="18"/>
        <w:lang w:val="en-US"/>
      </w:rPr>
      <w:fldChar w:fldCharType="begin"/>
    </w:r>
    <w:r>
      <w:rPr>
        <w:rFonts w:hint="default" w:ascii="Aptos" w:hAnsi="Aptos" w:cs="Aptos"/>
        <w:sz w:val="18"/>
        <w:lang w:val="en-US"/>
      </w:rPr>
      <w:instrText xml:space="preserve"> PAGE \* MERGEFORMAT </w:instrText>
    </w:r>
    <w:r>
      <w:rPr>
        <w:rFonts w:hint="default" w:ascii="Aptos" w:hAnsi="Aptos" w:cs="Aptos"/>
        <w:sz w:val="18"/>
        <w:lang w:val="en-US"/>
      </w:rPr>
      <w:fldChar w:fldCharType="separate"/>
    </w:r>
    <w:r>
      <w:rPr>
        <w:rFonts w:hint="default" w:ascii="Aptos" w:hAnsi="Aptos" w:cs="Aptos"/>
        <w:sz w:val="18"/>
        <w:lang w:val="en-US"/>
      </w:rPr>
      <w:t>1</w:t>
    </w:r>
    <w:r>
      <w:rPr>
        <w:rFonts w:hint="default" w:ascii="Aptos" w:hAnsi="Aptos" w:cs="Aptos"/>
        <w:sz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1DA3A">
    <w:pPr>
      <w:pStyle w:val="8"/>
      <w:rPr>
        <w:rFonts w:hint="default"/>
        <w:lang w:val="en-US"/>
      </w:rPr>
    </w:pPr>
    <w:r>
      <w:rPr>
        <w:rFonts w:hint="default" w:ascii="Aptos" w:hAnsi="Aptos" w:cs="Aptos"/>
        <w:color w:val="808080"/>
        <w:sz w:val="16"/>
        <w:lang w:val="en-US"/>
      </w:rPr>
      <w:t>E-Commerce Sales and Customer Segmentation Analysis Using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817146"/>
    <w:multiLevelType w:val="singleLevel"/>
    <w:tmpl w:val="DC817146"/>
    <w:lvl w:ilvl="0" w:tentative="0">
      <w:start w:val="1"/>
      <w:numFmt w:val="decimal"/>
      <w:pStyle w:val="11"/>
      <w:lvlText w:val="%1."/>
      <w:lvlJc w:val="left"/>
      <w:pPr>
        <w:tabs>
          <w:tab w:val="left" w:pos="360"/>
        </w:tabs>
        <w:ind w:left="360" w:hanging="360" w:hangingChars="200"/>
      </w:pPr>
    </w:lvl>
  </w:abstractNum>
  <w:abstractNum w:abstractNumId="1">
    <w:nsid w:val="EB0202E7"/>
    <w:multiLevelType w:val="singleLevel"/>
    <w:tmpl w:val="EB0202E7"/>
    <w:lvl w:ilvl="0" w:tentative="0">
      <w:start w:val="1"/>
      <w:numFmt w:val="bullet"/>
      <w:pStyle w:val="10"/>
      <w:lvlText w:val=""/>
      <w:lvlJc w:val="left"/>
      <w:pPr>
        <w:tabs>
          <w:tab w:val="left" w:pos="360"/>
        </w:tabs>
        <w:ind w:left="360" w:hanging="360" w:hangingChars="200"/>
      </w:pPr>
      <w:rPr>
        <w:rFonts w:hint="default" w:ascii="Wingdings" w:hAnsi="Wingdings"/>
        <w:sz w:val="18"/>
        <w:szCs w:val="18"/>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D2ACC"/>
    <w:rsid w:val="08135ADC"/>
    <w:rsid w:val="0A8A013C"/>
    <w:rsid w:val="260D2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4"/>
    <w:qFormat/>
    <w:uiPriority w:val="0"/>
    <w:rPr>
      <w:color w:val="0000FF"/>
      <w:u w:val="single"/>
    </w:rPr>
  </w:style>
  <w:style w:type="paragraph" w:styleId="10">
    <w:name w:val="List Bullet"/>
    <w:basedOn w:val="1"/>
    <w:qFormat/>
    <w:uiPriority w:val="0"/>
    <w:pPr>
      <w:numPr>
        <w:ilvl w:val="0"/>
        <w:numId w:val="1"/>
      </w:numPr>
    </w:pPr>
  </w:style>
  <w:style w:type="paragraph" w:styleId="11">
    <w:name w:val="List Number"/>
    <w:basedOn w:val="1"/>
    <w:qFormat/>
    <w:uiPriority w:val="0"/>
    <w:pPr>
      <w:numPr>
        <w:ilvl w:val="0"/>
        <w:numId w:val="2"/>
      </w:numPr>
    </w:p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1072</Words>
  <Characters>6920</Characters>
  <Lines>0</Lines>
  <Paragraphs>0</Paragraphs>
  <TotalTime>19</TotalTime>
  <ScaleCrop>false</ScaleCrop>
  <LinksUpToDate>false</LinksUpToDate>
  <CharactersWithSpaces>7848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2026-09-22T07:03:00Z</dcterms:created>
  <dc:creator>HP</dc:creator>
  <cp:lastModifiedBy>Chandu Chandana</cp:lastModifiedBy>
  <dcterms:modified xsi:type="dcterms:W3CDTF">2026-09-22T16:20:03Z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45FD836C13BF4E57BE9D6136109331C6_11</vt:lpwstr>
  </property>
  <property fmtid="{D5CDD505-2E9C-101B-9397-08002B2CF9AE}" pid="4" name="KSOTemplateDocerSaveRecord">
    <vt:lpwstr>eyJoZGlkIjoiMGE2M2U3Mzg1YjcyZGExNWEwMWY4ODM0ZGY2MDZhZWYiLCJ1c2VySWQiOiI1Njc2MTY5NzI4MTIifQ==</vt:lpwstr>
  </property>
</Properties>
</file>