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2563EB"/>
          </w:tcPr>
          <w:p>
            <w:r/>
            <w:r>
              <w:rPr>
                <w:b/>
                <w:color w:val="FFFFFF"/>
                <w:sz w:val="36"/>
              </w:rPr>
              <w:t>05. User / App Flow</w:t>
            </w:r>
          </w:p>
        </w:tc>
      </w:tr>
    </w:tbl>
    <w:p>
      <w:pPr>
        <w:pStyle w:val="Subtitle"/>
      </w:pPr>
      <w:r>
        <w:t>Project: AI-Assisted Legal Metrology Compliance &amp; Inspection System | SIH Problem Statement: SIH26034</w:t>
      </w:r>
    </w:p>
    <w:p>
      <w:pPr>
        <w:spacing w:after="100" w:line="259" w:lineRule="auto"/>
      </w:pPr>
      <w:r>
        <w:rPr>
          <w:sz w:val="20"/>
        </w:rPr>
        <w:t>Document purpose: Clear, implementation-ready guidance for the METRA SIH team. Language is intentionally simple; technical terms are explained where needed.</w:t>
      </w:r>
    </w:p>
    <w:p/>
    <w:p>
      <w:pPr>
        <w:pStyle w:val="Heading1"/>
        <w:spacing w:before="200" w:after="100"/>
      </w:pPr>
      <w:r>
        <w:t>1. Inspector Flow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111827"/>
          </w:tcPr>
          <w:p>
            <w:r/>
            <w:r>
              <w:rPr>
                <w:rFonts w:ascii="Consolas" w:hAnsi="Consolas"/>
                <w:color w:val="E5E7EB"/>
                <w:sz w:val="17"/>
              </w:rPr>
              <w:t>Login → Dashboard → New Inspection → Add package images → Quality Gate → Analyze → Review extracted fields → View compliance → Resolve uncertain findings → Finalize → Generate report → Save inspection</w:t>
            </w:r>
          </w:p>
        </w:tc>
      </w:tr>
    </w:tbl>
    <w:p/>
    <w:p>
      <w:pPr>
        <w:pStyle w:val="Heading1"/>
        <w:spacing w:before="200" w:after="100"/>
      </w:pPr>
      <w:r>
        <w:t>2. Image Quality Flow</w:t>
      </w:r>
    </w:p>
    <w:p>
      <w:pPr>
        <w:pStyle w:val="ListNumber"/>
        <w:spacing w:after="60"/>
      </w:pPr>
      <w:r>
        <w:rPr>
          <w:sz w:val="20"/>
        </w:rPr>
        <w:t>User uploads/captures images.</w:t>
      </w:r>
    </w:p>
    <w:p>
      <w:pPr>
        <w:pStyle w:val="ListNumber"/>
        <w:spacing w:after="60"/>
      </w:pPr>
      <w:r>
        <w:rPr>
          <w:sz w:val="20"/>
        </w:rPr>
        <w:t>System checks blur, visibility, orientation, and basic coverage.</w:t>
      </w:r>
    </w:p>
    <w:p>
      <w:pPr>
        <w:pStyle w:val="ListNumber"/>
        <w:spacing w:after="60"/>
      </w:pPr>
      <w:r>
        <w:rPr>
          <w:sz w:val="20"/>
        </w:rPr>
        <w:t>If poor: show reason and ask for another image.</w:t>
      </w:r>
    </w:p>
    <w:p>
      <w:pPr>
        <w:pStyle w:val="ListNumber"/>
        <w:spacing w:after="60"/>
      </w:pPr>
      <w:r>
        <w:rPr>
          <w:sz w:val="20"/>
        </w:rPr>
        <w:t>If usable: continue to extraction.</w:t>
      </w:r>
    </w:p>
    <w:p>
      <w:pPr>
        <w:pStyle w:val="Heading1"/>
        <w:spacing w:before="200" w:after="100"/>
      </w:pPr>
      <w:r>
        <w:t>3. Analysis Flow</w:t>
      </w:r>
    </w:p>
    <w:p>
      <w:pPr>
        <w:pStyle w:val="ListNumber"/>
        <w:spacing w:after="60"/>
      </w:pPr>
      <w:r>
        <w:rPr>
          <w:sz w:val="20"/>
        </w:rPr>
        <w:t>Vision/OCR detects text and visual regions.</w:t>
      </w:r>
    </w:p>
    <w:p>
      <w:pPr>
        <w:pStyle w:val="ListNumber"/>
        <w:spacing w:after="60"/>
      </w:pPr>
      <w:r>
        <w:rPr>
          <w:sz w:val="20"/>
        </w:rPr>
        <w:t>Parser maps text into known fields.</w:t>
      </w:r>
    </w:p>
    <w:p>
      <w:pPr>
        <w:pStyle w:val="ListNumber"/>
        <w:spacing w:after="60"/>
      </w:pPr>
      <w:r>
        <w:rPr>
          <w:sz w:val="20"/>
        </w:rPr>
        <w:t>Category/context determines applicable rule pack.</w:t>
      </w:r>
    </w:p>
    <w:p>
      <w:pPr>
        <w:pStyle w:val="ListNumber"/>
        <w:spacing w:after="60"/>
      </w:pPr>
      <w:r>
        <w:rPr>
          <w:sz w:val="20"/>
        </w:rPr>
        <w:t>Rule engine evaluates checks.</w:t>
      </w:r>
    </w:p>
    <w:p>
      <w:pPr>
        <w:pStyle w:val="ListNumber"/>
        <w:spacing w:after="60"/>
      </w:pPr>
      <w:r>
        <w:rPr>
          <w:sz w:val="20"/>
        </w:rPr>
        <w:t>Evidence engine links findings to image regions.</w:t>
      </w:r>
    </w:p>
    <w:p>
      <w:pPr>
        <w:pStyle w:val="ListNumber"/>
        <w:spacing w:after="60"/>
      </w:pPr>
      <w:r>
        <w:rPr>
          <w:sz w:val="20"/>
        </w:rPr>
        <w:t>Confidence layer decides auto-check vs human review.</w:t>
      </w:r>
    </w:p>
    <w:p>
      <w:pPr>
        <w:pStyle w:val="Heading1"/>
        <w:spacing w:before="200" w:after="100"/>
      </w:pPr>
      <w:r>
        <w:t>4. Human Review Flow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111827"/>
          </w:tcPr>
          <w:p>
            <w:r/>
            <w:r>
              <w:rPr>
                <w:rFonts w:ascii="Consolas" w:hAnsi="Consolas"/>
                <w:color w:val="E5E7EB"/>
                <w:sz w:val="17"/>
              </w:rPr>
              <w:t>Finding → Evidence → Inspector action</w:t>
              <w:br/>
              <w:t xml:space="preserve">                         ├→ Accept</w:t>
              <w:br/>
              <w:t xml:space="preserve">                         ├→ Correct</w:t>
              <w:br/>
              <w:t xml:space="preserve">                         └→ Reject</w:t>
            </w:r>
          </w:p>
        </w:tc>
      </w:tr>
    </w:tbl>
    <w:p/>
    <w:p>
      <w:pPr>
        <w:pStyle w:val="Heading1"/>
        <w:spacing w:before="200" w:after="100"/>
      </w:pPr>
      <w:r>
        <w:t>5. Pre-Screening Flow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111827"/>
          </w:tcPr>
          <w:p>
            <w:r/>
            <w:r>
              <w:rPr>
                <w:rFonts w:ascii="Consolas" w:hAnsi="Consolas"/>
                <w:color w:val="E5E7EB"/>
                <w:sz w:val="17"/>
              </w:rPr>
              <w:t>Manufacturer upload → Analysis → Potential issues → Fix artwork → Re-check</w:t>
            </w:r>
          </w:p>
        </w:tc>
      </w:tr>
    </w:tbl>
    <w:p/>
    <w:p>
      <w:pPr>
        <w:spacing w:after="100" w:line="259" w:lineRule="auto"/>
      </w:pPr>
      <w:r>
        <w:rPr>
          <w:sz w:val="20"/>
        </w:rPr>
        <w:t>Important: Pre-screening is an assistance workflow, not legal approval.</w:t>
      </w:r>
    </w:p>
    <w:p>
      <w:pPr>
        <w:pStyle w:val="Heading1"/>
        <w:spacing w:before="200" w:after="100"/>
      </w:pPr>
      <w:r>
        <w:t>6. Exception Flows</w:t>
      </w:r>
    </w:p>
    <w:p>
      <w:pPr>
        <w:pStyle w:val="ListBullet"/>
        <w:spacing w:after="60"/>
      </w:pPr>
      <w:r>
        <w:rPr>
          <w:sz w:val="20"/>
        </w:rPr>
        <w:t>No readable text → request new image.</w:t>
      </w:r>
    </w:p>
    <w:p>
      <w:pPr>
        <w:pStyle w:val="ListBullet"/>
        <w:spacing w:after="60"/>
      </w:pPr>
      <w:r>
        <w:rPr>
          <w:sz w:val="20"/>
        </w:rPr>
        <w:t>Conflicting fields across images → flag conflict.</w:t>
      </w:r>
    </w:p>
    <w:p>
      <w:pPr>
        <w:pStyle w:val="ListBullet"/>
        <w:spacing w:after="60"/>
      </w:pPr>
      <w:r>
        <w:rPr>
          <w:sz w:val="20"/>
        </w:rPr>
        <w:t>Rule unavailable → do not guess; mark “rule not configured”.</w:t>
      </w:r>
    </w:p>
    <w:p>
      <w:pPr>
        <w:pStyle w:val="ListBullet"/>
        <w:spacing w:after="60"/>
      </w:pPr>
      <w:r>
        <w:rPr>
          <w:sz w:val="20"/>
        </w:rPr>
        <w:t>AI service unavailable → allow retry/failure state; never fabricate a result.</w:t>
      </w:r>
    </w:p>
    <w:p>
      <w:pPr>
        <w:pStyle w:val="ListBullet"/>
        <w:spacing w:after="60"/>
      </w:pPr>
      <w:r>
        <w:rPr>
          <w:sz w:val="20"/>
        </w:rPr>
        <w:t>Physical measurement not reliable from photo → manual verification.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75569"/>
        <w:sz w:val="16"/>
      </w:rPr>
      <w:t>METRA Project Documentation | Internal working document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475569"/>
        <w:sz w:val="16"/>
      </w:rPr>
      <w:t>METRA | SIH26034 | 05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0F172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F172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563E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F766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F172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