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06. Technical Requirements Document (TRD)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Frontend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Next.js 15 + React 19 + TypeScript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Fast, structured web UI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Styling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Tailwind CSS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Consistent responsive UI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Backend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Python + FastAPI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Good fit for OCR/vision and APIs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AI/Vision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OCR + OpenCV + Gemini or replaceable model adapter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Extract text and visual context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Database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Supabase PostgreSQL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Relational data, auth/storage integration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Object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Keep original package images separately from metadata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Reports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Server-side PDF generation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Audit-ready inspection reports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Vercel frontend + cloud API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Simple deployment model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Monitoring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Application logs + error tracking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Diagnose failures and security events</w:t>
            </w:r>
          </w:p>
        </w:tc>
      </w:tr>
    </w:tbl>
    <w:p/>
    <w:p>
      <w:pPr>
        <w:pStyle w:val="Heading1"/>
        <w:spacing w:before="200" w:after="100"/>
      </w:pPr>
      <w:r>
        <w:t>2. Technical Principles</w:t>
      </w:r>
    </w:p>
    <w:p>
      <w:pPr>
        <w:pStyle w:val="ListBullet"/>
        <w:spacing w:after="60"/>
      </w:pPr>
      <w:r>
        <w:rPr>
          <w:sz w:val="20"/>
        </w:rPr>
        <w:t>Rule engine is independent from the AI provider.</w:t>
      </w:r>
    </w:p>
    <w:p>
      <w:pPr>
        <w:pStyle w:val="ListBullet"/>
        <w:spacing w:after="60"/>
      </w:pPr>
      <w:r>
        <w:rPr>
          <w:sz w:val="20"/>
        </w:rPr>
        <w:t>Business logic runs server-side; client is not trusted.</w:t>
      </w:r>
    </w:p>
    <w:p>
      <w:pPr>
        <w:pStyle w:val="ListBullet"/>
        <w:spacing w:after="60"/>
      </w:pPr>
      <w:r>
        <w:rPr>
          <w:sz w:val="20"/>
        </w:rPr>
        <w:t>All important decisions are traceable.</w:t>
      </w:r>
    </w:p>
    <w:p>
      <w:pPr>
        <w:pStyle w:val="ListBullet"/>
        <w:spacing w:after="60"/>
      </w:pPr>
      <w:r>
        <w:rPr>
          <w:sz w:val="20"/>
        </w:rPr>
        <w:t>Long-running AI jobs are asynchronous.</w:t>
      </w:r>
    </w:p>
    <w:p>
      <w:pPr>
        <w:pStyle w:val="ListBullet"/>
        <w:spacing w:after="60"/>
      </w:pPr>
      <w:r>
        <w:rPr>
          <w:sz w:val="20"/>
        </w:rPr>
        <w:t>Original evidence is immutable after finalization.</w:t>
      </w:r>
    </w:p>
    <w:p>
      <w:pPr>
        <w:pStyle w:val="ListBullet"/>
        <w:spacing w:after="60"/>
      </w:pPr>
      <w:r>
        <w:rPr>
          <w:sz w:val="20"/>
        </w:rPr>
        <w:t>Use a versioned API (/api/v1).</w:t>
      </w:r>
    </w:p>
    <w:p>
      <w:pPr>
        <w:pStyle w:val="Heading1"/>
        <w:spacing w:before="200" w:after="100"/>
      </w:pPr>
      <w:r>
        <w:t>3. Processing Requirements</w:t>
      </w:r>
    </w:p>
    <w:p>
      <w:pPr>
        <w:pStyle w:val="ListBullet"/>
        <w:spacing w:after="60"/>
      </w:pPr>
      <w:r>
        <w:rPr>
          <w:sz w:val="20"/>
        </w:rPr>
        <w:t>Accept JPEG/PNG/WebP images within a configured size limit.</w:t>
      </w:r>
    </w:p>
    <w:p>
      <w:pPr>
        <w:pStyle w:val="ListBullet"/>
        <w:spacing w:after="60"/>
      </w:pPr>
      <w:r>
        <w:rPr>
          <w:sz w:val="20"/>
        </w:rPr>
        <w:t>Normalize image orientation and resolution before OCR.</w:t>
      </w:r>
    </w:p>
    <w:p>
      <w:pPr>
        <w:pStyle w:val="ListBullet"/>
        <w:spacing w:after="60"/>
      </w:pPr>
      <w:r>
        <w:rPr>
          <w:sz w:val="20"/>
        </w:rPr>
        <w:t>Store extraction output as structured JSON plus evidence coordinates.</w:t>
      </w:r>
    </w:p>
    <w:p>
      <w:pPr>
        <w:pStyle w:val="ListBullet"/>
        <w:spacing w:after="60"/>
      </w:pPr>
      <w:r>
        <w:rPr>
          <w:sz w:val="20"/>
        </w:rPr>
        <w:t>Store confidence values with extracted fields and findings.</w:t>
      </w:r>
    </w:p>
    <w:p>
      <w:pPr>
        <w:pStyle w:val="ListBullet"/>
        <w:spacing w:after="60"/>
      </w:pPr>
      <w:r>
        <w:rPr>
          <w:sz w:val="20"/>
        </w:rPr>
        <w:t>Timeout and retry external AI calls with bounded retries.</w:t>
      </w:r>
    </w:p>
    <w:p>
      <w:pPr>
        <w:pStyle w:val="Heading1"/>
        <w:spacing w:before="200" w:after="100"/>
      </w:pPr>
      <w:r>
        <w:t>4. Quality Targets for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API error handling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All expected client/server errors return structured responses.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Auditability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Every finalized inspection records user, time, rule version, and result.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Evidence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Every violation/warning has evidence reference or explicit reason why evidence could not be captured.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All protected endpoints require authenticated, authorized access.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