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14. Security Specification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1. Security Goals</w:t>
      </w:r>
    </w:p>
    <w:p>
      <w:pPr>
        <w:pStyle w:val="ListBullet"/>
        <w:spacing w:after="60"/>
      </w:pPr>
      <w:r>
        <w:rPr>
          <w:sz w:val="20"/>
        </w:rPr>
        <w:t>Protect package images and inspection records.</w:t>
      </w:r>
    </w:p>
    <w:p>
      <w:pPr>
        <w:pStyle w:val="ListBullet"/>
        <w:spacing w:after="60"/>
      </w:pPr>
      <w:r>
        <w:rPr>
          <w:sz w:val="20"/>
        </w:rPr>
        <w:t>Prevent unauthorized access to reports and evidence.</w:t>
      </w:r>
    </w:p>
    <w:p>
      <w:pPr>
        <w:pStyle w:val="ListBullet"/>
        <w:spacing w:after="60"/>
      </w:pPr>
      <w:r>
        <w:rPr>
          <w:sz w:val="20"/>
        </w:rPr>
        <w:t>Protect admin rule management.</w:t>
      </w:r>
    </w:p>
    <w:p>
      <w:pPr>
        <w:pStyle w:val="ListBullet"/>
        <w:spacing w:after="60"/>
      </w:pPr>
      <w:r>
        <w:rPr>
          <w:sz w:val="20"/>
        </w:rPr>
        <w:t>Keep audit records trustworthy.</w:t>
      </w:r>
    </w:p>
    <w:p>
      <w:pPr>
        <w:pStyle w:val="Heading1"/>
        <w:spacing w:before="200" w:after="100"/>
      </w:pPr>
      <w:r>
        <w:t>2.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Authentication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Managed auth provider, secure sessions/tokens, rate limits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Authorization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RBAC + record ownership checks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Uploads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Allowlist file types, size limits, malware scanning where available, server-side validation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Storage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Private buckets, signed short-lived URLs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API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Input validation, rate limiting, CORS allowlist, secure headers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Secrets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Environment variables/secret manager; never commit secrets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Database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Least-privilege roles, RLS where supported, parameterized queries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Server-side API keys, minimal data sent externally, timeouts/retries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Audit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Append-oriented records for sensitive actions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Logging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No passwords/tokens/secrets or unnecessary personal data</w:t>
            </w:r>
          </w:p>
        </w:tc>
      </w:tr>
      <w:t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Reports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Private storage and authorized download only</w:t>
            </w:r>
          </w:p>
        </w:tc>
      </w:tr>
    </w:tbl>
    <w:p/>
    <w:p>
      <w:pPr>
        <w:pStyle w:val="Heading1"/>
        <w:spacing w:before="200" w:after="100"/>
      </w:pPr>
      <w:r>
        <w:t>3. Privacy Principles</w:t>
      </w:r>
    </w:p>
    <w:p>
      <w:pPr>
        <w:pStyle w:val="ListBullet"/>
        <w:spacing w:after="60"/>
      </w:pPr>
      <w:r>
        <w:rPr>
          <w:sz w:val="20"/>
        </w:rPr>
        <w:t>Collect only information needed for inspection and account management.</w:t>
      </w:r>
    </w:p>
    <w:p>
      <w:pPr>
        <w:pStyle w:val="ListBullet"/>
        <w:spacing w:after="60"/>
      </w:pPr>
      <w:r>
        <w:rPr>
          <w:sz w:val="20"/>
        </w:rPr>
        <w:t>Define retention periods for images and reports.</w:t>
      </w:r>
    </w:p>
    <w:p>
      <w:pPr>
        <w:pStyle w:val="ListBullet"/>
        <w:spacing w:after="60"/>
      </w:pPr>
      <w:r>
        <w:rPr>
          <w:sz w:val="20"/>
        </w:rPr>
        <w:t>Allow authorized deletion/retention handling according to organizational policy.</w:t>
      </w:r>
    </w:p>
    <w:p>
      <w:pPr>
        <w:pStyle w:val="ListBullet"/>
        <w:spacing w:after="60"/>
      </w:pPr>
      <w:r>
        <w:rPr>
          <w:sz w:val="20"/>
        </w:rPr>
        <w:t>Do not send more image data to an AI provider than needed.</w:t>
      </w:r>
    </w:p>
    <w:p>
      <w:pPr>
        <w:pStyle w:val="Heading1"/>
        <w:spacing w:before="200" w:after="100"/>
      </w:pPr>
      <w:r>
        <w:t>4. Threats to Test</w:t>
      </w:r>
    </w:p>
    <w:p>
      <w:pPr>
        <w:pStyle w:val="ListBullet"/>
        <w:spacing w:after="60"/>
      </w:pPr>
      <w:r>
        <w:rPr>
          <w:sz w:val="20"/>
        </w:rPr>
        <w:t>Broken access control.</w:t>
      </w:r>
    </w:p>
    <w:p>
      <w:pPr>
        <w:pStyle w:val="ListBullet"/>
        <w:spacing w:after="60"/>
      </w:pPr>
      <w:r>
        <w:rPr>
          <w:sz w:val="20"/>
        </w:rPr>
        <w:t>Malicious file upload.</w:t>
      </w:r>
    </w:p>
    <w:p>
      <w:pPr>
        <w:pStyle w:val="ListBullet"/>
        <w:spacing w:after="60"/>
      </w:pPr>
      <w:r>
        <w:rPr>
          <w:sz w:val="20"/>
        </w:rPr>
        <w:t>Prompt injection through packaging text.</w:t>
      </w:r>
    </w:p>
    <w:p>
      <w:pPr>
        <w:pStyle w:val="ListBullet"/>
        <w:spacing w:after="60"/>
      </w:pPr>
      <w:r>
        <w:rPr>
          <w:sz w:val="20"/>
        </w:rPr>
        <w:t>AI provider outage.</w:t>
      </w:r>
    </w:p>
    <w:p>
      <w:pPr>
        <w:pStyle w:val="ListBullet"/>
        <w:spacing w:after="60"/>
      </w:pPr>
      <w:r>
        <w:rPr>
          <w:sz w:val="20"/>
        </w:rPr>
        <w:t>Rule tampering.</w:t>
      </w:r>
    </w:p>
    <w:p>
      <w:pPr>
        <w:pStyle w:val="ListBullet"/>
        <w:spacing w:after="60"/>
      </w:pPr>
      <w:r>
        <w:rPr>
          <w:sz w:val="20"/>
        </w:rPr>
        <w:t>Report URL leakage.</w:t>
      </w:r>
    </w:p>
    <w:p>
      <w:pPr>
        <w:pStyle w:val="ListBullet"/>
        <w:spacing w:after="60"/>
      </w:pPr>
      <w:r>
        <w:rPr>
          <w:sz w:val="20"/>
        </w:rPr>
        <w:t>Audit-log deletion/modification.</w:t>
      </w:r>
    </w:p>
    <w:p>
      <w:pPr>
        <w:pStyle w:val="Heading1"/>
        <w:spacing w:before="200" w:after="100"/>
      </w:pPr>
      <w:r>
        <w:t>5. AI-Specific Safety</w:t>
      </w:r>
    </w:p>
    <w:p>
      <w:pPr>
        <w:spacing w:after="100" w:line="259" w:lineRule="auto"/>
      </w:pPr>
      <w:r>
        <w:rPr>
          <w:sz w:val="20"/>
        </w:rPr>
        <w:t>Treat all package text as untrusted data. It must never be interpreted as system instructions. The AI adapter should receive a constrained extraction task and return structured output that is validated server-side.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