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16. Testing Strategy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p>
      <w:pPr>
        <w:pStyle w:val="Heading1"/>
        <w:spacing w:before="200" w:after="100"/>
      </w:pPr>
      <w:r>
        <w:t>1. Testing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What to Test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Unit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Rule functions, parsers, validators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Integration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API + DB + storage + AI adapter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End-to-End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Upload → analysis → review → report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Auth, RBAC, file upload, access control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AI Quality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Extraction accuracy, confidence, edge cases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Usability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Inspector can complete workflow without confusion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Regression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Rule-pack changes do not break previous checks</w:t>
            </w:r>
          </w:p>
        </w:tc>
      </w:tr>
    </w:tbl>
    <w:p/>
    <w:p>
      <w:pPr>
        <w:pStyle w:val="Heading1"/>
        <w:spacing w:before="200" w:after="100"/>
      </w:pPr>
      <w:r>
        <w:t>2. AI Evaluation</w:t>
      </w:r>
    </w:p>
    <w:p>
      <w:pPr>
        <w:pStyle w:val="ListBullet"/>
        <w:spacing w:after="60"/>
      </w:pPr>
      <w:r>
        <w:rPr>
          <w:sz w:val="20"/>
        </w:rPr>
        <w:t>Create a controlled benchmark set of package images with human-labeled declaration fields.</w:t>
      </w:r>
    </w:p>
    <w:p>
      <w:pPr>
        <w:pStyle w:val="ListBullet"/>
        <w:spacing w:after="60"/>
      </w:pPr>
      <w:r>
        <w:rPr>
          <w:sz w:val="20"/>
        </w:rPr>
        <w:t>Measure field extraction accuracy per field, not only overall accuracy.</w:t>
      </w:r>
    </w:p>
    <w:p>
      <w:pPr>
        <w:pStyle w:val="ListBullet"/>
        <w:spacing w:after="60"/>
      </w:pPr>
      <w:r>
        <w:rPr>
          <w:sz w:val="20"/>
        </w:rPr>
        <w:t>Measure false positives and false negatives for rule outcomes.</w:t>
      </w:r>
    </w:p>
    <w:p>
      <w:pPr>
        <w:pStyle w:val="ListBullet"/>
        <w:spacing w:after="60"/>
      </w:pPr>
      <w:r>
        <w:rPr>
          <w:sz w:val="20"/>
        </w:rPr>
        <w:t>Track low-confidence rate and human correction rate.</w:t>
      </w:r>
    </w:p>
    <w:p>
      <w:pPr>
        <w:pStyle w:val="ListBullet"/>
        <w:spacing w:after="60"/>
      </w:pPr>
      <w:r>
        <w:rPr>
          <w:sz w:val="20"/>
        </w:rPr>
        <w:t>Keep a hard test set containing blur, angle, glare, small text, multiple panels, and multilingual content.</w:t>
      </w:r>
    </w:p>
    <w:p>
      <w:pPr>
        <w:pStyle w:val="Heading1"/>
        <w:spacing w:before="200" w:after="100"/>
      </w:pPr>
      <w:r>
        <w:t>3. Rule Engine Evaluation</w:t>
      </w:r>
    </w:p>
    <w:p>
      <w:pPr>
        <w:pStyle w:val="ListBullet"/>
        <w:spacing w:after="60"/>
      </w:pPr>
      <w:r>
        <w:rPr>
          <w:sz w:val="20"/>
        </w:rPr>
        <w:t>Each rule has positive, negative, and edge-case tests.</w:t>
      </w:r>
    </w:p>
    <w:p>
      <w:pPr>
        <w:pStyle w:val="ListBullet"/>
        <w:spacing w:after="60"/>
      </w:pPr>
      <w:r>
        <w:rPr>
          <w:sz w:val="20"/>
        </w:rPr>
        <w:t>Each published rule pack has versioned regression tests.</w:t>
      </w:r>
    </w:p>
    <w:p>
      <w:pPr>
        <w:pStyle w:val="ListBullet"/>
        <w:spacing w:after="60"/>
      </w:pPr>
      <w:r>
        <w:rPr>
          <w:sz w:val="20"/>
        </w:rPr>
        <w:t>Test exemptions and “not applicable” cases explicitly.</w:t>
      </w:r>
    </w:p>
    <w:p>
      <w:pPr>
        <w:pStyle w:val="ListBullet"/>
        <w:spacing w:after="60"/>
      </w:pPr>
      <w:r>
        <w:rPr>
          <w:sz w:val="20"/>
        </w:rPr>
        <w:t>Never let missing configuration silently become PASS.</w:t>
      </w:r>
    </w:p>
    <w:p>
      <w:pPr>
        <w:pStyle w:val="Heading1"/>
        <w:spacing w:before="200" w:after="100"/>
      </w:pPr>
      <w:r>
        <w:t>4. Release Gate</w:t>
      </w:r>
    </w:p>
    <w:p>
      <w:pPr>
        <w:pStyle w:val="ListBullet"/>
        <w:spacing w:after="60"/>
      </w:pPr>
      <w:r>
        <w:rPr>
          <w:sz w:val="20"/>
        </w:rPr>
        <w:t>All must-pass tests pass.</w:t>
      </w:r>
    </w:p>
    <w:p>
      <w:pPr>
        <w:pStyle w:val="ListBullet"/>
        <w:spacing w:after="60"/>
      </w:pPr>
      <w:r>
        <w:rPr>
          <w:sz w:val="20"/>
        </w:rPr>
        <w:t>No known critical security issue.</w:t>
      </w:r>
    </w:p>
    <w:p>
      <w:pPr>
        <w:pStyle w:val="ListBullet"/>
        <w:spacing w:after="60"/>
      </w:pPr>
      <w:r>
        <w:rPr>
          <w:sz w:val="20"/>
        </w:rPr>
        <w:t>No broken report generation.</w:t>
      </w:r>
    </w:p>
    <w:p>
      <w:pPr>
        <w:pStyle w:val="ListBullet"/>
        <w:spacing w:after="60"/>
      </w:pPr>
      <w:r>
        <w:rPr>
          <w:sz w:val="20"/>
        </w:rPr>
        <w:t>No unresolved data migration issue.</w:t>
      </w:r>
    </w:p>
    <w:p>
      <w:pPr>
        <w:pStyle w:val="ListBullet"/>
        <w:spacing w:after="60"/>
      </w:pPr>
      <w:r>
        <w:rPr>
          <w:sz w:val="20"/>
        </w:rPr>
        <w:t>Demo dataset produces expected outputs.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