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18. Deployment Plan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Target Deployment</w:t>
      </w:r>
    </w:p>
    <w:p>
      <w:pPr>
        <w:spacing w:after="100" w:line="259" w:lineRule="auto"/>
      </w:pPr>
      <w:r>
        <w:rPr>
          <w:sz w:val="20"/>
        </w:rPr>
        <w:t>Web frontend on Vercel or equivalent; FastAPI/worker on a managed cloud service; managed PostgreSQL/object storage; external AI service through a secure backend adapter.</w:t>
      </w:r>
    </w:p>
    <w:p>
      <w:pPr>
        <w:pStyle w:val="Heading1"/>
        <w:spacing w:before="200" w:after="100"/>
      </w:pPr>
      <w:r>
        <w:t>2.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Local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Developer work and unit tests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Development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Shared team integration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Staging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Near-production testing and demo rehearsal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Production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Stable SIH/demo environment</w:t>
            </w:r>
          </w:p>
        </w:tc>
      </w:tr>
    </w:tbl>
    <w:p/>
    <w:p>
      <w:pPr>
        <w:pStyle w:val="Heading1"/>
        <w:spacing w:before="200" w:after="100"/>
      </w:pPr>
      <w:r>
        <w:t>3. CI/CD</w:t>
      </w:r>
    </w:p>
    <w:p>
      <w:pPr>
        <w:pStyle w:val="ListBullet"/>
        <w:spacing w:after="60"/>
      </w:pPr>
      <w:r>
        <w:rPr>
          <w:sz w:val="20"/>
        </w:rPr>
        <w:t>Pull request → lint/typecheck/tests → build → deploy preview.</w:t>
      </w:r>
    </w:p>
    <w:p>
      <w:pPr>
        <w:pStyle w:val="ListBullet"/>
        <w:spacing w:after="60"/>
      </w:pPr>
      <w:r>
        <w:rPr>
          <w:sz w:val="20"/>
        </w:rPr>
        <w:t>Merge to main → staging deploy.</w:t>
      </w:r>
    </w:p>
    <w:p>
      <w:pPr>
        <w:pStyle w:val="ListBullet"/>
        <w:spacing w:after="60"/>
      </w:pPr>
      <w:r>
        <w:rPr>
          <w:sz w:val="20"/>
        </w:rPr>
        <w:t>Tagged release → production deploy after checks.</w:t>
      </w:r>
    </w:p>
    <w:p>
      <w:pPr>
        <w:pStyle w:val="ListBullet"/>
        <w:spacing w:after="60"/>
      </w:pPr>
      <w:r>
        <w:rPr>
          <w:sz w:val="20"/>
        </w:rPr>
        <w:t>Database migrations run through a controlled pipeline.</w:t>
      </w:r>
    </w:p>
    <w:p>
      <w:pPr>
        <w:pStyle w:val="Heading1"/>
        <w:spacing w:before="200" w:after="100"/>
      </w:pPr>
      <w:r>
        <w:t>4. Backups &amp; Recovery</w:t>
      </w:r>
    </w:p>
    <w:p>
      <w:pPr>
        <w:pStyle w:val="ListBullet"/>
        <w:spacing w:after="60"/>
      </w:pPr>
      <w:r>
        <w:rPr>
          <w:sz w:val="20"/>
        </w:rPr>
        <w:t>Use managed database backups.</w:t>
      </w:r>
    </w:p>
    <w:p>
      <w:pPr>
        <w:pStyle w:val="ListBullet"/>
        <w:spacing w:after="60"/>
      </w:pPr>
      <w:r>
        <w:rPr>
          <w:sz w:val="20"/>
        </w:rPr>
        <w:t>Store critical report/object metadata in durable storage.</w:t>
      </w:r>
    </w:p>
    <w:p>
      <w:pPr>
        <w:pStyle w:val="ListBullet"/>
        <w:spacing w:after="60"/>
      </w:pPr>
      <w:r>
        <w:rPr>
          <w:sz w:val="20"/>
        </w:rPr>
        <w:t>Test restoration before final demo.</w:t>
      </w:r>
    </w:p>
    <w:p>
      <w:pPr>
        <w:pStyle w:val="ListBullet"/>
        <w:spacing w:after="60"/>
      </w:pPr>
      <w:r>
        <w:rPr>
          <w:sz w:val="20"/>
        </w:rPr>
        <w:t>Keep a demo dataset that can be recreated.</w:t>
      </w:r>
    </w:p>
    <w:p>
      <w:pPr>
        <w:pStyle w:val="Heading1"/>
        <w:spacing w:before="200" w:after="100"/>
      </w:pPr>
      <w:r>
        <w:t>5. Rollback</w:t>
      </w:r>
    </w:p>
    <w:p>
      <w:pPr>
        <w:pStyle w:val="ListBullet"/>
        <w:spacing w:after="60"/>
      </w:pPr>
      <w:r>
        <w:rPr>
          <w:sz w:val="20"/>
        </w:rPr>
        <w:t>Frontend rollback through previous deployment.</w:t>
      </w:r>
    </w:p>
    <w:p>
      <w:pPr>
        <w:pStyle w:val="ListBullet"/>
        <w:spacing w:after="60"/>
      </w:pPr>
      <w:r>
        <w:rPr>
          <w:sz w:val="20"/>
        </w:rPr>
        <w:t>Backend rollback through versioned release.</w:t>
      </w:r>
    </w:p>
    <w:p>
      <w:pPr>
        <w:pStyle w:val="ListBullet"/>
        <w:spacing w:after="60"/>
      </w:pPr>
      <w:r>
        <w:rPr>
          <w:sz w:val="20"/>
        </w:rPr>
        <w:t>Rule pack rollback means selecting previous published version; never overwrite historical inspection records.</w:t>
      </w:r>
    </w:p>
    <w:p>
      <w:pPr>
        <w:pStyle w:val="Heading1"/>
        <w:spacing w:before="200" w:after="100"/>
      </w:pPr>
      <w:r>
        <w:t>6. Production Checklist</w:t>
      </w:r>
    </w:p>
    <w:p>
      <w:pPr>
        <w:pStyle w:val="ListBullet"/>
        <w:spacing w:after="60"/>
      </w:pPr>
      <w:r>
        <w:rPr>
          <w:sz w:val="20"/>
        </w:rPr>
        <w:t>Custom domain/HTTPS if used.</w:t>
      </w:r>
    </w:p>
    <w:p>
      <w:pPr>
        <w:pStyle w:val="ListBullet"/>
        <w:spacing w:after="60"/>
      </w:pPr>
      <w:r>
        <w:rPr>
          <w:sz w:val="20"/>
        </w:rPr>
        <w:t>Environment variables present.</w:t>
      </w:r>
    </w:p>
    <w:p>
      <w:pPr>
        <w:pStyle w:val="ListBullet"/>
        <w:spacing w:after="60"/>
      </w:pPr>
      <w:r>
        <w:rPr>
          <w:sz w:val="20"/>
        </w:rPr>
        <w:t>CORS configured.</w:t>
      </w:r>
    </w:p>
    <w:p>
      <w:pPr>
        <w:pStyle w:val="ListBullet"/>
        <w:spacing w:after="60"/>
      </w:pPr>
      <w:r>
        <w:rPr>
          <w:sz w:val="20"/>
        </w:rPr>
        <w:t>Storage private.</w:t>
      </w:r>
    </w:p>
    <w:p>
      <w:pPr>
        <w:pStyle w:val="ListBullet"/>
        <w:spacing w:after="60"/>
      </w:pPr>
      <w:r>
        <w:rPr>
          <w:sz w:val="20"/>
        </w:rPr>
        <w:t>Admin account secured.</w:t>
      </w:r>
    </w:p>
    <w:p>
      <w:pPr>
        <w:pStyle w:val="ListBullet"/>
        <w:spacing w:after="60"/>
      </w:pPr>
      <w:r>
        <w:rPr>
          <w:sz w:val="20"/>
        </w:rPr>
        <w:t>Monitoring/logging active.</w:t>
      </w:r>
    </w:p>
    <w:p>
      <w:pPr>
        <w:pStyle w:val="ListBullet"/>
        <w:spacing w:after="60"/>
      </w:pPr>
      <w:r>
        <w:rPr>
          <w:sz w:val="20"/>
        </w:rPr>
        <w:t>Demo accounts and sample data ready.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