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b/>
          <w:sz w:val="26"/>
        </w:rPr>
        <w:t>CREDIT PURCHASE RIGHT ASSIGNMENT AGREEMENT</w:t>
      </w:r>
    </w:p>
    <w:p>
      <w:pPr>
        <w:spacing w:before="200" w:after="120"/>
        <w:jc w:val="center"/>
      </w:pPr>
      <w:r>
        <w:rPr>
          <w:rFonts w:ascii="Times New Roman" w:hAnsi="Times New Roman"/>
          <w:b/>
          <w:sz w:val="22"/>
        </w:rPr>
        <w:t>WELCOME 1231 LLC</w:t>
      </w:r>
    </w:p>
    <w:p>
      <w:pPr>
        <w:spacing w:after="40"/>
      </w:pPr>
    </w:p>
    <w:p>
      <w:pPr>
        <w:spacing w:after="120"/>
        <w:jc w:val="left"/>
      </w:pPr>
      <w:r>
        <w:rPr>
          <w:rFonts w:ascii="Times New Roman" w:hAnsi="Times New Roman"/>
          <w:b w:val="0"/>
          <w:sz w:val="22"/>
        </w:rPr>
        <w:t>This Credit Purchase Right Assignment Agreement (this “Agreement”) is entered into as of the Closing Date set forth in Exhibit A, by and between:</w:t>
      </w:r>
    </w:p>
    <w:p>
      <w:pPr>
        <w:spacing w:after="120"/>
        <w:ind w:left="720"/>
        <w:jc w:val="left"/>
      </w:pPr>
      <w:r>
        <w:rPr>
          <w:rFonts w:ascii="Times New Roman" w:hAnsi="Times New Roman"/>
          <w:b w:val="0"/>
          <w:sz w:val="22"/>
        </w:rPr>
        <w:t>Assignor:</w:t>
        <w:tab/>
        <w:t>Welcome 1231 LLC, a Utah limited liability company (“Company”); and</w:t>
      </w:r>
    </w:p>
    <w:p>
      <w:pPr>
        <w:spacing w:after="120"/>
        <w:ind w:left="720"/>
        <w:jc w:val="left"/>
      </w:pPr>
      <w:r>
        <w:rPr>
          <w:rFonts w:ascii="Times New Roman" w:hAnsi="Times New Roman"/>
          <w:b w:val="0"/>
          <w:sz w:val="22"/>
        </w:rPr>
        <w:t>Assignee:</w:t>
        <w:tab/>
        <w:t>[BUYER LEGAL NAME], as identified in Exhibit A (“Assignee”).</w:t>
      </w:r>
    </w:p>
    <w:p>
      <w:pPr>
        <w:spacing w:after="40"/>
      </w:pPr>
    </w:p>
    <w:p>
      <w:pPr>
        <w:spacing w:after="120"/>
        <w:jc w:val="left"/>
      </w:pPr>
      <w:r>
        <w:rPr>
          <w:rFonts w:ascii="Times New Roman" w:hAnsi="Times New Roman"/>
          <w:b/>
          <w:sz w:val="22"/>
        </w:rPr>
        <w:t>WHAT THIS AGREEMENT IS — AND IS NOT</w:t>
      </w:r>
    </w:p>
    <w:p>
      <w:pPr>
        <w:spacing w:after="120"/>
        <w:jc w:val="left"/>
      </w:pPr>
      <w:r>
        <w:rPr>
          <w:rFonts w:ascii="Times New Roman" w:hAnsi="Times New Roman"/>
          <w:b w:val="0"/>
          <w:sz w:val="22"/>
        </w:rPr>
        <w:t>Welcome 1231 LLC acquired the exclusive right to purchase federal §45Q Carbon Oxide Sequestration Tax Credits from the Tax Credit Seller by paying the Credit Purchase Price in full from Company’s own capital. The Purchase Right is Company’s own property, purchased at Company’s sole risk and expense.</w:t>
      </w:r>
    </w:p>
    <w:p>
      <w:pPr>
        <w:spacing w:after="120"/>
        <w:jc w:val="left"/>
      </w:pPr>
      <w:r>
        <w:rPr>
          <w:rFonts w:ascii="Times New Roman" w:hAnsi="Times New Roman"/>
          <w:b w:val="0"/>
          <w:sz w:val="22"/>
        </w:rPr>
        <w:t>This Agreement sells and assigns that Purchase Right to Assignee for the Assignment Fee. Assignee makes one single payment to Company. Company has already paid the Tax Credit Seller in full. The Tax Credit Seller then executes the Section 6418 Transfer Election naming Assignee as the transferee directly.</w:t>
      </w:r>
    </w:p>
    <w:p>
      <w:pPr>
        <w:spacing w:after="120"/>
        <w:jc w:val="left"/>
      </w:pPr>
      <w:r>
        <w:rPr>
          <w:rFonts w:ascii="Times New Roman" w:hAnsi="Times New Roman"/>
          <w:b w:val="0"/>
          <w:sz w:val="22"/>
        </w:rPr>
        <w:t>Company is acting as a principal dealer selling its own inventory — not as a broker, agent, finder, placement agent, or intermediary. No securities are being offered or sold under this Agreement. This is a commercial sale of a contractual tax credit purchase right.</w:t>
      </w:r>
    </w:p>
    <w:p>
      <w:pPr>
        <w:spacing w:after="40"/>
      </w:pPr>
    </w:p>
    <w:p>
      <w:pPr>
        <w:spacing w:before="200" w:after="120"/>
        <w:jc w:val="left"/>
      </w:pPr>
      <w:r>
        <w:rPr>
          <w:rFonts w:ascii="Times New Roman" w:hAnsi="Times New Roman"/>
          <w:b/>
          <w:sz w:val="22"/>
        </w:rPr>
        <w:t>RECITALS</w:t>
      </w:r>
    </w:p>
    <w:p>
      <w:pPr>
        <w:spacing w:after="120"/>
        <w:ind w:left="720"/>
        <w:jc w:val="left"/>
      </w:pPr>
      <w:r>
        <w:rPr>
          <w:rFonts w:ascii="Times New Roman" w:hAnsi="Times New Roman"/>
          <w:b w:val="0"/>
          <w:sz w:val="22"/>
        </w:rPr>
        <w:t>(A)</w:t>
        <w:tab/>
        <w:t>Company paid the Credit Purchase Price in full to the Tax Credit Seller prior to the date of this Agreement, thereby acquiring exclusive title to the Purchase Right. Company financed this acquisition from its own capital resources and bears full principal risk with respect to the Purchase Right.</w:t>
      </w:r>
    </w:p>
    <w:p>
      <w:pPr>
        <w:spacing w:after="120"/>
        <w:ind w:left="720"/>
        <w:jc w:val="left"/>
      </w:pPr>
      <w:r>
        <w:rPr>
          <w:rFonts w:ascii="Times New Roman" w:hAnsi="Times New Roman"/>
          <w:b w:val="0"/>
          <w:sz w:val="22"/>
        </w:rPr>
        <w:t>(B)</w:t>
        <w:tab/>
        <w:t>Company desires to assign all of its right, title, and interest in and to the Purchase Right to Assignee for the Assignment Fee set forth in Exhibit A.</w:t>
      </w:r>
    </w:p>
    <w:p>
      <w:pPr>
        <w:spacing w:after="120"/>
        <w:ind w:left="720"/>
        <w:jc w:val="left"/>
      </w:pPr>
      <w:r>
        <w:rPr>
          <w:rFonts w:ascii="Times New Roman" w:hAnsi="Times New Roman"/>
          <w:b w:val="0"/>
          <w:sz w:val="22"/>
        </w:rPr>
        <w:t>(C)</w:t>
        <w:tab/>
        <w:t>Assignee desires to acquire the Purchase Right and, upon payment of the Assignment Fee, to receive the Tax Credits via the Tax Credit Seller’s Section 6418 Transfer Election filed directly in favor of Assignee.</w:t>
      </w:r>
    </w:p>
    <w:p>
      <w:pPr>
        <w:spacing w:after="40"/>
      </w:pPr>
    </w:p>
    <w:p>
      <w:pPr>
        <w:spacing w:before="200" w:after="120"/>
        <w:jc w:val="left"/>
      </w:pPr>
      <w:r>
        <w:rPr>
          <w:rFonts w:ascii="Times New Roman" w:hAnsi="Times New Roman"/>
          <w:b/>
          <w:sz w:val="22"/>
        </w:rPr>
        <w:t>AGREEMENT</w:t>
      </w:r>
    </w:p>
    <w:p>
      <w:pPr>
        <w:spacing w:after="120"/>
        <w:jc w:val="left"/>
      </w:pPr>
      <w:r>
        <w:rPr>
          <w:rFonts w:ascii="Times New Roman" w:hAnsi="Times New Roman"/>
          <w:b w:val="0"/>
          <w:sz w:val="22"/>
        </w:rPr>
        <w:t>NOW, THEREFORE, in consideration of the mutual covenants herein and for other good and valuable consideration, the parties agree as follows:</w:t>
      </w:r>
    </w:p>
    <w:p>
      <w:pPr>
        <w:spacing w:after="40"/>
      </w:pPr>
    </w:p>
    <w:p>
      <w:pPr>
        <w:spacing w:after="120"/>
        <w:jc w:val="left"/>
      </w:pPr>
      <w:r>
        <w:rPr>
          <w:rFonts w:ascii="Times New Roman" w:hAnsi="Times New Roman"/>
          <w:b/>
          <w:sz w:val="22"/>
        </w:rPr>
        <w:t>Section 1.</w:t>
        <w:tab/>
        <w:t>Definitions.</w:t>
      </w:r>
    </w:p>
    <w:p>
      <w:pPr>
        <w:spacing w:after="100"/>
        <w:ind w:left="720"/>
      </w:pPr>
      <w:r>
        <w:rPr>
          <w:rFonts w:ascii="Times New Roman" w:hAnsi="Times New Roman"/>
          <w:b/>
          <w:sz w:val="22"/>
        </w:rPr>
        <w:tab/>
        <w:t xml:space="preserve">"Agreement"  </w:t>
      </w:r>
      <w:r>
        <w:rPr>
          <w:rFonts w:ascii="Times New Roman" w:hAnsi="Times New Roman"/>
          <w:b w:val="0"/>
          <w:sz w:val="22"/>
        </w:rPr>
        <w:t>means this Credit Purchase Right Assignment Agreement, including all Exhibits.</w:t>
      </w:r>
    </w:p>
    <w:p>
      <w:pPr>
        <w:spacing w:after="100"/>
        <w:ind w:left="720"/>
      </w:pPr>
      <w:r>
        <w:rPr>
          <w:rFonts w:ascii="Times New Roman" w:hAnsi="Times New Roman"/>
          <w:b/>
          <w:sz w:val="22"/>
        </w:rPr>
        <w:tab/>
        <w:t xml:space="preserve">"Assignment Fee"  </w:t>
      </w:r>
      <w:r>
        <w:rPr>
          <w:rFonts w:ascii="Times New Roman" w:hAnsi="Times New Roman"/>
          <w:b w:val="0"/>
          <w:sz w:val="22"/>
        </w:rPr>
        <w:t>means the flat fixed fee paid by Assignee to Company as full and complete consideration for the assignment of the Purchase Right, as specified in Exhibit A. The Assignment Fee is Assignee’s only payment obligation under this Agreement.</w:t>
      </w:r>
    </w:p>
    <w:p>
      <w:pPr>
        <w:spacing w:after="100"/>
        <w:ind w:left="720"/>
      </w:pPr>
      <w:r>
        <w:rPr>
          <w:rFonts w:ascii="Times New Roman" w:hAnsi="Times New Roman"/>
          <w:b/>
          <w:sz w:val="22"/>
        </w:rPr>
        <w:tab/>
        <w:t xml:space="preserve">"Business Day"  </w:t>
      </w:r>
      <w:r>
        <w:rPr>
          <w:rFonts w:ascii="Times New Roman" w:hAnsi="Times New Roman"/>
          <w:b w:val="0"/>
          <w:sz w:val="22"/>
        </w:rPr>
        <w:t>means any day other than a Saturday, Sunday, or U.S. federal holiday.</w:t>
      </w:r>
    </w:p>
    <w:p>
      <w:pPr>
        <w:spacing w:after="100"/>
        <w:ind w:left="720"/>
      </w:pPr>
      <w:r>
        <w:rPr>
          <w:rFonts w:ascii="Times New Roman" w:hAnsi="Times New Roman"/>
          <w:b/>
          <w:sz w:val="22"/>
        </w:rPr>
        <w:tab/>
        <w:t xml:space="preserve">"Closing Date"  </w:t>
      </w:r>
      <w:r>
        <w:rPr>
          <w:rFonts w:ascii="Times New Roman" w:hAnsi="Times New Roman"/>
          <w:b w:val="0"/>
          <w:sz w:val="22"/>
        </w:rPr>
        <w:t>means the date specified in Exhibit A on which the Assignment Fee is received and the Purchase Right is transferred.</w:t>
      </w:r>
    </w:p>
    <w:p>
      <w:pPr>
        <w:spacing w:after="100"/>
        <w:ind w:left="720"/>
      </w:pPr>
      <w:r>
        <w:rPr>
          <w:rFonts w:ascii="Times New Roman" w:hAnsi="Times New Roman"/>
          <w:b/>
          <w:sz w:val="22"/>
        </w:rPr>
        <w:tab/>
        <w:t xml:space="preserve">"Code"  </w:t>
      </w:r>
      <w:r>
        <w:rPr>
          <w:rFonts w:ascii="Times New Roman" w:hAnsi="Times New Roman"/>
          <w:b w:val="0"/>
          <w:sz w:val="22"/>
        </w:rPr>
        <w:t>means the Internal Revenue Code of 1986, as amended, including applicable Treasury Regulations.</w:t>
      </w:r>
    </w:p>
    <w:p>
      <w:pPr>
        <w:spacing w:after="100"/>
        <w:ind w:left="720"/>
      </w:pPr>
      <w:r>
        <w:rPr>
          <w:rFonts w:ascii="Times New Roman" w:hAnsi="Times New Roman"/>
          <w:b/>
          <w:sz w:val="22"/>
        </w:rPr>
        <w:tab/>
        <w:t xml:space="preserve">"Credit Purchase Price"  </w:t>
      </w:r>
      <w:r>
        <w:rPr>
          <w:rFonts w:ascii="Times New Roman" w:hAnsi="Times New Roman"/>
          <w:b w:val="0"/>
          <w:sz w:val="22"/>
        </w:rPr>
        <w:t>means the amount Company paid to the Tax Credit Seller prior to Closing to acquire the Purchase Right. This amount has already been paid. Assignee has no obligation to pay the Tax Credit Seller directly.</w:t>
      </w:r>
    </w:p>
    <w:p>
      <w:pPr>
        <w:spacing w:after="100"/>
        <w:ind w:left="720"/>
      </w:pPr>
      <w:r>
        <w:rPr>
          <w:rFonts w:ascii="Times New Roman" w:hAnsi="Times New Roman"/>
          <w:b/>
          <w:sz w:val="22"/>
        </w:rPr>
        <w:tab/>
        <w:t xml:space="preserve">"MPA"  </w:t>
      </w:r>
      <w:r>
        <w:rPr>
          <w:rFonts w:ascii="Times New Roman" w:hAnsi="Times New Roman"/>
          <w:b w:val="0"/>
          <w:sz w:val="22"/>
        </w:rPr>
        <w:t>means the Master Purchase Agreement between Company and the Tax Credit Seller pursuant to which Company acquired the Purchase Right.</w:t>
      </w:r>
    </w:p>
    <w:p>
      <w:pPr>
        <w:spacing w:after="100"/>
        <w:ind w:left="720"/>
      </w:pPr>
      <w:r>
        <w:rPr>
          <w:rFonts w:ascii="Times New Roman" w:hAnsi="Times New Roman"/>
          <w:b/>
          <w:sz w:val="22"/>
        </w:rPr>
        <w:tab/>
        <w:t xml:space="preserve">"Purchase Right"  </w:t>
      </w:r>
      <w:r>
        <w:rPr>
          <w:rFonts w:ascii="Times New Roman" w:hAnsi="Times New Roman"/>
          <w:b w:val="0"/>
          <w:sz w:val="22"/>
        </w:rPr>
        <w:t>means Company’s exclusive title to and contractual right in the Tax Credits, purchased in full from the Tax Credit Seller prior to Closing. The Purchase Right is Company’s own property, free and clear of all encumbrances, assignable to Assignee.</w:t>
      </w:r>
    </w:p>
    <w:p>
      <w:pPr>
        <w:spacing w:after="100"/>
        <w:ind w:left="720"/>
      </w:pPr>
      <w:r>
        <w:rPr>
          <w:rFonts w:ascii="Times New Roman" w:hAnsi="Times New Roman"/>
          <w:b/>
          <w:sz w:val="22"/>
        </w:rPr>
        <w:tab/>
        <w:t xml:space="preserve">"Tax Credits"  </w:t>
      </w:r>
      <w:r>
        <w:rPr>
          <w:rFonts w:ascii="Times New Roman" w:hAnsi="Times New Roman"/>
          <w:b w:val="0"/>
          <w:sz w:val="22"/>
        </w:rPr>
        <w:t>means the Section 45Q Carbon Oxide Sequestration Tax Credits, 2025 vintage, having the face value specified in Exhibit A, acquired by Company from the Tax Credit Seller and eligible for transfer to Assignee under Section 6418 of the Code.</w:t>
      </w:r>
    </w:p>
    <w:p>
      <w:pPr>
        <w:spacing w:after="100"/>
        <w:ind w:left="720"/>
      </w:pPr>
      <w:r>
        <w:rPr>
          <w:rFonts w:ascii="Times New Roman" w:hAnsi="Times New Roman"/>
          <w:b/>
          <w:sz w:val="22"/>
        </w:rPr>
        <w:tab/>
        <w:t xml:space="preserve">"Tax Credit Seller"  </w:t>
      </w:r>
      <w:r>
        <w:rPr>
          <w:rFonts w:ascii="Times New Roman" w:hAnsi="Times New Roman"/>
          <w:b w:val="0"/>
          <w:sz w:val="22"/>
        </w:rPr>
        <w:t>means Dynamic Carbon Credits, LLC, a Michigan limited liability company (Beau Parmenter, CEO — beau@offsets.credit | 800.208.5468).</w:t>
      </w:r>
    </w:p>
    <w:p>
      <w:pPr>
        <w:spacing w:after="100"/>
        <w:ind w:left="720"/>
      </w:pPr>
      <w:r>
        <w:rPr>
          <w:rFonts w:ascii="Times New Roman" w:hAnsi="Times New Roman"/>
          <w:b/>
          <w:sz w:val="22"/>
        </w:rPr>
        <w:tab/>
        <w:t xml:space="preserve">"Transfer Election"  </w:t>
      </w:r>
      <w:r>
        <w:rPr>
          <w:rFonts w:ascii="Times New Roman" w:hAnsi="Times New Roman"/>
          <w:b w:val="0"/>
          <w:sz w:val="22"/>
        </w:rPr>
        <w:t>means the IRS Section 6418 Transfer Election Statement executed between the Tax Credit Seller and Assignee to effectuate delivery of the Tax Credits to Assignee.</w:t>
      </w:r>
    </w:p>
    <w:p>
      <w:pPr>
        <w:spacing w:after="40"/>
      </w:pPr>
    </w:p>
    <w:p>
      <w:pPr>
        <w:spacing w:after="120"/>
        <w:jc w:val="left"/>
      </w:pPr>
      <w:r>
        <w:rPr>
          <w:rFonts w:ascii="Times New Roman" w:hAnsi="Times New Roman"/>
          <w:b/>
          <w:sz w:val="22"/>
        </w:rPr>
        <w:t>Section 2.</w:t>
        <w:tab/>
        <w:t>Assignment of Purchase Right.</w:t>
      </w:r>
    </w:p>
    <w:p>
      <w:pPr>
        <w:spacing w:after="120"/>
        <w:ind w:left="720"/>
        <w:jc w:val="left"/>
      </w:pPr>
      <w:r>
        <w:rPr>
          <w:rFonts w:ascii="Times New Roman" w:hAnsi="Times New Roman"/>
          <w:b w:val="0"/>
          <w:sz w:val="22"/>
        </w:rPr>
        <w:t>At Closing, Company irrevocably assigns, transfers, and conveys to Assignee all of Company’s right, title, and interest in and to the Purchase Right, free and clear of all liens and encumbrances. Upon receipt of the Assignment Fee, Company shall instruct the Tax Credit Seller to execute the Transfer Election naming Assignee as the transferee of the Tax Credits under Section 6418 of the Code.</w:t>
      </w:r>
    </w:p>
    <w:p>
      <w:pPr>
        <w:spacing w:after="40"/>
      </w:pPr>
    </w:p>
    <w:p>
      <w:pPr>
        <w:spacing w:after="120"/>
        <w:jc w:val="left"/>
      </w:pPr>
      <w:r>
        <w:rPr>
          <w:rFonts w:ascii="Times New Roman" w:hAnsi="Times New Roman"/>
          <w:b/>
          <w:sz w:val="22"/>
        </w:rPr>
        <w:t>Section 3.</w:t>
        <w:tab/>
        <w:t>Assignment Fee — Single Payment.</w:t>
      </w:r>
    </w:p>
    <w:p>
      <w:pPr>
        <w:spacing w:after="120"/>
        <w:ind w:left="720"/>
        <w:jc w:val="left"/>
      </w:pPr>
      <w:r>
        <w:rPr>
          <w:rFonts w:ascii="Times New Roman" w:hAnsi="Times New Roman"/>
          <w:b w:val="0"/>
          <w:sz w:val="22"/>
        </w:rPr>
        <w:t>In full consideration for the assignment of the Purchase Right, Assignee shall pay Company the Assignment Fee specified in Exhibit A by wire transfer of immediately available funds on or before the Closing Date. The Assignment Fee is Assignee’s sole and complete payment obligation under this Agreement. Assignee shall make no payment to the Tax Credit Seller — Company has already paid the Tax Credit Seller in full prior to Closing.</w:t>
      </w:r>
    </w:p>
    <w:p>
      <w:pPr>
        <w:spacing w:after="40"/>
      </w:pPr>
    </w:p>
    <w:p>
      <w:pPr>
        <w:spacing w:after="120"/>
        <w:jc w:val="left"/>
      </w:pPr>
      <w:r>
        <w:rPr>
          <w:rFonts w:ascii="Times New Roman" w:hAnsi="Times New Roman"/>
          <w:b/>
          <w:sz w:val="22"/>
        </w:rPr>
        <w:t>Section 4.</w:t>
        <w:tab/>
        <w:t>Conditions to Closing.</w:t>
      </w:r>
    </w:p>
    <w:p>
      <w:pPr>
        <w:spacing w:after="120"/>
        <w:ind w:left="720"/>
        <w:jc w:val="left"/>
      </w:pPr>
      <w:r>
        <w:rPr>
          <w:rFonts w:ascii="Times New Roman" w:hAnsi="Times New Roman"/>
          <w:b w:val="0"/>
          <w:sz w:val="22"/>
        </w:rPr>
        <w:t>The obligation of each party to close is conditioned upon:</w:t>
      </w:r>
    </w:p>
    <w:p>
      <w:pPr>
        <w:spacing w:after="120"/>
        <w:ind w:left="720"/>
        <w:jc w:val="left"/>
      </w:pPr>
      <w:r>
        <w:rPr>
          <w:rFonts w:ascii="Times New Roman" w:hAnsi="Times New Roman"/>
          <w:b w:val="0"/>
          <w:sz w:val="22"/>
        </w:rPr>
        <w:t>(a)  The Tax Credit Seller has provided Company with valid IRS Pre-Filing Registration number(s) for the Tax Credits, obtained through the IRS Energy Credits Online portal, confirmed in writing and delivered to Assignee prior to Closing;</w:t>
      </w:r>
    </w:p>
    <w:p>
      <w:pPr>
        <w:spacing w:after="120"/>
        <w:ind w:left="720"/>
        <w:jc w:val="left"/>
      </w:pPr>
      <w:r>
        <w:rPr>
          <w:rFonts w:ascii="Times New Roman" w:hAnsi="Times New Roman"/>
          <w:b w:val="0"/>
          <w:sz w:val="22"/>
        </w:rPr>
        <w:t>(b)  The Tax Credit Seller has confirmed in writing that: (i) the Tax Credits have not been previously transferred to any third party; (ii) no direct pay election has been made under Section 6417; and (iii) the Tax Credit Seller will execute the Transfer Election naming Assignee as transferee upon Company’s instruction;</w:t>
      </w:r>
    </w:p>
    <w:p>
      <w:pPr>
        <w:spacing w:after="120"/>
        <w:ind w:left="720"/>
        <w:jc w:val="left"/>
      </w:pPr>
      <w:r>
        <w:rPr>
          <w:rFonts w:ascii="Times New Roman" w:hAnsi="Times New Roman"/>
          <w:b w:val="0"/>
          <w:sz w:val="22"/>
        </w:rPr>
        <w:t>(c)  The Assignment Fee has been received by Company in cleared, immediately available funds; and</w:t>
      </w:r>
    </w:p>
    <w:p>
      <w:pPr>
        <w:spacing w:after="120"/>
        <w:ind w:left="720"/>
        <w:jc w:val="left"/>
      </w:pPr>
      <w:r>
        <w:rPr>
          <w:rFonts w:ascii="Times New Roman" w:hAnsi="Times New Roman"/>
          <w:b w:val="0"/>
          <w:sz w:val="22"/>
        </w:rPr>
        <w:t>(d)  EstateSpace Wealth Services, LLC has provided Company with written confirmation that Assignee has completed all required KYC/AML and identity verification procedures.</w:t>
      </w:r>
    </w:p>
    <w:p>
      <w:pPr>
        <w:spacing w:after="40"/>
      </w:pPr>
    </w:p>
    <w:p>
      <w:pPr>
        <w:spacing w:after="120"/>
        <w:jc w:val="left"/>
      </w:pPr>
      <w:r>
        <w:rPr>
          <w:rFonts w:ascii="Times New Roman" w:hAnsi="Times New Roman"/>
          <w:b/>
          <w:sz w:val="22"/>
        </w:rPr>
        <w:t>Section 5.</w:t>
        <w:tab/>
        <w:t>Closing Mechanics.</w:t>
      </w:r>
    </w:p>
    <w:p>
      <w:pPr>
        <w:spacing w:after="120"/>
        <w:ind w:left="720"/>
        <w:jc w:val="left"/>
      </w:pPr>
      <w:r>
        <w:rPr>
          <w:rFonts w:ascii="Times New Roman" w:hAnsi="Times New Roman"/>
          <w:b w:val="0"/>
          <w:sz w:val="22"/>
        </w:rPr>
        <w:t>Closing shall occur on the Closing Date as follows: (i) Assignee wires the Assignment Fee to Company; (ii) upon receipt of cleared funds, Company instructs the Tax Credit Seller to execute the Transfer Election naming Assignee as transferee; (iii) Company delivers to Assignee an executed copy of this Agreement, written confirmation of the IRS Pre-Filing Registration number, and a copy of the executed Transfer Election. All steps shall be completed on the same Business Day.</w:t>
      </w:r>
    </w:p>
    <w:p>
      <w:pPr>
        <w:spacing w:after="40"/>
      </w:pPr>
    </w:p>
    <w:p>
      <w:pPr>
        <w:spacing w:after="120"/>
        <w:jc w:val="left"/>
      </w:pPr>
      <w:r>
        <w:rPr>
          <w:rFonts w:ascii="Times New Roman" w:hAnsi="Times New Roman"/>
          <w:b/>
          <w:sz w:val="22"/>
        </w:rPr>
        <w:t>Section 6.</w:t>
        <w:tab/>
        <w:t>Company Representations and Warranties.</w:t>
      </w:r>
    </w:p>
    <w:p>
      <w:pPr>
        <w:spacing w:after="120"/>
        <w:ind w:left="720"/>
        <w:jc w:val="left"/>
      </w:pPr>
      <w:r>
        <w:rPr>
          <w:rFonts w:ascii="Times New Roman" w:hAnsi="Times New Roman"/>
          <w:b w:val="0"/>
          <w:sz w:val="22"/>
        </w:rPr>
        <w:t>Company represents and warrants to Assignee as of the date hereof and as of Closing:</w:t>
      </w:r>
    </w:p>
    <w:p>
      <w:pPr>
        <w:spacing w:after="120"/>
        <w:ind w:left="720"/>
        <w:jc w:val="left"/>
      </w:pPr>
      <w:r>
        <w:rPr>
          <w:rFonts w:ascii="Times New Roman" w:hAnsi="Times New Roman"/>
          <w:b w:val="0"/>
          <w:sz w:val="22"/>
        </w:rPr>
        <w:t>(a)  Welcome 1231 LLC is duly formed, validly existing, and in good standing under Utah law and has full power and authority to execute this Agreement and assign the Purchase Right;</w:t>
      </w:r>
    </w:p>
    <w:p>
      <w:pPr>
        <w:spacing w:after="120"/>
        <w:ind w:left="720"/>
        <w:jc w:val="left"/>
      </w:pPr>
      <w:r>
        <w:rPr>
          <w:rFonts w:ascii="Times New Roman" w:hAnsi="Times New Roman"/>
          <w:b w:val="0"/>
          <w:sz w:val="22"/>
        </w:rPr>
        <w:t>(b)  Company has paid the Credit Purchase Price to the Tax Credit Seller in full and owns the Purchase Right free and clear of all liens, encumbrances, and prior assignments;</w:t>
      </w:r>
    </w:p>
    <w:p>
      <w:pPr>
        <w:spacing w:after="120"/>
        <w:ind w:left="720"/>
        <w:jc w:val="left"/>
      </w:pPr>
      <w:r>
        <w:rPr>
          <w:rFonts w:ascii="Times New Roman" w:hAnsi="Times New Roman"/>
          <w:b w:val="0"/>
          <w:sz w:val="22"/>
        </w:rPr>
        <w:t>(c)  Company has not previously assigned, pledged, hypothecated, or otherwise encumbered the Purchase Right to any third party;</w:t>
      </w:r>
    </w:p>
    <w:p>
      <w:pPr>
        <w:spacing w:after="120"/>
        <w:ind w:left="720"/>
        <w:jc w:val="left"/>
      </w:pPr>
      <w:r>
        <w:rPr>
          <w:rFonts w:ascii="Times New Roman" w:hAnsi="Times New Roman"/>
          <w:b w:val="0"/>
          <w:sz w:val="22"/>
        </w:rPr>
        <w:t>(d)  The MPA is valid, binding, and in full force and effect and the Tax Credit Seller has not given written notice of default or termination;</w:t>
      </w:r>
    </w:p>
    <w:p>
      <w:pPr>
        <w:spacing w:after="120"/>
        <w:ind w:left="720"/>
        <w:jc w:val="left"/>
      </w:pPr>
      <w:r>
        <w:rPr>
          <w:rFonts w:ascii="Times New Roman" w:hAnsi="Times New Roman"/>
          <w:b w:val="0"/>
          <w:sz w:val="22"/>
        </w:rPr>
        <w:t>(e)  Company is acting as a principal dealer selling its own inventory and is not acting as a broker, dealer registered under the Securities Exchange Act of 1934, agent, finder, or placement agent in connection with this transaction; and</w:t>
      </w:r>
    </w:p>
    <w:p>
      <w:pPr>
        <w:spacing w:after="120"/>
        <w:ind w:left="720"/>
        <w:jc w:val="left"/>
      </w:pPr>
      <w:r>
        <w:rPr>
          <w:rFonts w:ascii="Times New Roman" w:hAnsi="Times New Roman"/>
          <w:b w:val="0"/>
          <w:sz w:val="22"/>
        </w:rPr>
        <w:t>(f)  To Company’s knowledge, the Tax Credit Seller has obtained or will obtain prior to Closing valid IRS Pre-Filing Registration number(s) for the Tax Credits.</w:t>
      </w:r>
    </w:p>
    <w:p>
      <w:pPr>
        <w:spacing w:after="120"/>
        <w:ind w:left="720"/>
        <w:jc w:val="left"/>
      </w:pPr>
      <w:r>
        <w:rPr>
          <w:rFonts w:ascii="Times New Roman" w:hAnsi="Times New Roman"/>
          <w:b w:val="0"/>
          <w:sz w:val="20"/>
        </w:rPr>
        <w:t>DISCLAIMER: EXCEPT AS EXPRESSLY SET FORTH IN THIS SECTION 6, COMPANY MAKES NO REPRESENTATION OR WARRANTY REGARDING THE TAX CREDITS, THE TAX CREDIT SELLER, THE TAX TREATMENT OF THE TAX CREDITS, OR ASSIGNEE’S ABILITY TO UTILIZE THE TAX CREDITS. ASSIGNEE HAS CONDUCTED ITS OWN INDEPENDENT INVESTIGATION.</w:t>
      </w:r>
    </w:p>
    <w:p>
      <w:pPr>
        <w:spacing w:after="40"/>
      </w:pPr>
    </w:p>
    <w:p>
      <w:pPr>
        <w:spacing w:after="120"/>
        <w:jc w:val="left"/>
      </w:pPr>
      <w:r>
        <w:rPr>
          <w:rFonts w:ascii="Times New Roman" w:hAnsi="Times New Roman"/>
          <w:b/>
          <w:sz w:val="22"/>
        </w:rPr>
        <w:t>Section 7.</w:t>
        <w:tab/>
        <w:t>Assignee Representations and Warranties.</w:t>
      </w:r>
    </w:p>
    <w:p>
      <w:pPr>
        <w:spacing w:after="120"/>
        <w:ind w:left="720"/>
        <w:jc w:val="left"/>
      </w:pPr>
      <w:r>
        <w:rPr>
          <w:rFonts w:ascii="Times New Roman" w:hAnsi="Times New Roman"/>
          <w:b w:val="0"/>
          <w:sz w:val="22"/>
        </w:rPr>
        <w:t>Assignee represents and warrants to Company as of the date hereof and as of Closing:</w:t>
      </w:r>
    </w:p>
    <w:p>
      <w:pPr>
        <w:spacing w:after="120"/>
        <w:ind w:left="720"/>
        <w:jc w:val="left"/>
      </w:pPr>
      <w:r>
        <w:rPr>
          <w:rFonts w:ascii="Times New Roman" w:hAnsi="Times New Roman"/>
          <w:b w:val="0"/>
          <w:sz w:val="22"/>
        </w:rPr>
        <w:t>(a)  Assignee has full power and authority to execute this Agreement;</w:t>
      </w:r>
    </w:p>
    <w:p>
      <w:pPr>
        <w:spacing w:after="120"/>
        <w:ind w:left="720"/>
        <w:jc w:val="left"/>
      </w:pPr>
      <w:r>
        <w:rPr>
          <w:rFonts w:ascii="Times New Roman" w:hAnsi="Times New Roman"/>
          <w:b w:val="0"/>
          <w:sz w:val="22"/>
        </w:rPr>
        <w:t>(b)  Assignee is an Eligible Taxpayer under Section 6418 of the Code and is not a Prohibited Foreign Entity under applicable Treasury Regulations;</w:t>
      </w:r>
    </w:p>
    <w:p>
      <w:pPr>
        <w:spacing w:after="120"/>
        <w:ind w:left="720"/>
        <w:jc w:val="left"/>
      </w:pPr>
      <w:r>
        <w:rPr>
          <w:rFonts w:ascii="Times New Roman" w:hAnsi="Times New Roman"/>
          <w:b w:val="0"/>
          <w:sz w:val="22"/>
        </w:rPr>
        <w:t>(c)  Assignee is not on any OFAC, SDN, or U.S. government sanctions list;</w:t>
      </w:r>
    </w:p>
    <w:p>
      <w:pPr>
        <w:spacing w:after="120"/>
        <w:ind w:left="720"/>
        <w:jc w:val="left"/>
      </w:pPr>
      <w:r>
        <w:rPr>
          <w:rFonts w:ascii="Times New Roman" w:hAnsi="Times New Roman"/>
          <w:b w:val="0"/>
          <w:sz w:val="22"/>
        </w:rPr>
        <w:t>(d)  The funds used for the Assignment Fee are from lawful sources;</w:t>
      </w:r>
    </w:p>
    <w:p>
      <w:pPr>
        <w:spacing w:after="120"/>
        <w:ind w:left="720"/>
        <w:jc w:val="left"/>
      </w:pPr>
      <w:r>
        <w:rPr>
          <w:rFonts w:ascii="Times New Roman" w:hAnsi="Times New Roman"/>
          <w:b w:val="0"/>
          <w:sz w:val="22"/>
        </w:rPr>
        <w:t>(e)  Assignee has consulted with independent tax counsel and has received written confirmation that Assignee has sufficient federal income tax liability under Section 38(c) of the Code to fully utilize the Tax Credits in the 2025 tax year;</w:t>
      </w:r>
    </w:p>
    <w:p>
      <w:pPr>
        <w:spacing w:after="120"/>
        <w:ind w:left="720"/>
        <w:jc w:val="left"/>
      </w:pPr>
      <w:r>
        <w:rPr>
          <w:rFonts w:ascii="Times New Roman" w:hAnsi="Times New Roman"/>
          <w:b w:val="0"/>
          <w:sz w:val="22"/>
        </w:rPr>
        <w:t>(f)  Assignee understands and accepts that once acquired, the Tax Credits may not be re-sold, re-transferred, pledged, or otherwise disposed of to any third party under Section 6418(a)(2) of the Code; and</w:t>
      </w:r>
    </w:p>
    <w:p>
      <w:pPr>
        <w:spacing w:after="120"/>
        <w:ind w:left="720"/>
        <w:jc w:val="left"/>
      </w:pPr>
      <w:r>
        <w:rPr>
          <w:rFonts w:ascii="Times New Roman" w:hAnsi="Times New Roman"/>
          <w:b w:val="0"/>
          <w:sz w:val="22"/>
        </w:rPr>
        <w:t>(g)  Assignee understands that Company is a principal seller of its own inventory and is not providing tax, legal, or investment advice of any kind.</w:t>
      </w:r>
    </w:p>
    <w:p>
      <w:pPr>
        <w:spacing w:after="40"/>
      </w:pPr>
    </w:p>
    <w:p>
      <w:pPr>
        <w:spacing w:after="120"/>
        <w:jc w:val="left"/>
      </w:pPr>
      <w:r>
        <w:rPr>
          <w:rFonts w:ascii="Times New Roman" w:hAnsi="Times New Roman"/>
          <w:b/>
          <w:sz w:val="22"/>
        </w:rPr>
        <w:t>Section 8.</w:t>
        <w:tab/>
        <w:t>No Re-Transfer.</w:t>
      </w:r>
    </w:p>
    <w:p>
      <w:pPr>
        <w:spacing w:after="120"/>
        <w:ind w:left="720"/>
        <w:jc w:val="left"/>
      </w:pPr>
      <w:r>
        <w:rPr>
          <w:rFonts w:ascii="Times New Roman" w:hAnsi="Times New Roman"/>
          <w:b w:val="0"/>
          <w:sz w:val="22"/>
        </w:rPr>
        <w:t>Assignee may not re-assign, re-transfer, sell, pledge, hypothecate, or otherwise dispose of the Purchase Right or any Tax Credits acquired thereunder to any third party. Any attempted re-transfer is void ab initio, consistent with Section 6418(a)(2) of the Code.</w:t>
      </w:r>
    </w:p>
    <w:p>
      <w:pPr>
        <w:spacing w:after="40"/>
      </w:pPr>
    </w:p>
    <w:p>
      <w:pPr>
        <w:spacing w:after="120"/>
        <w:jc w:val="left"/>
      </w:pPr>
      <w:r>
        <w:rPr>
          <w:rFonts w:ascii="Times New Roman" w:hAnsi="Times New Roman"/>
          <w:b/>
          <w:sz w:val="22"/>
        </w:rPr>
        <w:t>Section 9.</w:t>
        <w:tab/>
        <w:t>Material Risk Factors.</w:t>
      </w:r>
    </w:p>
    <w:p>
      <w:pPr>
        <w:spacing w:after="120"/>
        <w:ind w:left="720"/>
        <w:jc w:val="left"/>
      </w:pPr>
      <w:r>
        <w:rPr>
          <w:rFonts w:ascii="Times New Roman" w:hAnsi="Times New Roman"/>
          <w:b w:val="0"/>
          <w:sz w:val="22"/>
        </w:rPr>
        <w:t>Assignee acknowledges and accepts the following material risks:</w:t>
      </w:r>
    </w:p>
    <w:p>
      <w:pPr>
        <w:spacing w:after="120"/>
        <w:ind w:left="720"/>
        <w:jc w:val="left"/>
      </w:pPr>
      <w:r>
        <w:rPr>
          <w:rFonts w:ascii="Times New Roman" w:hAnsi="Times New Roman"/>
          <w:b w:val="0"/>
          <w:sz w:val="22"/>
        </w:rPr>
        <w:t>(a)  IRS Audit / Recapture: The IRS may audit the Tax Credit Seller’s underlying project and disallow or recapture the Tax Credits. Under Section 6418(g), recapture liability remains with the Tax Credit Seller — not Assignee. However, if credits are disallowed, Assignee may lose the tax benefit and owe additional taxes and interest. Company has no liability for this outcome.</w:t>
      </w:r>
    </w:p>
    <w:p>
      <w:pPr>
        <w:spacing w:after="120"/>
        <w:ind w:left="720"/>
        <w:jc w:val="left"/>
      </w:pPr>
      <w:r>
        <w:rPr>
          <w:rFonts w:ascii="Times New Roman" w:hAnsi="Times New Roman"/>
          <w:b w:val="0"/>
          <w:sz w:val="22"/>
        </w:rPr>
        <w:t>(b)  §45Q Qualification: The Tax Credit Seller’s §45Q qualification is based on a biological carbon capture process combined with mineralization-based storage. This approach has not been confirmed by a specific published IRS ruling. Independent tax counsel review is strongly recommended before closing.</w:t>
      </w:r>
    </w:p>
    <w:p>
      <w:pPr>
        <w:spacing w:after="120"/>
        <w:ind w:left="720"/>
        <w:jc w:val="left"/>
      </w:pPr>
      <w:r>
        <w:rPr>
          <w:rFonts w:ascii="Times New Roman" w:hAnsi="Times New Roman"/>
          <w:b w:val="0"/>
          <w:sz w:val="22"/>
        </w:rPr>
        <w:t>(c)  2025 Vintage Verification: Independent third-party VVB certification of the 2025 vintage credits has not been completed. Prior VVB coverage extends through 2024 only.</w:t>
      </w:r>
    </w:p>
    <w:p>
      <w:pPr>
        <w:spacing w:after="120"/>
        <w:ind w:left="720"/>
        <w:jc w:val="left"/>
      </w:pPr>
      <w:r>
        <w:rPr>
          <w:rFonts w:ascii="Times New Roman" w:hAnsi="Times New Roman"/>
          <w:b w:val="0"/>
          <w:sz w:val="22"/>
        </w:rPr>
        <w:t>(d)  No Secondary Market: There is no secondary market for §45Q tax credits. Once acquired, the Tax Credits cannot be re-sold and should be considered illiquid.</w:t>
      </w:r>
    </w:p>
    <w:p>
      <w:pPr>
        <w:spacing w:after="120"/>
        <w:ind w:left="720"/>
        <w:jc w:val="left"/>
      </w:pPr>
      <w:r>
        <w:rPr>
          <w:rFonts w:ascii="Times New Roman" w:hAnsi="Times New Roman"/>
          <w:b w:val="0"/>
          <w:sz w:val="22"/>
        </w:rPr>
        <w:t>(e)  Legislative Risk: Congress or Treasury may amend or repeal §45Q or §6418. Retroactive changes, while unusual, are possible.</w:t>
      </w:r>
    </w:p>
    <w:p>
      <w:pPr>
        <w:spacing w:after="120"/>
        <w:ind w:left="720"/>
        <w:jc w:val="left"/>
      </w:pPr>
      <w:r>
        <w:rPr>
          <w:rFonts w:ascii="Times New Roman" w:hAnsi="Times New Roman"/>
          <w:b w:val="0"/>
          <w:sz w:val="22"/>
        </w:rPr>
        <w:t>(f)  §38(c) Limitation: Utilization of the Tax Credits is limited to Assignee’s regular federal income tax liability in excess of the tentative minimum tax. Assignee is solely responsible for confirming sufficient §38(c) capacity with its own tax advisor.</w:t>
      </w:r>
    </w:p>
    <w:p>
      <w:pPr>
        <w:spacing w:after="40"/>
      </w:pPr>
    </w:p>
    <w:p>
      <w:pPr>
        <w:spacing w:after="120"/>
        <w:jc w:val="left"/>
      </w:pPr>
      <w:r>
        <w:rPr>
          <w:rFonts w:ascii="Times New Roman" w:hAnsi="Times New Roman"/>
          <w:b/>
          <w:sz w:val="22"/>
        </w:rPr>
        <w:t>Section 10.</w:t>
        <w:tab/>
        <w:t>Limitation of Liability.</w:t>
      </w:r>
    </w:p>
    <w:p>
      <w:pPr>
        <w:spacing w:after="120"/>
        <w:ind w:left="720"/>
        <w:jc w:val="left"/>
      </w:pPr>
      <w:r>
        <w:rPr>
          <w:rFonts w:ascii="Times New Roman" w:hAnsi="Times New Roman"/>
          <w:b w:val="0"/>
          <w:sz w:val="22"/>
        </w:rPr>
        <w:t>Company’s aggregate liability to Assignee under this Agreement shall not exceed the Assignment Fee actually paid by Assignee. In no event shall either party be liable for indirect, consequential, special, incidental, or punitive damages. These limitations do not apply to Company’s fraud or willful misconduct.</w:t>
      </w:r>
    </w:p>
    <w:p>
      <w:pPr>
        <w:spacing w:after="120"/>
        <w:ind w:left="720"/>
        <w:jc w:val="left"/>
      </w:pPr>
      <w:r>
        <w:rPr>
          <w:rFonts w:ascii="Times New Roman" w:hAnsi="Times New Roman"/>
          <w:b w:val="0"/>
          <w:sz w:val="22"/>
        </w:rPr>
        <w:t>Company has no liability for: (i) any act, omission, or failure of the Tax Credit Seller; (ii) the Tax Credit Seller’s failure to execute the Transfer Election; (iii) the Tax Credits failing to qualify for any tax benefit; or (iv) any IRS audit, recapture, disallowance, or penalty. Assignee’s recourse for matters concerning the Tax Credits or the Tax Credit Seller is directly against the Tax Credit Seller.</w:t>
      </w:r>
    </w:p>
    <w:p>
      <w:pPr>
        <w:spacing w:after="40"/>
      </w:pPr>
    </w:p>
    <w:p>
      <w:pPr>
        <w:spacing w:after="120"/>
        <w:jc w:val="left"/>
      </w:pPr>
      <w:r>
        <w:rPr>
          <w:rFonts w:ascii="Times New Roman" w:hAnsi="Times New Roman"/>
          <w:b/>
          <w:sz w:val="22"/>
        </w:rPr>
        <w:t>Section 11.</w:t>
        <w:tab/>
        <w:t>Indemnification.</w:t>
      </w:r>
    </w:p>
    <w:p>
      <w:pPr>
        <w:spacing w:after="120"/>
        <w:ind w:left="720"/>
        <w:jc w:val="left"/>
      </w:pPr>
      <w:r>
        <w:rPr>
          <w:rFonts w:ascii="Times New Roman" w:hAnsi="Times New Roman"/>
          <w:b w:val="0"/>
          <w:sz w:val="22"/>
        </w:rPr>
        <w:t>Assignee shall indemnify, defend, and hold harmless Company and its members, managers, officers, and agents from losses, claims, damages, costs, and expenses (including attorneys’ fees) arising from: (a) any breach of Assignee’s representations; or (b) any claim that Company acted as a broker-dealer or financial intermediary. Company shall indemnify Assignee against losses directly arising from Company’s breach of Section 6, fraud, or willful misconduct.</w:t>
      </w:r>
    </w:p>
    <w:p>
      <w:pPr>
        <w:spacing w:after="40"/>
      </w:pPr>
    </w:p>
    <w:p>
      <w:pPr>
        <w:spacing w:after="120"/>
        <w:jc w:val="left"/>
      </w:pPr>
      <w:r>
        <w:rPr>
          <w:rFonts w:ascii="Times New Roman" w:hAnsi="Times New Roman"/>
          <w:b/>
          <w:sz w:val="22"/>
        </w:rPr>
        <w:t>Section 12.</w:t>
        <w:tab/>
        <w:t>No Tax, Legal, or Investment Advice.</w:t>
      </w:r>
    </w:p>
    <w:p>
      <w:pPr>
        <w:spacing w:after="120"/>
        <w:ind w:left="720"/>
        <w:jc w:val="left"/>
      </w:pPr>
      <w:r>
        <w:rPr>
          <w:rFonts w:ascii="Times New Roman" w:hAnsi="Times New Roman"/>
          <w:b w:val="0"/>
          <w:sz w:val="20"/>
        </w:rPr>
        <w:t>COMPANY IS NOT PROVIDING TAX, LEGAL, ACCOUNTING, OR INVESTMENT ADVICE. ASSIGNEE IS SOLELY RESPONSIBLE FOR DETERMINING ITS ELIGIBILITY TO UTILIZE THE TAX CREDITS AND THE TAX CONSEQUENCES OF THIS TRANSACTION. ASSIGNEE HAS RELIED SOLELY UPON ITS OWN INDEPENDENT ADVISORS. THIS AGREEMENT DOES NOT CONSTITUTE AN OFFER OR SALE OF ANY SECURITY.</w:t>
      </w:r>
    </w:p>
    <w:p>
      <w:pPr>
        <w:spacing w:after="40"/>
      </w:pPr>
    </w:p>
    <w:p>
      <w:pPr>
        <w:spacing w:after="120"/>
        <w:jc w:val="left"/>
      </w:pPr>
      <w:r>
        <w:rPr>
          <w:rFonts w:ascii="Times New Roman" w:hAnsi="Times New Roman"/>
          <w:b/>
          <w:sz w:val="22"/>
        </w:rPr>
        <w:t>Section 13.</w:t>
        <w:tab/>
        <w:t>Confidentiality.</w:t>
      </w:r>
    </w:p>
    <w:p>
      <w:pPr>
        <w:spacing w:after="120"/>
        <w:ind w:left="720"/>
        <w:jc w:val="left"/>
      </w:pPr>
      <w:r>
        <w:rPr>
          <w:rFonts w:ascii="Times New Roman" w:hAnsi="Times New Roman"/>
          <w:b w:val="0"/>
          <w:sz w:val="22"/>
        </w:rPr>
        <w:t>Each party shall keep all non-public information concerning this Agreement, the Tax Credit Seller, and the transaction in strict confidence. Disclosure is permitted only to legal, tax, and accounting advisors on a need-to-know basis, or as required by law. Confidentiality obligations survive termination for five (5) years.</w:t>
      </w:r>
    </w:p>
    <w:p>
      <w:pPr>
        <w:spacing w:after="40"/>
      </w:pPr>
    </w:p>
    <w:p>
      <w:pPr>
        <w:spacing w:after="120"/>
        <w:jc w:val="left"/>
      </w:pPr>
      <w:r>
        <w:rPr>
          <w:rFonts w:ascii="Times New Roman" w:hAnsi="Times New Roman"/>
          <w:b/>
          <w:sz w:val="22"/>
        </w:rPr>
        <w:t>Section 14.</w:t>
        <w:tab/>
        <w:t>General Provisions.</w:t>
      </w:r>
    </w:p>
    <w:p>
      <w:pPr>
        <w:spacing w:after="120"/>
        <w:ind w:left="720"/>
        <w:jc w:val="left"/>
      </w:pPr>
      <w:r>
        <w:rPr>
          <w:rFonts w:ascii="Times New Roman" w:hAnsi="Times New Roman"/>
          <w:b w:val="0"/>
          <w:sz w:val="22"/>
        </w:rPr>
        <w:t>(a)  Governing Law. Utah law governs without regard to conflict-of-law principles.</w:t>
      </w:r>
    </w:p>
    <w:p>
      <w:pPr>
        <w:spacing w:after="120"/>
        <w:ind w:left="720"/>
        <w:jc w:val="left"/>
      </w:pPr>
      <w:r>
        <w:rPr>
          <w:rFonts w:ascii="Times New Roman" w:hAnsi="Times New Roman"/>
          <w:b w:val="0"/>
          <w:sz w:val="22"/>
        </w:rPr>
        <w:t>(b)  Dispute Resolution. Binding arbitration under AAA Commercial Rules in Salt Lake City, Utah. Both parties waive jury trial.</w:t>
      </w:r>
    </w:p>
    <w:p>
      <w:pPr>
        <w:spacing w:after="120"/>
        <w:ind w:left="720"/>
        <w:jc w:val="left"/>
      </w:pPr>
      <w:r>
        <w:rPr>
          <w:rFonts w:ascii="Times New Roman" w:hAnsi="Times New Roman"/>
          <w:b w:val="0"/>
          <w:sz w:val="22"/>
        </w:rPr>
        <w:t>(c)  Independent Contractors. No partnership, joint venture, agency, or fiduciary relationship is created.</w:t>
      </w:r>
    </w:p>
    <w:p>
      <w:pPr>
        <w:spacing w:after="120"/>
        <w:ind w:left="720"/>
        <w:jc w:val="left"/>
      </w:pPr>
      <w:r>
        <w:rPr>
          <w:rFonts w:ascii="Times New Roman" w:hAnsi="Times New Roman"/>
          <w:b w:val="0"/>
          <w:sz w:val="22"/>
        </w:rPr>
        <w:t>(d)  Entire Agreement. This Agreement and Exhibits constitute the entire agreement and supersede all prior discussions.</w:t>
      </w:r>
    </w:p>
    <w:p>
      <w:pPr>
        <w:spacing w:after="120"/>
        <w:ind w:left="720"/>
        <w:jc w:val="left"/>
      </w:pPr>
      <w:r>
        <w:rPr>
          <w:rFonts w:ascii="Times New Roman" w:hAnsi="Times New Roman"/>
          <w:b w:val="0"/>
          <w:sz w:val="22"/>
        </w:rPr>
        <w:t>(e)  Amendments. No amendment is effective unless in writing and signed by both parties.</w:t>
      </w:r>
    </w:p>
    <w:p>
      <w:pPr>
        <w:spacing w:after="120"/>
        <w:ind w:left="720"/>
        <w:jc w:val="left"/>
      </w:pPr>
      <w:r>
        <w:rPr>
          <w:rFonts w:ascii="Times New Roman" w:hAnsi="Times New Roman"/>
          <w:b w:val="0"/>
          <w:sz w:val="22"/>
        </w:rPr>
        <w:t>(f)  Severability. If any provision is invalid, the remainder continues in full force.</w:t>
      </w:r>
    </w:p>
    <w:p>
      <w:pPr>
        <w:spacing w:after="120"/>
        <w:ind w:left="720"/>
        <w:jc w:val="left"/>
      </w:pPr>
      <w:r>
        <w:rPr>
          <w:rFonts w:ascii="Times New Roman" w:hAnsi="Times New Roman"/>
          <w:b w:val="0"/>
          <w:sz w:val="22"/>
        </w:rPr>
        <w:t>(g)  Counterparts. Executable in counterparts. Electronic signatures are valid originals.</w:t>
      </w:r>
    </w:p>
    <w:p>
      <w:pPr>
        <w:spacing w:after="120"/>
        <w:ind w:left="720"/>
        <w:jc w:val="left"/>
      </w:pPr>
      <w:r>
        <w:rPr>
          <w:rFonts w:ascii="Times New Roman" w:hAnsi="Times New Roman"/>
          <w:b w:val="0"/>
          <w:sz w:val="22"/>
        </w:rPr>
        <w:t>(h)  No Securities. This Agreement does not constitute an offer or sale of any security. The Purchase Right is a commercial contractual asset, not a security.</w:t>
      </w:r>
    </w:p>
    <w:p>
      <w:pPr>
        <w:spacing w:after="40"/>
      </w:pPr>
    </w:p>
    <w:p>
      <w:pPr>
        <w:spacing w:before="200" w:after="120"/>
        <w:jc w:val="left"/>
      </w:pPr>
      <w:r>
        <w:rPr>
          <w:rFonts w:ascii="Times New Roman" w:hAnsi="Times New Roman"/>
          <w:b/>
          <w:sz w:val="22"/>
        </w:rPr>
        <w:t>SIGNATURES</w:t>
      </w:r>
    </w:p>
    <w:p>
      <w:pPr>
        <w:spacing w:after="120"/>
        <w:jc w:val="left"/>
      </w:pPr>
      <w:r>
        <w:rPr>
          <w:rFonts w:ascii="Times New Roman" w:hAnsi="Times New Roman"/>
          <w:b w:val="0"/>
          <w:sz w:val="22"/>
        </w:rPr>
        <w:t>IN WITNESS WHEREOF, the parties have executed this Agreement as of the Closing Date.</w:t>
      </w:r>
    </w:p>
    <w:p>
      <w:pPr>
        <w:spacing w:after="40"/>
      </w:pPr>
    </w:p>
    <w:p>
      <w:pPr>
        <w:spacing w:after="120"/>
        <w:jc w:val="left"/>
      </w:pPr>
      <w:r>
        <w:rPr>
          <w:rFonts w:ascii="Times New Roman" w:hAnsi="Times New Roman"/>
          <w:b/>
          <w:sz w:val="22"/>
        </w:rPr>
        <w:t>ASSIGNOR — WELCOME 1231 LLC</w:t>
      </w:r>
    </w:p>
    <w:p>
      <w:pPr>
        <w:spacing w:after="100"/>
        <w:ind w:left="720"/>
      </w:pPr>
      <w:r>
        <w:rPr>
          <w:rFonts w:ascii="Times New Roman" w:hAnsi="Times New Roman"/>
          <w:b/>
          <w:sz w:val="22"/>
        </w:rPr>
        <w:t xml:space="preserve">By:  </w:t>
      </w:r>
      <w:r>
        <w:rPr>
          <w:rFonts w:ascii="Times New Roman" w:hAnsi="Times New Roman"/>
          <w:b w:val="0"/>
          <w:sz w:val="22"/>
        </w:rPr>
        <w:t>________________________________</w:t>
      </w:r>
    </w:p>
    <w:p>
      <w:pPr>
        <w:spacing w:after="100"/>
        <w:ind w:left="720"/>
      </w:pPr>
      <w:r>
        <w:rPr>
          <w:rFonts w:ascii="Times New Roman" w:hAnsi="Times New Roman"/>
          <w:b/>
          <w:sz w:val="22"/>
        </w:rPr>
        <w:t xml:space="preserve">Name:  </w:t>
      </w:r>
      <w:r>
        <w:rPr>
          <w:rFonts w:ascii="Times New Roman" w:hAnsi="Times New Roman"/>
          <w:b w:val="0"/>
          <w:sz w:val="22"/>
        </w:rPr>
        <w:t>Benjamin Thrasher</w:t>
      </w:r>
    </w:p>
    <w:p>
      <w:pPr>
        <w:spacing w:after="100"/>
        <w:ind w:left="720"/>
      </w:pPr>
      <w:r>
        <w:rPr>
          <w:rFonts w:ascii="Times New Roman" w:hAnsi="Times New Roman"/>
          <w:b/>
          <w:sz w:val="22"/>
        </w:rPr>
        <w:t xml:space="preserve">Title:  </w:t>
      </w:r>
      <w:r>
        <w:rPr>
          <w:rFonts w:ascii="Times New Roman" w:hAnsi="Times New Roman"/>
          <w:b w:val="0"/>
          <w:sz w:val="22"/>
        </w:rPr>
        <w:t>Manager, Utah Carbon MGR LLC (Manager of Welcome 1231 LLC)</w:t>
      </w:r>
    </w:p>
    <w:p>
      <w:pPr>
        <w:spacing w:after="100"/>
        <w:ind w:left="720"/>
      </w:pPr>
      <w:r>
        <w:rPr>
          <w:rFonts w:ascii="Times New Roman" w:hAnsi="Times New Roman"/>
          <w:b/>
          <w:sz w:val="22"/>
        </w:rPr>
        <w:t xml:space="preserve">Date:  </w:t>
      </w:r>
      <w:r>
        <w:rPr>
          <w:rFonts w:ascii="Times New Roman" w:hAnsi="Times New Roman"/>
          <w:b w:val="0"/>
          <w:sz w:val="22"/>
        </w:rPr>
        <w:t>________________________________</w:t>
      </w:r>
    </w:p>
    <w:p>
      <w:pPr>
        <w:spacing w:after="40"/>
      </w:pPr>
    </w:p>
    <w:p>
      <w:pPr>
        <w:spacing w:after="120"/>
        <w:jc w:val="left"/>
      </w:pPr>
      <w:r>
        <w:rPr>
          <w:rFonts w:ascii="Times New Roman" w:hAnsi="Times New Roman"/>
          <w:b/>
          <w:sz w:val="22"/>
        </w:rPr>
        <w:t>ASSIGNEE</w:t>
      </w:r>
    </w:p>
    <w:p>
      <w:pPr>
        <w:spacing w:after="100"/>
        <w:ind w:left="720"/>
      </w:pPr>
      <w:r>
        <w:rPr>
          <w:rFonts w:ascii="Times New Roman" w:hAnsi="Times New Roman"/>
          <w:b/>
          <w:sz w:val="22"/>
        </w:rPr>
        <w:t xml:space="preserve">By:  </w:t>
      </w:r>
      <w:r>
        <w:rPr>
          <w:rFonts w:ascii="Times New Roman" w:hAnsi="Times New Roman"/>
          <w:b w:val="0"/>
          <w:sz w:val="22"/>
        </w:rPr>
        <w:t>________________________________</w:t>
      </w:r>
    </w:p>
    <w:p>
      <w:pPr>
        <w:spacing w:after="100"/>
        <w:ind w:left="720"/>
      </w:pPr>
      <w:r>
        <w:rPr>
          <w:rFonts w:ascii="Times New Roman" w:hAnsi="Times New Roman"/>
          <w:b/>
          <w:sz w:val="22"/>
        </w:rPr>
        <w:t xml:space="preserve">Name:  </w:t>
      </w:r>
      <w:r>
        <w:rPr>
          <w:rFonts w:ascii="Times New Roman" w:hAnsi="Times New Roman"/>
          <w:b w:val="0"/>
          <w:sz w:val="22"/>
        </w:rPr>
        <w:t>________________________________</w:t>
      </w:r>
    </w:p>
    <w:p>
      <w:pPr>
        <w:spacing w:after="100"/>
        <w:ind w:left="720"/>
      </w:pPr>
      <w:r>
        <w:rPr>
          <w:rFonts w:ascii="Times New Roman" w:hAnsi="Times New Roman"/>
          <w:b/>
          <w:sz w:val="22"/>
        </w:rPr>
        <w:t xml:space="preserve">Title:  </w:t>
      </w:r>
      <w:r>
        <w:rPr>
          <w:rFonts w:ascii="Times New Roman" w:hAnsi="Times New Roman"/>
          <w:b w:val="0"/>
          <w:sz w:val="22"/>
        </w:rPr>
        <w:t>________________________________</w:t>
      </w:r>
    </w:p>
    <w:p>
      <w:pPr>
        <w:spacing w:after="100"/>
        <w:ind w:left="720"/>
      </w:pPr>
      <w:r>
        <w:rPr>
          <w:rFonts w:ascii="Times New Roman" w:hAnsi="Times New Roman"/>
          <w:b/>
          <w:sz w:val="22"/>
        </w:rPr>
        <w:t xml:space="preserve">Date:  </w:t>
      </w:r>
      <w:r>
        <w:rPr>
          <w:rFonts w:ascii="Times New Roman" w:hAnsi="Times New Roman"/>
          <w:b w:val="0"/>
          <w:sz w:val="22"/>
        </w:rPr>
        <w:t>________________________________</w:t>
      </w:r>
    </w:p>
    <w:p>
      <w:pPr>
        <w:spacing w:after="40"/>
      </w:pPr>
    </w:p>
    <w:p>
      <w:r>
        <w:br w:type="page"/>
      </w:r>
    </w:p>
    <w:p>
      <w:pPr>
        <w:spacing w:before="200" w:after="120"/>
        <w:jc w:val="center"/>
      </w:pPr>
      <w:r>
        <w:rPr>
          <w:rFonts w:ascii="Times New Roman" w:hAnsi="Times New Roman"/>
          <w:b/>
          <w:sz w:val="26"/>
        </w:rPr>
        <w:t>EXHIBIT A</w:t>
      </w:r>
    </w:p>
    <w:p>
      <w:pPr>
        <w:spacing w:before="200" w:after="120"/>
        <w:jc w:val="center"/>
      </w:pPr>
      <w:r>
        <w:rPr>
          <w:rFonts w:ascii="Times New Roman" w:hAnsi="Times New Roman"/>
          <w:b/>
          <w:sz w:val="22"/>
        </w:rPr>
        <w:t>TRANSACTION DETAILS</w:t>
      </w:r>
    </w:p>
    <w:p>
      <w:pPr>
        <w:spacing w:after="40"/>
      </w:pPr>
    </w:p>
    <w:tbl>
      <w:tblPr>
        <w:tblStyle w:val="TableGrid"/>
        <w:tblW w:type="auto" w:w="0"/>
        <w:tblLook w:firstColumn="1" w:firstRow="1" w:lastColumn="0" w:lastRow="0" w:noHBand="0" w:noVBand="1" w:val="04A0"/>
      </w:tblPr>
      <w:tblGrid>
        <w:gridCol w:w="4320"/>
        <w:gridCol w:w="4320"/>
      </w:tblGrid>
      <w:tr>
        <w:tc>
          <w:tcPr>
            <w:tcW w:type="dxa" w:w="4032"/>
          </w:tcPr>
          <w:p>
            <w:r>
              <w:rPr>
                <w:rFonts w:ascii="Times New Roman" w:hAnsi="Times New Roman"/>
                <w:b/>
                <w:sz w:val="18"/>
              </w:rPr>
              <w:t>Closing Date:</w:t>
            </w:r>
          </w:p>
        </w:tc>
        <w:tc>
          <w:tcPr>
            <w:tcW w:type="dxa" w:w="5040"/>
          </w:tcPr>
          <w:p>
            <w:r>
              <w:rPr>
                <w:rFonts w:ascii="Times New Roman" w:hAnsi="Times New Roman"/>
                <w:sz w:val="18"/>
              </w:rPr>
              <w:t>_____________________________, 2026</w:t>
            </w:r>
          </w:p>
        </w:tc>
      </w:tr>
      <w:tr>
        <w:tc>
          <w:tcPr>
            <w:tcW w:type="dxa" w:w="4032"/>
          </w:tcPr>
          <w:p>
            <w:r>
              <w:rPr>
                <w:rFonts w:ascii="Times New Roman" w:hAnsi="Times New Roman"/>
                <w:b/>
                <w:sz w:val="18"/>
              </w:rPr>
              <w:t>Tax Credit Seller:</w:t>
            </w:r>
          </w:p>
        </w:tc>
        <w:tc>
          <w:tcPr>
            <w:tcW w:type="dxa" w:w="5040"/>
          </w:tcPr>
          <w:p>
            <w:r>
              <w:rPr>
                <w:rFonts w:ascii="Times New Roman" w:hAnsi="Times New Roman"/>
                <w:sz w:val="18"/>
              </w:rPr>
              <w:t>Dynamic Carbon Credits, LLC</w:t>
            </w:r>
          </w:p>
        </w:tc>
      </w:tr>
      <w:tr>
        <w:tc>
          <w:tcPr>
            <w:tcW w:type="dxa" w:w="4032"/>
          </w:tcPr>
          <w:p>
            <w:r>
              <w:rPr>
                <w:rFonts w:ascii="Times New Roman" w:hAnsi="Times New Roman"/>
                <w:b/>
                <w:sz w:val="18"/>
              </w:rPr>
              <w:t>Seller Contact:</w:t>
            </w:r>
          </w:p>
        </w:tc>
        <w:tc>
          <w:tcPr>
            <w:tcW w:type="dxa" w:w="5040"/>
          </w:tcPr>
          <w:p>
            <w:r>
              <w:rPr>
                <w:rFonts w:ascii="Times New Roman" w:hAnsi="Times New Roman"/>
                <w:sz w:val="18"/>
              </w:rPr>
              <w:t>Beau Parmenter, CEO — beau@offsets.credit | 800.208.5468</w:t>
            </w:r>
          </w:p>
        </w:tc>
      </w:tr>
      <w:tr>
        <w:tc>
          <w:tcPr>
            <w:tcW w:type="dxa" w:w="4032"/>
          </w:tcPr>
          <w:p>
            <w:r>
              <w:rPr>
                <w:rFonts w:ascii="Times New Roman" w:hAnsi="Times New Roman"/>
                <w:b/>
                <w:sz w:val="18"/>
              </w:rPr>
              <w:t>Credit Type:</w:t>
            </w:r>
          </w:p>
        </w:tc>
        <w:tc>
          <w:tcPr>
            <w:tcW w:type="dxa" w:w="5040"/>
          </w:tcPr>
          <w:p>
            <w:r>
              <w:rPr>
                <w:rFonts w:ascii="Times New Roman" w:hAnsi="Times New Roman"/>
                <w:sz w:val="18"/>
              </w:rPr>
              <w:t>Section 45Q — Carbon Oxide Sequestration Tax Credits</w:t>
            </w:r>
          </w:p>
        </w:tc>
      </w:tr>
      <w:tr>
        <w:tc>
          <w:tcPr>
            <w:tcW w:type="dxa" w:w="4032"/>
          </w:tcPr>
          <w:p>
            <w:r>
              <w:rPr>
                <w:rFonts w:ascii="Times New Roman" w:hAnsi="Times New Roman"/>
                <w:b/>
                <w:sz w:val="18"/>
              </w:rPr>
              <w:t>Credit Vintage:</w:t>
            </w:r>
          </w:p>
        </w:tc>
        <w:tc>
          <w:tcPr>
            <w:tcW w:type="dxa" w:w="5040"/>
          </w:tcPr>
          <w:p>
            <w:r>
              <w:rPr>
                <w:rFonts w:ascii="Times New Roman" w:hAnsi="Times New Roman"/>
                <w:sz w:val="18"/>
              </w:rPr>
              <w:t>2025</w:t>
            </w:r>
          </w:p>
        </w:tc>
      </w:tr>
      <w:tr>
        <w:tc>
          <w:tcPr>
            <w:tcW w:type="dxa" w:w="4032"/>
          </w:tcPr>
          <w:p>
            <w:r>
              <w:rPr>
                <w:rFonts w:ascii="Times New Roman" w:hAnsi="Times New Roman"/>
                <w:b/>
                <w:sz w:val="18"/>
              </w:rPr>
              <w:t>Face Value of Tax Credits:</w:t>
            </w:r>
          </w:p>
        </w:tc>
        <w:tc>
          <w:tcPr>
            <w:tcW w:type="dxa" w:w="5040"/>
          </w:tcPr>
          <w:p>
            <w:r>
              <w:rPr>
                <w:rFonts w:ascii="Times New Roman" w:hAnsi="Times New Roman"/>
                <w:sz w:val="18"/>
              </w:rPr>
              <w:t>$_____________________________</w:t>
            </w:r>
          </w:p>
        </w:tc>
      </w:tr>
      <w:tr>
        <w:tc>
          <w:tcPr>
            <w:tcW w:type="dxa" w:w="4032"/>
          </w:tcPr>
          <w:p>
            <w:r>
              <w:rPr>
                <w:rFonts w:ascii="Times New Roman" w:hAnsi="Times New Roman"/>
                <w:b/>
                <w:sz w:val="18"/>
              </w:rPr>
              <w:t>Credit Purchase Price</w:t>
              <w:br/>
              <w:t>(Already paid by Company to Seller):</w:t>
            </w:r>
          </w:p>
        </w:tc>
        <w:tc>
          <w:tcPr>
            <w:tcW w:type="dxa" w:w="5040"/>
          </w:tcPr>
          <w:p>
            <w:r>
              <w:rPr>
                <w:rFonts w:ascii="Times New Roman" w:hAnsi="Times New Roman"/>
                <w:sz w:val="18"/>
              </w:rPr>
              <w:t>$_____________________  ($0.70 per $1.00 of face value)</w:t>
            </w:r>
          </w:p>
        </w:tc>
      </w:tr>
      <w:tr>
        <w:tc>
          <w:tcPr>
            <w:tcW w:type="dxa" w:w="4032"/>
          </w:tcPr>
          <w:p>
            <w:r>
              <w:rPr>
                <w:rFonts w:ascii="Times New Roman" w:hAnsi="Times New Roman"/>
                <w:b/>
                <w:sz w:val="18"/>
              </w:rPr>
              <w:t>Assignment Fee</w:t>
              <w:br/>
              <w:t>(Paid by Assignee to Company — single wire):</w:t>
            </w:r>
          </w:p>
        </w:tc>
        <w:tc>
          <w:tcPr>
            <w:tcW w:type="dxa" w:w="5040"/>
          </w:tcPr>
          <w:p>
            <w:r>
              <w:rPr>
                <w:rFonts w:ascii="Times New Roman" w:hAnsi="Times New Roman"/>
                <w:sz w:val="18"/>
              </w:rPr>
              <w:t>$_____________________  ($0.85 per $1.00 of face value)</w:t>
            </w:r>
          </w:p>
        </w:tc>
      </w:tr>
      <w:tr>
        <w:tc>
          <w:tcPr>
            <w:tcW w:type="dxa" w:w="4032"/>
          </w:tcPr>
          <w:p>
            <w:r>
              <w:rPr>
                <w:rFonts w:ascii="Times New Roman" w:hAnsi="Times New Roman"/>
                <w:b/>
                <w:sz w:val="18"/>
              </w:rPr>
              <w:t>Assignee Net Tax Benefit</w:t>
              <w:br/>
              <w:t>(Face Value minus Assignment Fee):</w:t>
            </w:r>
          </w:p>
        </w:tc>
        <w:tc>
          <w:tcPr>
            <w:tcW w:type="dxa" w:w="5040"/>
          </w:tcPr>
          <w:p>
            <w:r>
              <w:rPr>
                <w:rFonts w:ascii="Times New Roman" w:hAnsi="Times New Roman"/>
                <w:sz w:val="18"/>
              </w:rPr>
              <w:t>$_____________________  ($0.15 per $1.00 of face value)</w:t>
            </w:r>
          </w:p>
        </w:tc>
      </w:tr>
      <w:tr>
        <w:tc>
          <w:tcPr>
            <w:tcW w:type="dxa" w:w="4032"/>
          </w:tcPr>
          <w:p>
            <w:r>
              <w:rPr>
                <w:rFonts w:ascii="Times New Roman" w:hAnsi="Times New Roman"/>
                <w:b/>
                <w:sz w:val="18"/>
              </w:rPr>
              <w:t>Wire Instructions</w:t>
              <w:br/>
              <w:t>(Welcome 1231 LLC — single wire from Assignee):</w:t>
            </w:r>
          </w:p>
        </w:tc>
        <w:tc>
          <w:tcPr>
            <w:tcW w:type="dxa" w:w="5040"/>
          </w:tcPr>
          <w:p>
            <w:r>
              <w:rPr>
                <w:rFonts w:ascii="Times New Roman" w:hAnsi="Times New Roman"/>
                <w:sz w:val="18"/>
              </w:rPr>
              <w:t>[Bank Name | Routing # | Account # | Beneficiary: Welcome 1231 LLC]</w:t>
            </w:r>
          </w:p>
        </w:tc>
      </w:tr>
      <w:tr>
        <w:tc>
          <w:tcPr>
            <w:tcW w:type="dxa" w:w="4032"/>
          </w:tcPr>
          <w:p>
            <w:r>
              <w:rPr>
                <w:rFonts w:ascii="Times New Roman" w:hAnsi="Times New Roman"/>
                <w:b/>
                <w:sz w:val="18"/>
              </w:rPr>
              <w:t>IRS Pre-Filing Registration #:</w:t>
            </w:r>
          </w:p>
        </w:tc>
        <w:tc>
          <w:tcPr>
            <w:tcW w:type="dxa" w:w="5040"/>
          </w:tcPr>
          <w:p>
            <w:r>
              <w:rPr>
                <w:rFonts w:ascii="Times New Roman" w:hAnsi="Times New Roman"/>
                <w:sz w:val="18"/>
              </w:rPr>
              <w:t>____________________________  (CONDITION PRECEDENT — must be confirmed before Closing)</w:t>
            </w:r>
          </w:p>
        </w:tc>
      </w:tr>
      <w:tr>
        <w:tc>
          <w:tcPr>
            <w:tcW w:type="dxa" w:w="4032"/>
          </w:tcPr>
          <w:p>
            <w:r>
              <w:rPr>
                <w:rFonts w:ascii="Times New Roman" w:hAnsi="Times New Roman"/>
                <w:b/>
                <w:sz w:val="18"/>
              </w:rPr>
              <w:t>MPA Reference:</w:t>
            </w:r>
          </w:p>
        </w:tc>
        <w:tc>
          <w:tcPr>
            <w:tcW w:type="dxa" w:w="5040"/>
          </w:tcPr>
          <w:p>
            <w:r>
              <w:rPr>
                <w:rFonts w:ascii="Times New Roman" w:hAnsi="Times New Roman"/>
                <w:sz w:val="18"/>
              </w:rPr>
              <w:t>Carbon and Tax Credit Master Purchase Agreement between Welcome 1231 LLC and Dynamic Carbon Credits, LLC</w:t>
            </w:r>
          </w:p>
        </w:tc>
      </w:tr>
      <w:tr>
        <w:tc>
          <w:tcPr>
            <w:tcW w:type="dxa" w:w="4032"/>
          </w:tcPr>
          <w:p>
            <w:r>
              <w:rPr>
                <w:rFonts w:ascii="Times New Roman" w:hAnsi="Times New Roman"/>
                <w:b/>
                <w:sz w:val="18"/>
              </w:rPr>
              <w:t>EstateSpace KYC Confirmation:</w:t>
            </w:r>
          </w:p>
        </w:tc>
        <w:tc>
          <w:tcPr>
            <w:tcW w:type="dxa" w:w="5040"/>
          </w:tcPr>
          <w:p>
            <w:r>
              <w:rPr>
                <w:rFonts w:ascii="Times New Roman" w:hAnsi="Times New Roman"/>
                <w:sz w:val="18"/>
              </w:rPr>
              <w:t>To be delivered by EstateSpace Wealth Services, LLC prior to Closing</w:t>
            </w:r>
          </w:p>
        </w:tc>
      </w:tr>
    </w:tbl>
    <w:p>
      <w:pPr>
        <w:spacing w:after="40"/>
      </w:pPr>
    </w:p>
    <w:p>
      <w:pPr>
        <w:spacing w:after="40"/>
      </w:pPr>
    </w:p>
    <w:p>
      <w:pPr>
        <w:spacing w:after="120"/>
        <w:jc w:val="left"/>
      </w:pPr>
      <w:r>
        <w:rPr>
          <w:rFonts w:ascii="Times New Roman" w:hAnsi="Times New Roman"/>
          <w:b/>
          <w:sz w:val="22"/>
        </w:rPr>
        <w:t>TRANSACTION ECONOMICS</w:t>
      </w:r>
    </w:p>
    <w:p>
      <w:pPr>
        <w:spacing w:after="100"/>
        <w:ind w:left="720"/>
      </w:pPr>
      <w:r>
        <w:rPr>
          <w:rFonts w:ascii="Times New Roman" w:hAnsi="Times New Roman"/>
          <w:b w:val="0"/>
          <w:sz w:val="22"/>
        </w:rPr>
        <w:t xml:space="preserve">Face Value of Tax Credits:  </w:t>
      </w:r>
      <w:r>
        <w:rPr>
          <w:rFonts w:ascii="Times New Roman" w:hAnsi="Times New Roman"/>
          <w:b/>
          <w:sz w:val="22"/>
        </w:rPr>
        <w:t>$_____________</w:t>
      </w:r>
    </w:p>
    <w:p>
      <w:pPr>
        <w:spacing w:after="100"/>
        <w:ind w:left="720"/>
      </w:pPr>
      <w:r>
        <w:rPr>
          <w:rFonts w:ascii="Times New Roman" w:hAnsi="Times New Roman"/>
          <w:b w:val="0"/>
          <w:sz w:val="22"/>
        </w:rPr>
        <w:t xml:space="preserve">Less: Assignment Fee paid by Assignee:  </w:t>
      </w:r>
      <w:r>
        <w:rPr>
          <w:rFonts w:ascii="Times New Roman" w:hAnsi="Times New Roman"/>
          <w:b/>
          <w:sz w:val="22"/>
        </w:rPr>
        <w:t>($____________)</w:t>
      </w:r>
    </w:p>
    <w:p>
      <w:pPr>
        <w:spacing w:after="100"/>
        <w:ind w:left="720"/>
      </w:pPr>
      <w:r>
        <w:rPr>
          <w:rFonts w:ascii="Times New Roman" w:hAnsi="Times New Roman"/>
          <w:b w:val="0"/>
          <w:sz w:val="22"/>
        </w:rPr>
        <w:t xml:space="preserve">Net Tax Benefit to Assignee:  </w:t>
      </w:r>
      <w:r>
        <w:rPr>
          <w:rFonts w:ascii="Times New Roman" w:hAnsi="Times New Roman"/>
          <w:b/>
          <w:sz w:val="22"/>
        </w:rPr>
        <w:t>$_____________</w:t>
      </w:r>
    </w:p>
    <w:p>
      <w:pPr>
        <w:spacing w:after="100"/>
        <w:ind w:left="720"/>
      </w:pPr>
      <w:r>
        <w:rPr>
          <w:rFonts w:ascii="Times New Roman" w:hAnsi="Times New Roman"/>
          <w:b w:val="0"/>
          <w:sz w:val="22"/>
        </w:rPr>
        <w:t xml:space="preserve">Effective Tax Savings Rate (Net Benefit ÷ Assignment Fee):  </w:t>
      </w:r>
      <w:r>
        <w:rPr>
          <w:rFonts w:ascii="Times New Roman" w:hAnsi="Times New Roman"/>
          <w:b/>
          <w:sz w:val="22"/>
        </w:rPr>
        <w:t>___________%</w:t>
      </w:r>
    </w:p>
    <w:p>
      <w:pPr>
        <w:spacing w:after="40"/>
      </w:pPr>
    </w:p>
    <w:p>
      <w:pPr>
        <w:spacing w:after="120"/>
        <w:ind w:left="720"/>
        <w:jc w:val="left"/>
      </w:pPr>
      <w:r>
        <w:rPr>
          <w:rFonts w:ascii="Times New Roman" w:hAnsi="Times New Roman"/>
          <w:b w:val="0"/>
          <w:sz w:val="18"/>
        </w:rPr>
        <w:t>NOTE: The Effective Tax Savings Rate is not an investment return. It is the permanent, immediate reduction in 2025 federal tax liability relative to the cost of this transaction. This is not an investment. No securities are offered or sold.</w:t>
      </w:r>
    </w:p>
    <w:p>
      <w:pPr>
        <w:spacing w:after="40"/>
      </w:pPr>
    </w:p>
    <w:p>
      <w:pPr>
        <w:spacing w:after="120"/>
        <w:jc w:val="left"/>
      </w:pPr>
      <w:r>
        <w:rPr>
          <w:rFonts w:ascii="Times New Roman" w:hAnsi="Times New Roman"/>
          <w:b/>
          <w:sz w:val="22"/>
        </w:rPr>
        <w:t>BUYER ACKNOWLEDGMENTS — INITIAL ALL THREE BEFORE SIGNING:</w:t>
      </w:r>
    </w:p>
    <w:p>
      <w:pPr>
        <w:spacing w:after="120"/>
        <w:ind w:left="720"/>
        <w:jc w:val="left"/>
      </w:pPr>
      <w:r>
        <w:rPr>
          <w:rFonts w:ascii="Times New Roman" w:hAnsi="Times New Roman"/>
          <w:b w:val="0"/>
          <w:sz w:val="22"/>
        </w:rPr>
        <w:t>□  _____   I have consulted with independent tax counsel regarding my ability to utilize §45Q credits.</w:t>
      </w:r>
    </w:p>
    <w:p>
      <w:pPr>
        <w:spacing w:after="120"/>
        <w:ind w:left="720"/>
        <w:jc w:val="left"/>
      </w:pPr>
      <w:r>
        <w:rPr>
          <w:rFonts w:ascii="Times New Roman" w:hAnsi="Times New Roman"/>
          <w:b w:val="0"/>
          <w:sz w:val="22"/>
        </w:rPr>
        <w:t>□  _____   My tax advisor has confirmed I have sufficient §38(c) capacity to fully utilize the credits in the 2025 tax year.</w:t>
      </w:r>
    </w:p>
    <w:p>
      <w:pPr>
        <w:spacing w:after="120"/>
        <w:ind w:left="720"/>
        <w:jc w:val="left"/>
      </w:pPr>
      <w:r>
        <w:rPr>
          <w:rFonts w:ascii="Times New Roman" w:hAnsi="Times New Roman"/>
          <w:b w:val="0"/>
          <w:sz w:val="22"/>
        </w:rPr>
        <w:t>□  _____   I understand the no re-transfer restriction under §6418(a)(2) — these credits are permanently locked to me.</w:t>
      </w:r>
    </w:p>
    <w:p>
      <w:r>
        <w:br w:type="page"/>
      </w:r>
    </w:p>
    <w:p>
      <w:pPr>
        <w:spacing w:after="80"/>
        <w:jc w:val="center"/>
      </w:pPr>
      <w:r>
        <w:rPr>
          <w:rFonts w:ascii="Times New Roman" w:hAnsi="Times New Roman"/>
          <w:b/>
          <w:sz w:val="26"/>
        </w:rPr>
        <w:t>WIRE INSTRUCTIONS — WELCOME 1231 LLC</w:t>
      </w:r>
    </w:p>
    <w:p>
      <w:pPr>
        <w:spacing w:after="80"/>
      </w:pPr>
      <w:r>
        <w:rPr>
          <w:rFonts w:ascii="Times New Roman" w:hAnsi="Times New Roman"/>
          <w:b w:val="0"/>
          <w:sz w:val="12"/>
        </w:rPr>
      </w:r>
    </w:p>
    <w:p>
      <w:pPr>
        <w:spacing w:after="160"/>
        <w:ind w:left="720" w:right="720"/>
        <w:shd w:val="clear" w:color="auto" w:fill="FFF3CD"/>
      </w:pPr>
      <w:r>
        <w:rPr>
          <w:rFonts w:ascii="Times New Roman" w:hAnsi="Times New Roman"/>
          <w:b/>
          <w:color w:val="C43232"/>
          <w:sz w:val="22"/>
        </w:rPr>
        <w:t>⚠  WARNING — WIRE FRAUD NOTICE</w:t>
      </w:r>
    </w:p>
    <w:p>
      <w:pPr>
        <w:spacing w:after="320"/>
        <w:ind w:left="720" w:right="720"/>
      </w:pPr>
      <w:r>
        <w:rPr>
          <w:rFonts w:ascii="Times New Roman" w:hAnsi="Times New Roman"/>
          <w:color w:val="C43232"/>
          <w:sz w:val="20"/>
        </w:rPr>
        <w:t>DO NOT WIRE FUNDS WITHOUT FIRST VERIFYING THESE WIRING INSTRUCTIONS BY CALLING 801-400-2916. Our wire instructions do not change. If you receive ANY communication asking you to wire to different instructions, do not comply — call us immediately.</w:t>
      </w:r>
    </w:p>
    <w:p>
      <w:pPr>
        <w:spacing w:after="80"/>
      </w:pPr>
      <w:r>
        <w:rPr>
          <w:rFonts w:ascii="Times New Roman" w:hAnsi="Times New Roman"/>
          <w:b/>
          <w:sz w:val="22"/>
        </w:rPr>
        <w:t>Wire To:</w:t>
      </w:r>
    </w:p>
    <w:tbl>
      <w:tblPr>
        <w:tblStyle w:val="TableGrid"/>
        <w:tblW w:type="auto" w:w="0"/>
        <w:tblLook w:firstColumn="1" w:firstRow="1" w:lastColumn="0" w:lastRow="0" w:noHBand="0" w:noVBand="1" w:val="04A0"/>
      </w:tblPr>
      <w:tblGrid>
        <w:gridCol w:w="4320"/>
        <w:gridCol w:w="4320"/>
      </w:tblGrid>
      <w:tr>
        <w:tc>
          <w:tcPr>
            <w:tcW w:type="dxa" w:w="3168"/>
          </w:tcPr>
          <w:p>
            <w:r>
              <w:rPr>
                <w:rFonts w:ascii="Times New Roman" w:hAnsi="Times New Roman"/>
                <w:b/>
                <w:sz w:val="20"/>
              </w:rPr>
              <w:t>Bank Name:</w:t>
            </w:r>
          </w:p>
        </w:tc>
        <w:tc>
          <w:tcPr>
            <w:tcW w:type="dxa" w:w="5760"/>
          </w:tcPr>
          <w:p>
            <w:r>
              <w:rPr>
                <w:rFonts w:ascii="Times New Roman" w:hAnsi="Times New Roman"/>
                <w:sz w:val="20"/>
              </w:rPr>
              <w:t>Mountain America Credit Union</w:t>
            </w:r>
          </w:p>
        </w:tc>
      </w:tr>
      <w:tr>
        <w:tc>
          <w:tcPr>
            <w:tcW w:type="dxa" w:w="3168"/>
          </w:tcPr>
          <w:p>
            <w:r>
              <w:rPr>
                <w:rFonts w:ascii="Times New Roman" w:hAnsi="Times New Roman"/>
                <w:b/>
                <w:sz w:val="20"/>
              </w:rPr>
              <w:t>Bank Address:</w:t>
            </w:r>
          </w:p>
        </w:tc>
        <w:tc>
          <w:tcPr>
            <w:tcW w:type="dxa" w:w="5760"/>
          </w:tcPr>
          <w:p>
            <w:r>
              <w:rPr>
                <w:rFonts w:ascii="Times New Roman" w:hAnsi="Times New Roman"/>
                <w:sz w:val="20"/>
              </w:rPr>
              <w:t>3300 Triumph Blvd, Lehi, Utah 84043</w:t>
            </w:r>
          </w:p>
        </w:tc>
      </w:tr>
      <w:tr>
        <w:tc>
          <w:tcPr>
            <w:tcW w:type="dxa" w:w="3168"/>
          </w:tcPr>
          <w:p>
            <w:r>
              <w:rPr>
                <w:rFonts w:ascii="Times New Roman" w:hAnsi="Times New Roman"/>
                <w:b/>
                <w:sz w:val="20"/>
              </w:rPr>
              <w:t>Routing Number:</w:t>
            </w:r>
          </w:p>
        </w:tc>
        <w:tc>
          <w:tcPr>
            <w:tcW w:type="dxa" w:w="5760"/>
          </w:tcPr>
          <w:p>
            <w:r>
              <w:rPr>
                <w:rFonts w:ascii="Times New Roman" w:hAnsi="Times New Roman"/>
                <w:sz w:val="20"/>
              </w:rPr>
              <w:t>324079555</w:t>
            </w:r>
          </w:p>
        </w:tc>
      </w:tr>
      <w:tr>
        <w:tc>
          <w:tcPr>
            <w:tcW w:type="dxa" w:w="3168"/>
          </w:tcPr>
          <w:p>
            <w:r>
              <w:rPr>
                <w:rFonts w:ascii="Times New Roman" w:hAnsi="Times New Roman"/>
                <w:b/>
                <w:sz w:val="20"/>
              </w:rPr>
              <w:t>Account Name:</w:t>
            </w:r>
          </w:p>
        </w:tc>
        <w:tc>
          <w:tcPr>
            <w:tcW w:type="dxa" w:w="5760"/>
          </w:tcPr>
          <w:p>
            <w:r>
              <w:rPr>
                <w:rFonts w:ascii="Times New Roman" w:hAnsi="Times New Roman"/>
                <w:sz w:val="20"/>
              </w:rPr>
              <w:t>Welcome 1231 LLC</w:t>
            </w:r>
          </w:p>
        </w:tc>
      </w:tr>
      <w:tr>
        <w:tc>
          <w:tcPr>
            <w:tcW w:type="dxa" w:w="3168"/>
          </w:tcPr>
          <w:p>
            <w:r>
              <w:rPr>
                <w:rFonts w:ascii="Times New Roman" w:hAnsi="Times New Roman"/>
                <w:b/>
                <w:sz w:val="20"/>
              </w:rPr>
              <w:t>Account Number:</w:t>
            </w:r>
          </w:p>
        </w:tc>
        <w:tc>
          <w:tcPr>
            <w:tcW w:type="dxa" w:w="5760"/>
          </w:tcPr>
          <w:p>
            <w:r>
              <w:rPr>
                <w:rFonts w:ascii="Times New Roman" w:hAnsi="Times New Roman"/>
                <w:sz w:val="20"/>
              </w:rPr>
              <w:t>13553279</w:t>
            </w:r>
          </w:p>
        </w:tc>
      </w:tr>
      <w:tr>
        <w:tc>
          <w:tcPr>
            <w:tcW w:type="dxa" w:w="3168"/>
          </w:tcPr>
          <w:p>
            <w:r>
              <w:rPr>
                <w:rFonts w:ascii="Times New Roman" w:hAnsi="Times New Roman"/>
                <w:b/>
                <w:sz w:val="20"/>
              </w:rPr>
              <w:t>Reference:</w:t>
            </w:r>
          </w:p>
        </w:tc>
        <w:tc>
          <w:tcPr>
            <w:tcW w:type="dxa" w:w="5760"/>
          </w:tcPr>
          <w:p>
            <w:r>
              <w:rPr>
                <w:rFonts w:ascii="Times New Roman" w:hAnsi="Times New Roman"/>
                <w:sz w:val="20"/>
              </w:rPr>
              <w:t>Assignment Fee — [Your Name]</w:t>
            </w:r>
          </w:p>
        </w:tc>
      </w:tr>
      <w:tr>
        <w:tc>
          <w:tcPr>
            <w:tcW w:type="dxa" w:w="3168"/>
          </w:tcPr>
          <w:p>
            <w:r>
              <w:rPr>
                <w:rFonts w:ascii="Times New Roman" w:hAnsi="Times New Roman"/>
                <w:b/>
                <w:sz w:val="20"/>
              </w:rPr>
              <w:t>Verify by Phone:</w:t>
            </w:r>
          </w:p>
        </w:tc>
        <w:tc>
          <w:tcPr>
            <w:tcW w:type="dxa" w:w="5760"/>
          </w:tcPr>
          <w:p>
            <w:r>
              <w:rPr>
                <w:rFonts w:ascii="Times New Roman" w:hAnsi="Times New Roman"/>
                <w:b/>
                <w:color w:val="C43232"/>
                <w:sz w:val="20"/>
              </w:rPr>
              <w:t>801-400-2916 (CALL BEFORE WIRING)</w:t>
            </w:r>
          </w:p>
        </w:tc>
      </w:tr>
    </w:tbl>
    <w:p>
      <w:pPr>
        <w:spacing w:after="80"/>
      </w:pPr>
      <w:r>
        <w:rPr>
          <w:rFonts w:ascii="Times New Roman" w:hAnsi="Times New Roman"/>
          <w:b w:val="0"/>
          <w:sz w:val="12"/>
        </w:rPr>
      </w:r>
    </w:p>
    <w:p>
      <w:pPr>
        <w:spacing w:after="80"/>
      </w:pPr>
      <w:r>
        <w:rPr>
          <w:rFonts w:ascii="Times New Roman" w:hAnsi="Times New Roman"/>
          <w:b/>
          <w:sz w:val="22"/>
        </w:rPr>
        <w:t>Payment Instructions:</w:t>
      </w:r>
    </w:p>
    <w:p>
      <w:pPr>
        <w:spacing w:after="80"/>
      </w:pPr>
      <w:r>
        <w:rPr>
          <w:rFonts w:ascii="Times New Roman" w:hAnsi="Times New Roman"/>
          <w:b w:val="0"/>
          <w:sz w:val="20"/>
        </w:rPr>
        <w:t>Upon execution of this Agreement, wire the Assignment Fee to Welcome 1231 LLC at the account above. Wire only the Assignment Fee — the amount shown in Exhibit A. Do not wire any other amount without written confirmation from Utah Carbon MGR LLC.</w:t>
      </w:r>
    </w:p>
    <w:p>
      <w:pPr>
        <w:spacing w:after="80"/>
      </w:pPr>
      <w:r>
        <w:rPr>
          <w:rFonts w:ascii="Times New Roman" w:hAnsi="Times New Roman"/>
          <w:b w:val="0"/>
          <w:sz w:val="12"/>
        </w:rPr>
      </w:r>
    </w:p>
    <w:p>
      <w:pPr>
        <w:spacing w:after="80"/>
        <w:jc w:val="center"/>
      </w:pPr>
      <w:r>
        <w:rPr>
          <w:rFonts w:ascii="Times New Roman" w:hAnsi="Times New Roman"/>
          <w:b/>
          <w:color w:val="C43232"/>
          <w:sz w:val="20"/>
        </w:rPr>
        <w:t>*** OUR WIRE INSTRUCTIONS DO NOT CHANGE. IF YOU RECEIVE DIFFERENT INSTRUCTIONS, CALL 801-400-2916 IMMEDIATELY.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