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 Display" w:hAnsi="Aptos Display"/>
          <w:b/>
          <w:color w:val="137C7B"/>
          <w:sz w:val="26"/>
        </w:rPr>
        <w:t>CLINCOMMAND OS</w:t>
      </w:r>
    </w:p>
    <w:p>
      <w:pPr>
        <w:pStyle w:val="Title"/>
        <w:jc w:val="center"/>
      </w:pPr>
      <w:r>
        <w:t>Product Appraisal</w:t>
        <w:br/>
        <w:t>Product Appraisal Reassessment</w:t>
      </w:r>
    </w:p>
    <w:p>
      <w:pPr>
        <w:jc w:val="center"/>
      </w:pPr>
      <w:r>
        <w:rPr>
          <w:i/>
          <w:color w:val="18324A"/>
          <w:sz w:val="24"/>
        </w:rPr>
        <w:t>Reassessment of New Portfolio Candidates After Owner Feedback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 Field</w:t>
            </w:r>
          </w:p>
        </w:tc>
        <w:tc>
          <w:tcPr>
            <w:tcW w:type="dxa" w:w="7632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run</w:t>
            </w:r>
          </w:p>
        </w:tc>
        <w:tc>
          <w:tcPr>
            <w:tcW w:type="dxa" w:w="76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QUAL-MA-PA-002</w:t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Verified INN</w:t>
            </w:r>
          </w:p>
        </w:tc>
        <w:tc>
          <w:tcPr>
            <w:tcW w:type="dxa" w:w="763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Fevipiprant and Olokizumab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Intended use</w:t>
            </w:r>
          </w:p>
        </w:tc>
        <w:tc>
          <w:tcPr>
            <w:tcW w:type="dxa" w:w="76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Internal preliminary portfolio and medical-strategy appraisal</w:t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Evidence cut-off</w:t>
            </w:r>
          </w:p>
        </w:tc>
        <w:tc>
          <w:tcPr>
            <w:tcW w:type="dxa" w:w="763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6 June 2026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Document status</w:t>
            </w:r>
          </w:p>
        </w:tc>
        <w:tc>
          <w:tcPr>
            <w:tcW w:type="dxa" w:w="76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draft - not approved for external use or final Go/No-Go decision</w:t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Owner</w:t>
            </w:r>
          </w:p>
        </w:tc>
        <w:tc>
          <w:tcPr>
            <w:tcW w:type="dxa" w:w="763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Dr. Bhupesh Dewan, Mumbai, Maharashtra, India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b/>
          <w:color w:val="A34A00"/>
        </w:rPr>
        <w:t>IMPORTANT LIMITATION</w:t>
        <w:br/>
      </w:r>
      <w:r>
        <w:rPr>
          <w:sz w:val="19"/>
        </w:rPr>
        <w:t>This appraisal is an architecture qualification output. Missing regulatory, patent, legal, pricing, market, CMC, API, supply, and company-strategy information is explicitly classified as data gaps and diligence gaps, not inferred.</w:t>
      </w:r>
    </w:p>
    <w:p>
      <w:r>
        <w:br w:type="page"/>
      </w:r>
    </w:p>
    <w:p>
      <w:pPr>
        <w:pStyle w:val="Heading1"/>
        <w:keepNext/>
      </w:pPr>
      <w:r>
        <w:t>1. Qualification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Run</w:t>
            </w:r>
          </w:p>
        </w:tc>
        <w:tc>
          <w:tcPr>
            <w:tcW w:type="dxa" w:w="5184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Preliminary document result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PA-Q3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PA-Q3_Fevipiprant_Product_Appraisal_R2.docx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No-Go recommendation; phase III failure and discontinuation are treated as hard-stop signals</w:t>
            </w:r>
          </w:p>
        </w:tc>
      </w:tr>
      <w:tr>
        <w:tc>
          <w:tcPr>
            <w:tcW w:type="dxa" w:w="115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PA-Q4</w:t>
            </w:r>
          </w:p>
        </w:tc>
        <w:tc>
          <w:tcPr>
            <w:tcW w:type="dxa" w:w="5184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PA-Q4_Olokizumab_Product_Appraisal_R2.docx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No-Go as requested; identity verification failed, and olokizumab can only be considered after naming correction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Preliminary Architecture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4608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PA-Q3 Fevipiprant</w:t>
            </w:r>
          </w:p>
        </w:tc>
        <w:tc>
          <w:tcPr>
            <w:tcW w:type="dxa" w:w="4608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PA-Q4 Olonacimab / Olokizumab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Identity handling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molecule verified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 for the ambiguity being surfaced; requested name not verified</w:t>
            </w:r>
          </w:p>
        </w:tc>
      </w:tr>
      <w:tr>
        <w:tc>
          <w:tcPr>
            <w:tcW w:type="dxa" w:w="2304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Evidence behavior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sponsor discontinuation and phase III failure clearly surfaced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peer-reviewed olokizumab evidence and India trial permit surfaced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Data-gap behavior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no invented approval or launch case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no invented approval or launch case</w:t>
            </w:r>
          </w:p>
        </w:tc>
      </w:tr>
      <w:tr>
        <w:tc>
          <w:tcPr>
            <w:tcW w:type="dxa" w:w="2304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Score behavior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conservative no-go scoring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no-go with identity-first control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Output usability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render and human review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render and human review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Required Human Review</w:t>
      </w:r>
    </w:p>
    <w:p>
      <w:pPr>
        <w:pStyle w:val="ListBullet"/>
      </w:pPr>
      <w:r>
        <w:t>Confirm that 'Olonacimab' was intended to mean olokizumab, or replace it with the correct INN before any downstream use.</w:t>
      </w:r>
    </w:p>
    <w:p>
      <w:pPr>
        <w:pStyle w:val="ListBullet"/>
      </w:pPr>
      <w:r>
        <w:t>Review whether the no-go conclusion for fevipiprant should be preserved as a portfolio learning case.</w:t>
      </w:r>
    </w:p>
    <w:p>
      <w:pPr>
        <w:pStyle w:val="ListBullet"/>
      </w:pPr>
      <w:r>
        <w:t>Check any rights, patent, CMC, and access assumptions before any biologic-development discussion.</w:t>
      </w:r>
    </w:p>
    <w:p>
      <w:pPr>
        <w:pStyle w:val="ListBullet"/>
      </w:pPr>
      <w:r>
        <w:t>Record whether these outputs should be treated as negative-development references or retired from active consideration.</w:t>
      </w:r>
    </w:p>
    <w:p>
      <w:pPr>
        <w:pStyle w:val="Heading1"/>
        <w:keepNext/>
      </w:pPr>
      <w:r>
        <w:t>4. Preliminary Decision</w:t>
      </w:r>
    </w:p>
    <w:p>
      <w:r>
        <w:rPr>
          <w:b/>
        </w:rPr>
        <w:t xml:space="preserve">Conditional Pass pending render QA and qualified human review. </w:t>
      </w:r>
      <w:r>
        <w:t>The reassessment output is intentionally strict: fevipiprant is blocked by failed late-stage development, and the requested olonacimab appraisal is blocked by identity uncertainty until Regulatory Affairs confirms the intended molecule.</w:t>
      </w:r>
    </w:p>
    <w:sectPr w:rsidR="00FC693F" w:rsidRPr="0006063C" w:rsidSect="00034616">
      <w:footerReference w:type="default" r:id="rId9"/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A7882"/>
        <w:sz w:val="14"/>
      </w:rPr>
      <w:t>ClinCommand OS | Internal Qualification Output | Dr. Bhupesh Dewan, Mumbai, Maharashtra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C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