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</w:rPr>
        <w:t>CLINCOMMAND OS</w:t>
      </w:r>
    </w:p>
    <w:p>
      <w:pPr>
        <w:pStyle w:val="Title"/>
        <w:jc w:val="center"/>
      </w:pPr>
      <w:r>
        <w:t>Product Monograph</w:t>
        <w:br/>
        <w:t>Seratrodast</w:t>
      </w:r>
    </w:p>
    <w:p>
      <w:pPr>
        <w:jc w:val="center"/>
      </w:pPr>
      <w:r>
        <w:rPr>
          <w:i/>
        </w:rPr>
        <w:t>Scientific Product Monograph - Qualification Draft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 Field</w:t>
            </w:r>
          </w:p>
        </w:tc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run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PM-Q2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Intended audience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Internal medical and qualified HCP-content reviewers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Evidence cut-off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6 June 2026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Draft; not approved for prescribing, promotion, or external distribution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package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Owner-supplied Product Monograph SOP and HCP Product Monograph skill consulted</w:t>
            </w:r>
          </w:p>
        </w:tc>
      </w:tr>
    </w:tbl>
    <w:p/>
    <w:p>
      <w:r>
        <w:rPr>
          <w:b/>
        </w:rPr>
        <w:t xml:space="preserve">LABEL AND USE BOUNDARY: </w:t>
      </w:r>
      <w:r>
        <w:t>A CDSCO record verifies India approval of seratrodast 40 mg and 80 mg tablets as add-on therapy in bronchial asthma, but the current India-approved package insert was not retrieved. Japanese prescribing information and safety material are jurisdiction-specific and must not be treated as India-label wording.</w:t>
      </w:r>
    </w:p>
    <w:p>
      <w:r>
        <w:br w:type="page"/>
      </w:r>
    </w:p>
    <w:p>
      <w:pPr>
        <w:pStyle w:val="Heading1"/>
      </w:pPr>
      <w:r>
        <w:t>1. Executive Clinical Summary</w:t>
      </w:r>
    </w:p>
    <w:p>
      <w:r>
        <w:t>Seratrodast is an orally active thromboxane A2 receptor antagonist approved in India as add-on therapy in bronchial asthma. Evidence is older and narrower than the evidence base supporting contemporary guideline-preferred asthma controllers. Important Japanese safety information includes serious hepatic injury and monthly liver-function monitoring; the exact current India safety wording remains unverified.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Quick Reference</w:t>
            </w:r>
          </w:p>
        </w:tc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Qualified Finding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Generic / INN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Seratrodast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Development code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AA-2414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Pharmacological class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Thromboxane A2 / prostaglandin H2 receptor antagonist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Therapeutic area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Bronchial asthma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Verified India regulatory context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CDSCO lists 40 mg and 80 mg tablets, approved 30 November 2012 as add-on therapy in bronchial asthma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use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Internal scientific draft only</w:t>
            </w:r>
          </w:p>
        </w:tc>
      </w:tr>
    </w:tbl>
    <w:p/>
    <w:p>
      <w:pPr>
        <w:pStyle w:val="Heading1"/>
      </w:pPr>
      <w:r>
        <w:t>2. Therapeutic Gap and Clinical Context</w:t>
      </w:r>
    </w:p>
    <w:p>
      <w:r>
        <w:t>Asthma control requires anti-inflammatory controller therapy, appropriate reliever strategy, adherence, inhaler technique, trigger management, and risk assessment. Seratrodast addresses thromboxane-mediated bronchoconstrictive and inflammatory pathways, but its role must be interpreted within current local guidance and approved use.</w:t>
      </w:r>
    </w:p>
    <w:p>
      <w:pPr>
        <w:pStyle w:val="Heading1"/>
      </w:pPr>
      <w:r>
        <w:t>3. Product Identity and Molecule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Generic / INN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Seratrodast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Development code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AA-2414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Pharmacological class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Thromboxane A2 / prostaglandin H2 receptor antagonist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Therapeutic area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Bronchial asthma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Verified India regulatory context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CDSCO lists 40 mg and 80 mg tablets, approved 30 November 2012 as add-on therapy in bronchial asthma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use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Internal scientific draft only</w:t>
            </w:r>
          </w:p>
        </w:tc>
      </w:tr>
    </w:tbl>
    <w:p/>
    <w:p>
      <w:pPr>
        <w:pStyle w:val="Heading1"/>
      </w:pPr>
      <w:r>
        <w:t>4. Approved Indication and Label Boundaries</w:t>
      </w:r>
    </w:p>
    <w:p>
      <w:r>
        <w:t>Verified India approval-list wording: as add-on therapy in bronchial asthma. The exact current India package-insert wording, eligible age group, combinations, restrictions, and posology remain to be verified.</w:t>
      </w:r>
    </w:p>
    <w:p>
      <w:pPr>
        <w:pStyle w:val="Heading1"/>
      </w:pPr>
      <w:r>
        <w:t>5. Mechanism of Action and Translational Relevance</w:t>
      </w:r>
    </w:p>
    <w:p>
      <w:r>
        <w:t>Seratrodast competitively antagonizes thromboxane A2/prostaglandin H2 receptors, reducing thromboxane-mediated airway effects. Mechanistic plausibility does not establish superiority over guideline-preferred controller therapy.</w:t>
      </w:r>
    </w:p>
    <w:p>
      <w:pPr>
        <w:pStyle w:val="Heading1"/>
      </w:pPr>
      <w:r>
        <w:t>6. Pharmacology, PK, and Practical 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04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Qualified Finding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Route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Oral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Japan single-dose study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After 80 mg in healthy men: Tmax approximately 7.4 hours and terminal half-life approximately 25 hours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Japan repeat dosing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No meaningful accumulation reported after 80 mg once daily for 7 days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Elderly exposure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Japanese information reports higher exposure and longer half-life; use requires careful local-label review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Local-use boundary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Exact India dose, contraindications, hepatic/renal precautions, and interactions require the current India package insert</w:t>
            </w:r>
          </w:p>
        </w:tc>
      </w:tr>
    </w:tbl>
    <w:p/>
    <w:p>
      <w:pPr>
        <w:pStyle w:val="Heading1"/>
      </w:pPr>
      <w:r>
        <w:t>7. Dosage and Administration Boundary</w:t>
      </w:r>
    </w:p>
    <w:p>
      <w:r>
        <w:t>Do not use this qualification draft for prescribing. Japanese information describes 80 mg once daily after the evening meal and a lower elderly starting dose, but these instructions must not be transferred to India. Only the effective India-approved package insert may define dose and administration.</w:t>
      </w:r>
    </w:p>
    <w:p>
      <w:pPr>
        <w:pStyle w:val="Heading1"/>
      </w:pPr>
      <w:r>
        <w:t>8. Clinical Evidence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Study</w:t>
            </w:r>
          </w:p>
        </w:tc>
        <w:tc>
          <w:tcPr>
            <w:tcW w:type="dxa" w:w="252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Design / Population</w:t>
            </w:r>
          </w:p>
        </w:tc>
        <w:tc>
          <w:tcPr>
            <w:tcW w:type="dxa" w:w="252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finding</w:t>
            </w:r>
          </w:p>
        </w:tc>
        <w:tc>
          <w:tcPr>
            <w:tcW w:type="dxa" w:w="252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Limitation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Population PK/PD study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Phase 2 randomized, double-blind, placebo-controlled; 183 mild-to-moderate asthma patients; placebo, 80 mg, or 120 mg daily for 8 weeks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Reported linear PK and a concentration-related FEV1 response at 120 mg in the studied population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Historical study; exact approved dose and modern treatment context require confirmation</w:t>
            </w:r>
          </w:p>
        </w:tc>
      </w:tr>
      <w:tr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Sputum and mucociliary study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Multicenter, double-blind, randomized, placebo-controlled; 45 patients; 40 mg daily or placebo for 6 weeks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Reported improvements in selected symptom, sputum, and mucociliary measures, with minimal pulmonary-function effect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Small, selected population and short duration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Seratrodast versus montelukast study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Randomized double-blind comparative non-inferiority study in adults with mild-to-moderate asthma; seratrodast 80 mg evaluated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Provides comparative evidence in the studied population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Source and local-label relevance require full review before claim use</w:t>
            </w:r>
          </w:p>
        </w:tc>
      </w:tr>
    </w:tbl>
    <w:p/>
    <w:p>
      <w:pPr>
        <w:pStyle w:val="Heading1"/>
      </w:pPr>
      <w:r>
        <w:t>9. Safety, Tolerability, and Monitoring</w:t>
      </w:r>
    </w:p>
    <w:p>
      <w:pPr>
        <w:pStyle w:val="ListBullet"/>
      </w:pPr>
      <w:r>
        <w:t>Japanese regulatory safety information reports serious hepatic dysfunction, jaundice, and fulminant hepatitis, and requires monthly liver-function monitoring. The exact current India warning and monitoring wording must be verified.</w:t>
      </w:r>
    </w:p>
    <w:p>
      <w:pPr>
        <w:pStyle w:val="ListBullet"/>
      </w:pPr>
      <w:r>
        <w:t>The complete India adverse-reaction, contraindication, interaction, hepatic, renal, pregnancy, and monitoring profile must be sourced from the current approved package insert.</w:t>
      </w:r>
    </w:p>
    <w:p>
      <w:pPr>
        <w:pStyle w:val="ListBullet"/>
      </w:pPr>
      <w:r>
        <w:t>Older and relatively small studies limit confidence about uncommon or long-term harms.</w:t>
      </w:r>
    </w:p>
    <w:p>
      <w:pPr>
        <w:pStyle w:val="ListBullet"/>
      </w:pPr>
      <w:r>
        <w:t>Seratrodast is not a rapid bronchodilator and must not be presented as a substitute for guideline-recommended inhaled corticosteroid-containing asthma treatment.</w:t>
      </w:r>
    </w:p>
    <w:p>
      <w:pPr>
        <w:pStyle w:val="ListBullet"/>
      </w:pPr>
      <w:r>
        <w:t>Worsening asthma, acute symptoms, or exacerbations require appropriate standard clinical assessment and treatment; this draft provides no acute-use recommendation.</w:t>
      </w:r>
    </w:p>
    <w:p>
      <w:pPr>
        <w:pStyle w:val="Heading1"/>
      </w:pPr>
      <w:r>
        <w:t>10. Place in Therapy and Patient Selection</w:t>
      </w:r>
    </w:p>
    <w:p>
      <w:r>
        <w:t>Seratrodast may have a locally approved adjunctive role in asthma, but its current place in therapy must be confirmed against the effective label and contemporary guidelines. The monograph must not imply guideline-preferred status or use for acute asthma.</w:t>
      </w:r>
    </w:p>
    <w:p>
      <w:pPr>
        <w:pStyle w:val="Heading1"/>
      </w:pPr>
      <w:r>
        <w:t>11. Fair Comparative Framing</w:t>
      </w:r>
    </w:p>
    <w:p>
      <w:r>
        <w:t>Comparisons must be factual, like-for-like, source-backed, jurisdiction-appropriate, and balanced. No superiority, adherence, safety, guideline-preference, or outcome claim may be made unless specifically supported and approved.</w:t>
      </w:r>
    </w:p>
    <w:p>
      <w:pPr>
        <w:pStyle w:val="Heading1"/>
      </w:pPr>
      <w:r>
        <w:t>12. Claim Substantiation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52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Claim</w:t>
            </w:r>
          </w:p>
        </w:tc>
        <w:tc>
          <w:tcPr>
            <w:tcW w:type="dxa" w:w="252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 anchor</w:t>
            </w:r>
          </w:p>
        </w:tc>
        <w:tc>
          <w:tcPr>
            <w:tcW w:type="dxa" w:w="252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Use status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SE-01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Seratrodast is a thromboxane A2 receptor antagonist studied in asthma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PMID 9357394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Scientific draft: supported</w:t>
            </w:r>
          </w:p>
        </w:tc>
      </w:tr>
      <w:tr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SE-02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CDSCO lists seratrodast 40 mg and 80 mg as add-on therapy in bronchial asthma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CDSCO approved-drug list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Supported; exact package-insert wording still required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SE-03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Seratrodast improved selected sputum and symptom measures in a small placebo-controlled study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PMID 10893362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Scientific draft: supported with limitations</w:t>
            </w:r>
          </w:p>
        </w:tc>
      </w:tr>
      <w:tr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SE-04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Japanese safety information identifies serious hepatic injury and monthly liver-function monitoring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PMDA hepatic safety bulletin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Jurisdiction-qualified; verify India wording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SE-05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Seratrodast should replace standard controller therapy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No authoritative support established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Prohibited</w:t>
            </w:r>
          </w:p>
        </w:tc>
      </w:tr>
    </w:tbl>
    <w:p/>
    <w:p>
      <w:pPr>
        <w:pStyle w:val="Heading1"/>
      </w:pPr>
      <w:r>
        <w:t>13. Required Data Gaps Before Approval</w:t>
      </w:r>
    </w:p>
    <w:p>
      <w:pPr>
        <w:pStyle w:val="ListBullet"/>
      </w:pPr>
      <w:r>
        <w:t>Current authoritative India prescribing information and approval status.</w:t>
      </w:r>
    </w:p>
    <w:p>
      <w:pPr>
        <w:pStyle w:val="ListBullet"/>
      </w:pPr>
      <w:r>
        <w:t>Exact contraindications, warnings, precautions, adverse reactions, interactions, and special-population language.</w:t>
      </w:r>
    </w:p>
    <w:p>
      <w:pPr>
        <w:pStyle w:val="ListBullet"/>
      </w:pPr>
      <w:r>
        <w:t>Current guideline positioning and permitted claims.</w:t>
      </w:r>
    </w:p>
    <w:p>
      <w:pPr>
        <w:pStyle w:val="ListBullet"/>
      </w:pPr>
      <w:r>
        <w:t>Medical, regulatory, legal, compliance, and pharmacovigilance review.</w:t>
      </w:r>
    </w:p>
    <w:p>
      <w:pPr>
        <w:pStyle w:val="ListBullet"/>
      </w:pPr>
      <w:r>
        <w:t>Approved prescribing-information appendix, version, effective date, and distribution classification.</w:t>
      </w:r>
    </w:p>
    <w:p>
      <w:pPr>
        <w:pStyle w:val="Heading1"/>
      </w:pPr>
      <w:r>
        <w:t>14. References and Source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36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Title</w:t>
            </w:r>
          </w:p>
        </w:tc>
        <w:tc>
          <w:tcPr>
            <w:tcW w:type="dxa" w:w="336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CDSCO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Approved-drug list: seratrodast 40 mg and 80 mg, add-on therapy in bronchial asthma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https://cdsco.gov.in/opencms/resources/UploadCDSCOWeb/2018/UploadApprovalMarketingFDC/LIST-OF-APPROVED-DRUG-2012%281%29.pdf</w:t>
            </w:r>
          </w:p>
        </w:tc>
      </w:tr>
      <w:tr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PMDA</w:t>
            </w:r>
          </w:p>
        </w:tc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Seratrodast hepatic safety bulletin</w:t>
            </w:r>
          </w:p>
        </w:tc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https://www.pmda.go.jp/safety/info-services/drugs/calling-attention/safety-info/0148.html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PubMed PMID 9357394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Population PK/PD analysis in mild-to-moderate asthma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https://pubmed.ncbi.nlm.nih.gov/9357394/</w:t>
            </w:r>
          </w:p>
        </w:tc>
      </w:tr>
      <w:tr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PubMed PMID 10893362</w:t>
            </w:r>
          </w:p>
        </w:tc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Effect on sputum production and physicochemical properties</w:t>
            </w:r>
          </w:p>
        </w:tc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https://pubmed.ncbi.nlm.nih.gov/10893362/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WHO IMSEAR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Comparative clinical trial with montelukast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https://imsear.searo.who.int/items/3683f1dc-4268-464d-9b58-424ae89f4cd3</w:t>
            </w:r>
          </w:p>
        </w:tc>
      </w:tr>
    </w:tbl>
    <w:p/>
    <w:p>
      <w:pPr>
        <w:pStyle w:val="Heading1"/>
      </w:pPr>
      <w:r>
        <w:t>15. Review and Approval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SOP and skill consultation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Passed for draft planning; consultation receipt recorded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Scientific content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Pending qualified medical review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Label verification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current India label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Claim-source matrix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Draft complete; reviewer disposition pending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Visual page review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External distribution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Prohibited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ClinCommand OS | Product Monograph Qualification Draft | Dr. Bhupesh Dewan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C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