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802"/>
        <w:gridCol w:w="3260"/>
        <w:gridCol w:w="3544"/>
      </w:tblGrid>
      <w:tr w:rsidR="00100A11" w:rsidRPr="00B128F7" w:rsidTr="009576EA">
        <w:trPr>
          <w:trHeight w:val="983"/>
        </w:trPr>
        <w:tc>
          <w:tcPr>
            <w:tcW w:w="2802" w:type="dxa"/>
            <w:tcBorders>
              <w:left w:val="dotted" w:sz="4" w:space="0" w:color="auto"/>
            </w:tcBorders>
            <w:vAlign w:val="center"/>
          </w:tcPr>
          <w:p>
            <w:r>
              <w:t xml:space="preserve"> </w:t>
            </w:r>
          </w:p>
        </w:tc>
        <w:tc>
          <w:tcPr>
            <w:tcW w:w="3260" w:type="dxa"/>
            <w:vAlign w:val="center"/>
          </w:tcPr>
          <w:p w:rsidR="00100A11" w:rsidRPr="00B128F7" w:rsidRDefault="00100A11" w:rsidP="00100A11">
            <w:pPr>
              <w:tabs>
                <w:tab w:val="center" w:pos="4513"/>
                <w:tab w:val="right" w:pos="9026"/>
              </w:tabs>
              <w:spacing w:after="0" w:line="240" w:lineRule="auto"/>
              <w:rPr>
                <w:rFonts w:cs="Times New Roman"/>
                <w:szCs w:val="24"/>
                <w:lang w:val="en-US"/>
              </w:rPr>
            </w:pPr>
          </w:p>
        </w:tc>
        <w:tc>
          <w:tcPr>
            <w:tcW w:w="3544" w:type="dxa"/>
            <w:vAlign w:val="center"/>
          </w:tcPr>
          <w:p>
            <w:r>
              <w:t>SOP. No.: COMPANY_MM_06</w:t>
              <w:br/>
              <w:t>Version No.: 1</w:t>
            </w:r>
          </w:p>
        </w:tc>
      </w:tr>
      <w:tr w:rsidR="00100A11" w:rsidRPr="00B128F7" w:rsidTr="009576EA">
        <w:trPr>
          <w:trHeight w:val="323"/>
        </w:trPr>
        <w:tc>
          <w:tcPr>
            <w:tcW w:w="2802" w:type="dxa"/>
            <w:vMerge w:val="restart"/>
            <w:tcBorders>
              <w:left w:val="dotted" w:sz="4" w:space="0" w:color="auto"/>
            </w:tcBorders>
            <w:vAlign w:val="center"/>
          </w:tcPr>
          <w:p>
            <w:r>
              <w:t>Confidential</w:t>
            </w:r>
          </w:p>
        </w:tc>
        <w:tc>
          <w:tcPr>
            <w:tcW w:w="3260" w:type="dxa"/>
            <w:vAlign w:val="center"/>
          </w:tcPr>
          <w:p>
            <w:r>
              <w:t xml:space="preserve">Effective Date: </w:t>
            </w:r>
          </w:p>
        </w:tc>
        <w:tc>
          <w:tcPr>
            <w:tcW w:w="3544" w:type="dxa"/>
            <w:vAlign w:val="center"/>
          </w:tcPr>
          <w:p>
            <w:r>
              <w:t xml:space="preserve">Supersedes: None </w:t>
            </w:r>
          </w:p>
        </w:tc>
      </w:tr>
      <w:tr w:rsidR="00100A11" w:rsidRPr="00B128F7" w:rsidTr="009576EA">
        <w:trPr>
          <w:trHeight w:val="323"/>
        </w:trPr>
        <w:tc>
          <w:tcPr>
            <w:tcW w:w="2802" w:type="dxa"/>
            <w:vMerge/>
            <w:tcBorders>
              <w:left w:val="dotted" w:sz="4" w:space="0" w:color="auto"/>
              <w:bottom w:val="dotted" w:sz="4" w:space="0" w:color="auto"/>
            </w:tcBorders>
            <w:vAlign w:val="center"/>
          </w:tcPr>
          <w:p w:rsidR="00100A11" w:rsidRPr="00B128F7" w:rsidRDefault="00100A11" w:rsidP="00100A11">
            <w:pPr>
              <w:tabs>
                <w:tab w:val="center" w:pos="4513"/>
                <w:tab w:val="right" w:pos="9026"/>
              </w:tabs>
              <w:spacing w:before="40" w:after="40" w:line="240" w:lineRule="auto"/>
              <w:jc w:val="center"/>
              <w:rPr>
                <w:lang w:val="en-US"/>
              </w:rPr>
            </w:pPr>
          </w:p>
        </w:tc>
        <w:tc>
          <w:tcPr>
            <w:tcW w:w="6804" w:type="dxa"/>
            <w:gridSpan w:val="2"/>
            <w:tcBorders>
              <w:bottom w:val="dotted" w:sz="4" w:space="0" w:color="auto"/>
            </w:tcBorders>
            <w:vAlign w:val="center"/>
          </w:tcPr>
          <w:p>
            <w:r>
              <w:t xml:space="preserve">Review Date:  </w:t>
            </w:r>
          </w:p>
        </w:tc>
      </w:tr>
      <w:tr w:rsidR="00100A11" w:rsidRPr="00B128F7" w:rsidTr="009576EA">
        <w:trPr>
          <w:trHeight w:val="323"/>
        </w:trPr>
        <w:tc>
          <w:tcPr>
            <w:tcW w:w="9606" w:type="dxa"/>
            <w:gridSpan w:val="3"/>
            <w:vAlign w:val="center"/>
          </w:tcPr>
          <w:p>
            <w:r>
              <w:t>SOP Title: Preparation of ABPI</w:t>
            </w:r>
          </w:p>
        </w:tc>
      </w:tr>
    </w:tbl>
    <w:p w:rsidR="00100A11" w:rsidRPr="00100A11" w:rsidRDefault="00100A11" w:rsidP="00100A11">
      <w:pPr>
        <w:rPr>
          <w:rFonts w:ascii="Times New Roman" w:hAnsi="Times New Roman" w:cs="Times New Roman"/>
          <w:b/>
          <w:sz w:val="24"/>
          <w:szCs w:val="24"/>
          <w:lang w:val="en-US"/>
        </w:rPr>
      </w:pPr>
    </w:p>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718"/>
        <w:gridCol w:w="1945"/>
        <w:gridCol w:w="2074"/>
        <w:gridCol w:w="3505"/>
      </w:tblGrid>
      <w:tr w:rsidR="00100A11" w:rsidRPr="00100A11" w:rsidTr="009576EA">
        <w:trPr>
          <w:trHeight w:val="557"/>
        </w:trPr>
        <w:tc>
          <w:tcPr>
            <w:tcW w:w="930" w:type="pct"/>
            <w:tcBorders>
              <w:top w:val="dotted" w:sz="4" w:space="0" w:color="auto"/>
              <w:left w:val="dotted" w:sz="4" w:space="0" w:color="auto"/>
              <w:bottom w:val="dotted" w:sz="4" w:space="0" w:color="auto"/>
              <w:right w:val="dotted" w:sz="4" w:space="0" w:color="auto"/>
            </w:tcBorders>
            <w:vAlign w:val="center"/>
          </w:tcPr>
          <w:p w:rsidR="00100A11" w:rsidRPr="00100A11" w:rsidRDefault="00100A11" w:rsidP="00100A11">
            <w:pPr>
              <w:spacing w:after="0" w:line="240" w:lineRule="auto"/>
              <w:rPr>
                <w:b/>
                <w:lang w:val="en-US"/>
              </w:rPr>
            </w:pPr>
          </w:p>
        </w:tc>
        <w:tc>
          <w:tcPr>
            <w:tcW w:w="1052" w:type="pct"/>
            <w:tcBorders>
              <w:top w:val="dotted" w:sz="4" w:space="0" w:color="auto"/>
              <w:left w:val="dotted" w:sz="4" w:space="0" w:color="auto"/>
              <w:bottom w:val="dotted" w:sz="4" w:space="0" w:color="auto"/>
              <w:right w:val="dotted" w:sz="4" w:space="0" w:color="auto"/>
            </w:tcBorders>
            <w:vAlign w:val="center"/>
            <w:hideMark/>
          </w:tcPr>
          <w:p>
            <w: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
              <w:t>Approved By</w:t>
            </w:r>
          </w:p>
        </w:tc>
      </w:tr>
      <w:tr w:rsidR="00100A11" w:rsidRPr="00100A11" w:rsidTr="009576EA">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rsidR="00100A11" w:rsidRPr="00100A11" w:rsidRDefault="00100A11" w:rsidP="00100A11">
            <w:pPr>
              <w:spacing w:after="0" w:line="240" w:lineRule="auto"/>
              <w:rPr>
                <w:b/>
                <w:bCs/>
                <w:lang w:val="en-U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100A11" w:rsidRPr="00100A11" w:rsidRDefault="00100A11" w:rsidP="00100A11">
            <w:pPr>
              <w:spacing w:after="0" w:line="240" w:lineRule="auto"/>
              <w:rPr>
                <w:b/>
                <w:bCs/>
                <w:lang w:val="en-U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100A11" w:rsidRPr="00100A11" w:rsidRDefault="00100A11" w:rsidP="00100A11">
            <w:pPr>
              <w:spacing w:after="0" w:line="240" w:lineRule="auto"/>
              <w:rPr>
                <w:b/>
                <w:bCs/>
                <w:lang w:val="en-US"/>
              </w:rPr>
            </w:pPr>
          </w:p>
        </w:tc>
      </w:tr>
      <w:tr w:rsidR="00100A11" w:rsidRPr="00100A11" w:rsidTr="009576EA">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rsidR="00100A11" w:rsidRPr="00100A11" w:rsidRDefault="00100A11" w:rsidP="00100A11">
            <w:pPr>
              <w:spacing w:after="0" w:line="240" w:lineRule="auto"/>
              <w:rPr>
                <w:b/>
                <w:lang w:val="en-U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100A11" w:rsidRPr="00100A11" w:rsidRDefault="00100A11" w:rsidP="00100A11">
            <w:pPr>
              <w:spacing w:after="0" w:line="240" w:lineRule="auto"/>
              <w:rPr>
                <w:b/>
                <w:lang w:val="en-U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100A11" w:rsidRPr="00100A11" w:rsidRDefault="00100A11" w:rsidP="00100A11">
            <w:pPr>
              <w:spacing w:after="0" w:line="240" w:lineRule="auto"/>
              <w:rPr>
                <w:b/>
                <w:bCs/>
                <w:lang w:val="en-US"/>
              </w:rPr>
            </w:pPr>
          </w:p>
        </w:tc>
      </w:tr>
      <w:tr w:rsidR="00100A11" w:rsidRPr="00100A11" w:rsidTr="009576EA">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
              <w:t>Sign &amp; date</w:t>
            </w:r>
          </w:p>
        </w:tc>
        <w:tc>
          <w:tcPr>
            <w:tcW w:w="1052" w:type="pct"/>
            <w:tcBorders>
              <w:top w:val="dotted" w:sz="4" w:space="0" w:color="auto"/>
              <w:left w:val="dotted" w:sz="4" w:space="0" w:color="auto"/>
              <w:bottom w:val="dotted" w:sz="4" w:space="0" w:color="auto"/>
              <w:right w:val="dotted" w:sz="4" w:space="0" w:color="auto"/>
            </w:tcBorders>
            <w:vAlign w:val="center"/>
          </w:tcPr>
          <w:p w:rsidR="00100A11" w:rsidRPr="00100A11" w:rsidRDefault="00100A11" w:rsidP="00100A11">
            <w:pPr>
              <w:spacing w:after="0" w:line="240" w:lineRule="auto"/>
              <w:rPr>
                <w:b/>
                <w:lang w:val="en-US"/>
              </w:rPr>
            </w:pPr>
          </w:p>
        </w:tc>
        <w:tc>
          <w:tcPr>
            <w:tcW w:w="1122" w:type="pct"/>
            <w:tcBorders>
              <w:top w:val="dotted" w:sz="4" w:space="0" w:color="auto"/>
              <w:left w:val="dotted" w:sz="4" w:space="0" w:color="auto"/>
              <w:bottom w:val="dotted" w:sz="4" w:space="0" w:color="auto"/>
              <w:right w:val="dotted" w:sz="4" w:space="0" w:color="auto"/>
            </w:tcBorders>
            <w:vAlign w:val="center"/>
          </w:tcPr>
          <w:p w:rsidR="00100A11" w:rsidRPr="00100A11" w:rsidRDefault="00100A11" w:rsidP="00100A11">
            <w:pPr>
              <w:spacing w:after="0" w:line="240" w:lineRule="auto"/>
              <w:rPr>
                <w:b/>
                <w:lang w:val="en-US"/>
              </w:rPr>
            </w:pPr>
          </w:p>
        </w:tc>
        <w:tc>
          <w:tcPr>
            <w:tcW w:w="1896" w:type="pct"/>
            <w:tcBorders>
              <w:top w:val="dotted" w:sz="4" w:space="0" w:color="auto"/>
              <w:left w:val="dotted" w:sz="4" w:space="0" w:color="auto"/>
              <w:bottom w:val="dotted" w:sz="4" w:space="0" w:color="auto"/>
              <w:right w:val="dotted" w:sz="4" w:space="0" w:color="auto"/>
            </w:tcBorders>
            <w:vAlign w:val="center"/>
          </w:tcPr>
          <w:p w:rsidR="00100A11" w:rsidRPr="00100A11" w:rsidRDefault="00100A11" w:rsidP="00100A11">
            <w:pPr>
              <w:spacing w:after="0" w:line="240" w:lineRule="auto"/>
              <w:rPr>
                <w:b/>
                <w:bCs/>
                <w:lang w:val="en-US"/>
              </w:rPr>
            </w:pPr>
          </w:p>
        </w:tc>
      </w:tr>
    </w:tbl>
    <w:p w:rsidR="00100A11" w:rsidRPr="00100A11" w:rsidRDefault="00100A11" w:rsidP="00100A11">
      <w:pPr>
        <w:ind w:left="1080"/>
        <w:contextualSpacing/>
        <w:rPr>
          <w:rFonts w:ascii="Times New Roman" w:hAnsi="Times New Roman" w:cs="Times New Roman"/>
          <w:b/>
          <w:sz w:val="24"/>
          <w:szCs w:val="24"/>
          <w:lang w:val="en-US"/>
        </w:rPr>
      </w:pPr>
    </w:p>
    <w:p w:rsidR="00100A11" w:rsidRPr="00100A11" w:rsidRDefault="00100A11" w:rsidP="00100A11">
      <w:pPr>
        <w:ind w:left="1080"/>
        <w:contextualSpacing/>
        <w:rPr>
          <w:rFonts w:ascii="Times New Roman" w:hAnsi="Times New Roman" w:cs="Times New Roman"/>
          <w:b/>
          <w:sz w:val="24"/>
          <w:szCs w:val="24"/>
          <w:lang w:val="en-US"/>
        </w:rPr>
      </w:pPr>
    </w:p>
    <w:p w:rsidR="00100A11" w:rsidRPr="00B128F7" w:rsidRDefault="00100A11" w:rsidP="009576EA">
      <w:pPr>
        <w:numPr>
          <w:ilvl w:val="0"/>
          <w:numId w:val="14"/>
        </w:numPr>
        <w:contextualSpacing/>
        <w:rPr>
          <w:rFonts w:cs="Times New Roman"/>
          <w:b/>
          <w:lang w:val="en-US"/>
        </w:rPr>
      </w:pPr>
      <w:r>
        <w:t xml:space="preserve">PURPOSE </w:t>
      </w:r>
    </w:p>
    <w:p w:rsidR="00100A11" w:rsidRPr="00B128F7" w:rsidRDefault="00100A11" w:rsidP="009576EA">
      <w:pPr>
        <w:ind w:left="1080"/>
        <w:contextualSpacing/>
        <w:jc w:val="both"/>
        <w:rPr>
          <w:rFonts w:cs="Times New Roman"/>
          <w:lang w:val="en-US"/>
        </w:rPr>
      </w:pPr>
      <w:r>
        <w:t>This procedure describes the process for designing, revising and distributing Abridged Prescribing Information (ABPI) for a medicinal product and intended to be circulated among the doctors/physicians.</w:t>
      </w:r>
    </w:p>
    <w:p w:rsidR="00100A11" w:rsidRPr="00B128F7" w:rsidRDefault="00100A11" w:rsidP="009576EA">
      <w:pPr>
        <w:ind w:left="1080"/>
        <w:contextualSpacing/>
        <w:jc w:val="both"/>
        <w:rPr>
          <w:rFonts w:cs="Times New Roman"/>
          <w:lang w:val="en-US"/>
        </w:rPr>
      </w:pPr>
    </w:p>
    <w:p w:rsidR="00100A11" w:rsidRPr="00B128F7" w:rsidRDefault="00100A11" w:rsidP="009576EA">
      <w:pPr>
        <w:numPr>
          <w:ilvl w:val="0"/>
          <w:numId w:val="14"/>
        </w:numPr>
        <w:contextualSpacing/>
        <w:jc w:val="both"/>
        <w:rPr>
          <w:rFonts w:cs="Times New Roman"/>
          <w:b/>
          <w:lang w:val="en-US"/>
        </w:rPr>
      </w:pPr>
      <w:r>
        <w:t>SCOPE</w:t>
      </w:r>
    </w:p>
    <w:p w:rsidR="00100A11" w:rsidRPr="00B128F7" w:rsidRDefault="00100A11" w:rsidP="009576EA">
      <w:pPr>
        <w:ind w:left="1080"/>
        <w:contextualSpacing/>
        <w:jc w:val="both"/>
        <w:rPr>
          <w:rFonts w:cs="Times New Roman"/>
          <w:lang w:val="en-US"/>
        </w:rPr>
      </w:pPr>
      <w:r>
        <w:t xml:space="preserve">This SOP is applicable to all the designated personnel responsible for designing of the ABPI and for ensuring the timely update of relevant scientific data. </w:t>
      </w:r>
    </w:p>
    <w:p w:rsidR="00100A11" w:rsidRPr="00B128F7" w:rsidRDefault="00100A11" w:rsidP="009576EA">
      <w:pPr>
        <w:ind w:left="1080"/>
        <w:contextualSpacing/>
        <w:jc w:val="both"/>
        <w:rPr>
          <w:rFonts w:cs="Times New Roman"/>
          <w:lang w:val="en-US"/>
        </w:rPr>
      </w:pPr>
    </w:p>
    <w:p w:rsidR="00100A11" w:rsidRPr="00B128F7" w:rsidRDefault="00100A11" w:rsidP="009576EA">
      <w:pPr>
        <w:numPr>
          <w:ilvl w:val="0"/>
          <w:numId w:val="14"/>
        </w:numPr>
        <w:contextualSpacing/>
        <w:rPr>
          <w:rFonts w:cs="Times New Roman"/>
          <w:b/>
          <w:lang w:val="en-US"/>
        </w:rPr>
      </w:pPr>
      <w:r>
        <w:t>RESPONSIBILITY</w:t>
      </w:r>
    </w:p>
    <w:p w:rsidR="00100A11" w:rsidRPr="00B128F7" w:rsidRDefault="00100A11" w:rsidP="009576EA">
      <w:pPr>
        <w:numPr>
          <w:ilvl w:val="0"/>
          <w:numId w:val="15"/>
        </w:numPr>
        <w:spacing w:before="100" w:beforeAutospacing="1" w:after="100" w:afterAutospacing="1"/>
        <w:jc w:val="both"/>
        <w:rPr>
          <w:rFonts w:eastAsia="Times New Roman" w:cs="Times New Roman"/>
          <w:lang w:val="en-US" w:eastAsia="en-IN"/>
        </w:rPr>
      </w:pPr>
      <w:r>
        <w:t xml:space="preserve">The Author of the ABPI is responsible for preparing the initial draft of the ABPI and discuss it with the Medical director for review, comments and final approval before dispatching it to the Product Management Team. </w:t>
      </w:r>
    </w:p>
    <w:p w:rsidR="00100A11" w:rsidRPr="00B128F7" w:rsidRDefault="00100A11" w:rsidP="009576EA">
      <w:pPr>
        <w:numPr>
          <w:ilvl w:val="0"/>
          <w:numId w:val="15"/>
        </w:numPr>
        <w:spacing w:before="100" w:beforeAutospacing="1" w:after="100" w:afterAutospacing="1"/>
        <w:jc w:val="both"/>
        <w:rPr>
          <w:rFonts w:eastAsia="Times New Roman" w:cs="Times New Roman"/>
          <w:lang w:val="en-US" w:eastAsia="en-IN"/>
        </w:rPr>
      </w:pPr>
      <w:r>
        <w:t>The author is responsible for timely revision and updating of the ABPI.</w:t>
      </w:r>
    </w:p>
    <w:p w:rsidR="00100A11" w:rsidRPr="00B128F7" w:rsidRDefault="00100A11" w:rsidP="009576EA">
      <w:pPr>
        <w:numPr>
          <w:ilvl w:val="0"/>
          <w:numId w:val="14"/>
        </w:numPr>
        <w:contextualSpacing/>
        <w:rPr>
          <w:rFonts w:cs="Times New Roman"/>
          <w:b/>
          <w:lang w:val="en-US"/>
        </w:rPr>
      </w:pPr>
      <w:r>
        <w:t>POLICY</w:t>
      </w:r>
    </w:p>
    <w:p w:rsidR="00100A11" w:rsidRPr="00B128F7" w:rsidRDefault="00100A11" w:rsidP="009576EA">
      <w:pPr>
        <w:ind w:left="1080"/>
        <w:contextualSpacing/>
        <w:jc w:val="both"/>
        <w:rPr>
          <w:rFonts w:cs="Times New Roman"/>
          <w:lang w:val="en-US"/>
        </w:rPr>
      </w:pPr>
      <w: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rsidR="00100A11" w:rsidRPr="00B128F7" w:rsidRDefault="00100A11" w:rsidP="009576EA">
      <w:pPr>
        <w:ind w:left="1080"/>
        <w:contextualSpacing/>
        <w:jc w:val="both"/>
        <w:rPr>
          <w:rFonts w:cs="Times New Roman"/>
          <w:lang w:val="en-US"/>
        </w:rPr>
      </w:pPr>
    </w:p>
    <w:p w:rsidR="00100A11" w:rsidRPr="00B128F7" w:rsidRDefault="00100A11" w:rsidP="009576EA">
      <w:pPr>
        <w:ind w:left="1080"/>
        <w:contextualSpacing/>
        <w:jc w:val="both"/>
        <w:rPr>
          <w:rFonts w:cs="Times New Roman"/>
          <w:lang w:val="en-US"/>
        </w:rPr>
      </w:pPr>
    </w:p>
    <w:p w:rsidR="00100A11" w:rsidRPr="00B128F7" w:rsidRDefault="00100A11" w:rsidP="009576EA">
      <w:pPr>
        <w:numPr>
          <w:ilvl w:val="0"/>
          <w:numId w:val="14"/>
        </w:numPr>
        <w:contextualSpacing/>
        <w:rPr>
          <w:rFonts w:cs="Times New Roman"/>
          <w:b/>
          <w:lang w:val="en-US"/>
        </w:rPr>
      </w:pPr>
      <w:r>
        <w:t>GENERAL PRINCIPLES</w:t>
      </w:r>
    </w:p>
    <w:p w:rsidR="00100A11" w:rsidRPr="00B128F7" w:rsidRDefault="00D015D6" w:rsidP="00100A11">
      <w:pPr>
        <w:keepNext/>
        <w:keepLines/>
        <w:numPr>
          <w:ilvl w:val="0"/>
          <w:numId w:val="16"/>
        </w:numPr>
        <w:spacing w:before="480" w:after="0"/>
        <w:jc w:val="both"/>
        <w:outlineLvl w:val="0"/>
        <w:rPr>
          <w:rFonts w:eastAsiaTheme="majorEastAsia" w:cstheme="majorBidi"/>
          <w:b/>
          <w:bCs/>
          <w:color w:val="000000" w:themeColor="text1"/>
          <w:lang w:val="en-US"/>
        </w:rPr>
      </w:pPr>
      <w:r>
        <w:t>What is an ABPI?</w:t>
      </w:r>
    </w:p>
    <w:p w:rsidR="0024693D" w:rsidRPr="00B128F7" w:rsidRDefault="0024693D" w:rsidP="0024693D">
      <w:pPr>
        <w:keepNext/>
        <w:keepLines/>
        <w:spacing w:before="480" w:after="0"/>
        <w:ind w:left="720"/>
        <w:jc w:val="both"/>
        <w:outlineLvl w:val="0"/>
        <w:rPr>
          <w:rFonts w:eastAsiaTheme="majorEastAsia" w:cstheme="majorBidi"/>
          <w:bCs/>
          <w:color w:val="000000" w:themeColor="text1"/>
          <w:lang w:val="en-US"/>
        </w:rPr>
      </w:pPr>
      <w:r>
        <w:t>An ABPI is a document provided along with the promotional material of a medicinal product to provide concise and abridged information about that particular product.</w:t>
      </w:r>
    </w:p>
    <w:p w:rsidR="00100A11" w:rsidRPr="00B128F7" w:rsidRDefault="00100A11" w:rsidP="008C7AB3">
      <w:pPr>
        <w:keepNext/>
        <w:keepLines/>
        <w:numPr>
          <w:ilvl w:val="0"/>
          <w:numId w:val="16"/>
        </w:numPr>
        <w:spacing w:before="480" w:after="0"/>
        <w:jc w:val="both"/>
        <w:outlineLvl w:val="0"/>
        <w:rPr>
          <w:rFonts w:eastAsiaTheme="majorEastAsia" w:cstheme="majorBidi"/>
          <w:b/>
          <w:bCs/>
          <w:color w:val="000000" w:themeColor="text1"/>
          <w:lang w:val="en-US"/>
        </w:rPr>
      </w:pPr>
      <w:r>
        <w:t>General instructions</w:t>
      </w:r>
    </w:p>
    <w:p w:rsidR="001836AE" w:rsidRPr="00B128F7" w:rsidRDefault="001836AE" w:rsidP="001836AE">
      <w:pPr>
        <w:spacing w:line="360" w:lineRule="auto"/>
        <w:ind w:left="360"/>
        <w:rPr>
          <w:rFonts w:cstheme="minorHAnsi"/>
        </w:rPr>
      </w:pPr>
      <w:r>
        <w:t>An ABPI should be prepared with the following guiding principles as a basis for the information:</w:t>
      </w:r>
    </w:p>
    <w:p w:rsidR="001836AE" w:rsidRPr="00B128F7" w:rsidRDefault="001836AE" w:rsidP="00033311">
      <w:pPr>
        <w:pStyle w:val="ListParagraph"/>
        <w:numPr>
          <w:ilvl w:val="0"/>
          <w:numId w:val="27"/>
        </w:numPr>
        <w:spacing w:line="360" w:lineRule="auto"/>
        <w:jc w:val="both"/>
        <w:rPr>
          <w:rFonts w:cstheme="minorHAnsi"/>
        </w:rPr>
      </w:pPr>
      <w:r>
        <w:t xml:space="preserve">Avoid duplication of information. </w:t>
      </w:r>
    </w:p>
    <w:p w:rsidR="001836AE" w:rsidRPr="00B128F7" w:rsidRDefault="001836AE" w:rsidP="00033311">
      <w:pPr>
        <w:pStyle w:val="ListParagraph"/>
        <w:numPr>
          <w:ilvl w:val="0"/>
          <w:numId w:val="27"/>
        </w:numPr>
        <w:spacing w:line="360" w:lineRule="auto"/>
        <w:jc w:val="both"/>
        <w:rPr>
          <w:rFonts w:cstheme="minorHAnsi"/>
        </w:rPr>
      </w:pPr>
      <w:r>
        <w:t>Key information should be easy to locate.</w:t>
      </w:r>
    </w:p>
    <w:p w:rsidR="001836AE" w:rsidRPr="00B128F7" w:rsidRDefault="001836AE" w:rsidP="00033311">
      <w:pPr>
        <w:pStyle w:val="ListParagraph"/>
        <w:numPr>
          <w:ilvl w:val="0"/>
          <w:numId w:val="27"/>
        </w:numPr>
        <w:spacing w:line="360" w:lineRule="auto"/>
        <w:jc w:val="both"/>
        <w:rPr>
          <w:rFonts w:cstheme="minorHAnsi"/>
        </w:rPr>
      </w:pPr>
      <w:r>
        <w:t xml:space="preserve">The information included in the ABPI must be supported by substantial evidence. </w:t>
      </w:r>
    </w:p>
    <w:p w:rsidR="00100A11" w:rsidRPr="00B128F7" w:rsidRDefault="00100A11" w:rsidP="00100A11">
      <w:pPr>
        <w:keepNext/>
        <w:keepLines/>
        <w:numPr>
          <w:ilvl w:val="0"/>
          <w:numId w:val="16"/>
        </w:numPr>
        <w:spacing w:before="480" w:after="0"/>
        <w:jc w:val="both"/>
        <w:outlineLvl w:val="0"/>
        <w:rPr>
          <w:rFonts w:eastAsiaTheme="majorEastAsia" w:cstheme="majorBidi"/>
          <w:b/>
          <w:bCs/>
          <w:color w:val="000000" w:themeColor="text1"/>
          <w:lang w:val="en-US"/>
        </w:rPr>
      </w:pPr>
      <w:r>
        <w:t>Revisions</w:t>
      </w:r>
    </w:p>
    <w:p w:rsidR="00100A11" w:rsidRPr="00B128F7" w:rsidRDefault="00100A11" w:rsidP="00100A11">
      <w:pPr>
        <w:numPr>
          <w:ilvl w:val="0"/>
          <w:numId w:val="11"/>
        </w:numPr>
        <w:spacing w:line="360" w:lineRule="auto"/>
        <w:contextualSpacing/>
        <w:jc w:val="both"/>
        <w:rPr>
          <w:rFonts w:cstheme="minorHAnsi"/>
          <w:color w:val="000000"/>
          <w:shd w:val="clear" w:color="auto" w:fill="FFFFFF"/>
          <w:lang w:val="en-US"/>
        </w:rPr>
      </w:pPr>
      <w:r>
        <w:t xml:space="preserve">Revisions should be initiated by the sponsor/company whenever significant updating of the ABPI is required in order to incorporate additions or other changes related to safety (particularly with respect to precautions, adverse reactions, and mode of administration) that may be necessary as a result of newly available information. </w:t>
      </w:r>
    </w:p>
    <w:p w:rsidR="00100A11" w:rsidRPr="00B128F7" w:rsidRDefault="00100A11" w:rsidP="00100A11">
      <w:pPr>
        <w:numPr>
          <w:ilvl w:val="0"/>
          <w:numId w:val="11"/>
        </w:numPr>
        <w:spacing w:line="360" w:lineRule="auto"/>
        <w:contextualSpacing/>
        <w:jc w:val="both"/>
        <w:rPr>
          <w:rFonts w:cstheme="minorHAnsi"/>
          <w:color w:val="000000"/>
          <w:shd w:val="clear" w:color="auto" w:fill="FFFFFF"/>
          <w:lang w:val="en-US"/>
        </w:rPr>
      </w:pPr>
      <w:r>
        <w:t xml:space="preserve">The ABPI should also be revised whenever substantial information is available to support significant new indications or when other changes or deletions in the indications and conditions of use are required as a result of additional available information. </w:t>
      </w:r>
    </w:p>
    <w:p w:rsidR="00100A11" w:rsidRPr="00B128F7" w:rsidRDefault="00100A11" w:rsidP="00100A11">
      <w:pPr>
        <w:keepNext/>
        <w:keepLines/>
        <w:numPr>
          <w:ilvl w:val="0"/>
          <w:numId w:val="16"/>
        </w:numPr>
        <w:spacing w:before="480" w:after="0"/>
        <w:jc w:val="both"/>
        <w:outlineLvl w:val="0"/>
        <w:rPr>
          <w:rFonts w:eastAsiaTheme="majorEastAsia" w:cstheme="majorBidi"/>
          <w:b/>
          <w:bCs/>
          <w:color w:val="000000" w:themeColor="text1"/>
          <w:lang w:val="en-US"/>
        </w:rPr>
      </w:pPr>
      <w:r>
        <w:t>Distribution</w:t>
      </w:r>
    </w:p>
    <w:p w:rsidR="00100A11" w:rsidRPr="00B128F7" w:rsidRDefault="0024693D" w:rsidP="008D0ED8">
      <w:pPr>
        <w:pStyle w:val="ListParagraph"/>
        <w:spacing w:line="360" w:lineRule="auto"/>
        <w:jc w:val="both"/>
        <w:rPr>
          <w:rFonts w:cstheme="minorHAnsi"/>
        </w:rPr>
      </w:pPr>
      <w:r>
        <w:t>A copy of the ABPI should be provided with every promotional material to act as a source of relevant and concise information for health professionals.</w:t>
      </w:r>
    </w:p>
    <w:p w:rsidR="001055F2" w:rsidRPr="00B128F7" w:rsidRDefault="008D0ED8" w:rsidP="008D0ED8">
      <w:pPr>
        <w:keepNext/>
        <w:keepLines/>
        <w:numPr>
          <w:ilvl w:val="0"/>
          <w:numId w:val="16"/>
        </w:numPr>
        <w:spacing w:before="480" w:after="0"/>
        <w:jc w:val="both"/>
        <w:outlineLvl w:val="0"/>
        <w:rPr>
          <w:rFonts w:eastAsiaTheme="majorEastAsia" w:cstheme="majorBidi"/>
          <w:b/>
          <w:bCs/>
          <w:color w:val="000000" w:themeColor="text1"/>
          <w:lang w:val="en-US"/>
        </w:rPr>
      </w:pPr>
      <w:r>
        <w:t>Procedures</w:t>
      </w:r>
    </w:p>
    <w:p w:rsidR="00F56A77" w:rsidRDefault="00F56A77" w:rsidP="00D015D6">
      <w:pPr>
        <w:numPr>
          <w:ilvl w:val="0"/>
          <w:numId w:val="26"/>
        </w:numPr>
        <w:tabs>
          <w:tab w:val="left" w:pos="0"/>
          <w:tab w:val="num" w:pos="900"/>
        </w:tabs>
        <w:autoSpaceDE w:val="0"/>
        <w:autoSpaceDN w:val="0"/>
        <w:spacing w:after="0"/>
        <w:ind w:left="1350" w:hanging="720"/>
        <w:rPr>
          <w:rFonts w:cstheme="minorHAnsi"/>
          <w:b/>
          <w:bCs/>
        </w:rPr>
      </w:pPr>
      <w:r>
        <w:t>Generic name</w:t>
      </w:r>
    </w:p>
    <w:p w:rsidR="00F56A77" w:rsidRDefault="00F56A77" w:rsidP="00F56A77">
      <w:pPr>
        <w:tabs>
          <w:tab w:val="left" w:pos="0"/>
          <w:tab w:val="num" w:pos="900"/>
        </w:tabs>
        <w:autoSpaceDE w:val="0"/>
        <w:autoSpaceDN w:val="0"/>
        <w:spacing w:after="0"/>
        <w:ind w:left="630"/>
        <w:rPr>
          <w:rFonts w:cstheme="minorHAnsi"/>
          <w:bCs/>
        </w:rPr>
      </w:pPr>
      <w:r>
        <w:tab/>
        <w:t>Chemical name of the product.</w:t>
      </w:r>
    </w:p>
    <w:p w:rsidR="00F56A77" w:rsidRDefault="00F56A77" w:rsidP="00F56A77">
      <w:pPr>
        <w:pStyle w:val="ListParagraph"/>
        <w:numPr>
          <w:ilvl w:val="0"/>
          <w:numId w:val="26"/>
        </w:numPr>
        <w:tabs>
          <w:tab w:val="left" w:pos="0"/>
          <w:tab w:val="num" w:pos="900"/>
        </w:tabs>
        <w:autoSpaceDE w:val="0"/>
        <w:autoSpaceDN w:val="0"/>
        <w:spacing w:after="0"/>
        <w:rPr>
          <w:rFonts w:cstheme="minorHAnsi"/>
          <w:b/>
          <w:bCs/>
        </w:rPr>
      </w:pPr>
      <w:r>
        <w:t>Brand name</w:t>
      </w:r>
    </w:p>
    <w:p w:rsidR="00F56A77" w:rsidRDefault="00F56A77" w:rsidP="00F56A77">
      <w:pPr>
        <w:pStyle w:val="ListParagraph"/>
        <w:tabs>
          <w:tab w:val="left" w:pos="0"/>
          <w:tab w:val="num" w:pos="900"/>
        </w:tabs>
        <w:autoSpaceDE w:val="0"/>
        <w:autoSpaceDN w:val="0"/>
        <w:spacing w:after="0"/>
        <w:ind w:left="928"/>
        <w:rPr>
          <w:rFonts w:cstheme="minorHAnsi"/>
          <w:bCs/>
        </w:rPr>
      </w:pPr>
      <w:r>
        <w:t>Brand name (Proprietor name)</w:t>
      </w:r>
    </w:p>
    <w:p w:rsidR="00F56A77" w:rsidRPr="00F56A77" w:rsidRDefault="00F56A77" w:rsidP="00F56A77">
      <w:pPr>
        <w:pStyle w:val="ListParagraph"/>
        <w:numPr>
          <w:ilvl w:val="0"/>
          <w:numId w:val="26"/>
        </w:numPr>
        <w:rPr>
          <w:rFonts w:cstheme="minorHAnsi"/>
          <w:b/>
          <w:bCs/>
        </w:rPr>
      </w:pPr>
      <w:r>
        <w:t>Indications</w:t>
      </w:r>
    </w:p>
    <w:p w:rsidR="00F56A77" w:rsidRDefault="00F56A77" w:rsidP="00F56A77">
      <w:pPr>
        <w:pStyle w:val="ListParagraph"/>
        <w:ind w:left="928"/>
        <w:rPr>
          <w:rFonts w:cstheme="minorHAnsi"/>
          <w:bCs/>
        </w:rPr>
      </w:pPr>
      <w:r>
        <w:t>All the conditions for which the formulation is indicated should be mentioned.</w:t>
      </w:r>
    </w:p>
    <w:p w:rsidR="00F56A77" w:rsidRDefault="00F56A77" w:rsidP="00F56A77">
      <w:pPr>
        <w:pStyle w:val="ListParagraph"/>
        <w:numPr>
          <w:ilvl w:val="0"/>
          <w:numId w:val="26"/>
        </w:numPr>
        <w:rPr>
          <w:rFonts w:cstheme="minorHAnsi"/>
          <w:b/>
          <w:bCs/>
        </w:rPr>
      </w:pPr>
      <w:r>
        <w:t>Pharmaceutical form, Dosage &amp; Method of Administration</w:t>
      </w:r>
    </w:p>
    <w:p w:rsidR="000537E8" w:rsidRDefault="000537E8" w:rsidP="000537E8">
      <w:pPr>
        <w:pStyle w:val="ListParagraph"/>
        <w:numPr>
          <w:ilvl w:val="0"/>
          <w:numId w:val="29"/>
        </w:numPr>
        <w:rPr>
          <w:rFonts w:cstheme="minorHAnsi"/>
          <w:bCs/>
        </w:rPr>
      </w:pPr>
      <w:r>
        <w:t>Products in the form in which they are marketed for use</w:t>
      </w:r>
    </w:p>
    <w:p w:rsidR="000537E8" w:rsidRPr="000537E8" w:rsidRDefault="000537E8" w:rsidP="000537E8">
      <w:pPr>
        <w:pStyle w:val="ListParagraph"/>
        <w:numPr>
          <w:ilvl w:val="0"/>
          <w:numId w:val="29"/>
        </w:numPr>
        <w:rPr>
          <w:rFonts w:cstheme="minorHAnsi"/>
          <w:bCs/>
        </w:rPr>
      </w:pPr>
      <w:r>
        <w:t>The size or frequency of a dose of a medicine or drug</w:t>
      </w:r>
    </w:p>
    <w:p w:rsidR="000537E8" w:rsidRDefault="000537E8" w:rsidP="000537E8">
      <w:pPr>
        <w:pStyle w:val="ListParagraph"/>
        <w:numPr>
          <w:ilvl w:val="0"/>
          <w:numId w:val="28"/>
        </w:numPr>
        <w:jc w:val="both"/>
        <w:rPr>
          <w:rFonts w:cstheme="minorHAnsi"/>
          <w:bCs/>
          <w:lang w:val="en-IN"/>
        </w:rPr>
      </w:pPr>
      <w:r>
        <w:t>A route of administration is the way by which a drug, fluid, or other substance is taken into the body. Routes of administration are generally classified by the location at which the substance is applied. Common examples include oral and intravenous administration.</w:t>
      </w:r>
    </w:p>
    <w:p w:rsidR="000537E8" w:rsidRPr="000537E8" w:rsidRDefault="000537E8" w:rsidP="000537E8">
      <w:pPr>
        <w:numPr>
          <w:ilvl w:val="0"/>
          <w:numId w:val="26"/>
        </w:numPr>
        <w:tabs>
          <w:tab w:val="left" w:pos="0"/>
        </w:tabs>
        <w:autoSpaceDE w:val="0"/>
        <w:autoSpaceDN w:val="0"/>
        <w:spacing w:after="0"/>
        <w:rPr>
          <w:rFonts w:cstheme="minorHAnsi"/>
          <w:b/>
          <w:bCs/>
        </w:rPr>
      </w:pPr>
      <w:r>
        <w:t>Contraindications</w:t>
      </w:r>
    </w:p>
    <w:p w:rsidR="000537E8" w:rsidRDefault="000537E8" w:rsidP="000537E8">
      <w:pPr>
        <w:tabs>
          <w:tab w:val="left" w:pos="0"/>
        </w:tabs>
        <w:autoSpaceDE w:val="0"/>
        <w:autoSpaceDN w:val="0"/>
        <w:spacing w:after="0"/>
        <w:ind w:left="568"/>
        <w:rPr>
          <w:rFonts w:cstheme="minorHAnsi"/>
          <w:bCs/>
        </w:rPr>
      </w:pPr>
      <w:r>
        <w:tab/>
        <w:t xml:space="preserve"> The different conditions during which the drug should not be used is to be specified.</w:t>
      </w:r>
    </w:p>
    <w:p w:rsidR="000537E8" w:rsidRDefault="000537E8" w:rsidP="000537E8">
      <w:pPr>
        <w:pStyle w:val="ListParagraph"/>
        <w:numPr>
          <w:ilvl w:val="0"/>
          <w:numId w:val="26"/>
        </w:numPr>
        <w:tabs>
          <w:tab w:val="left" w:pos="0"/>
        </w:tabs>
        <w:autoSpaceDE w:val="0"/>
        <w:autoSpaceDN w:val="0"/>
        <w:spacing w:after="0"/>
        <w:rPr>
          <w:rFonts w:cstheme="minorHAnsi"/>
          <w:b/>
          <w:bCs/>
        </w:rPr>
      </w:pPr>
      <w:r>
        <w:t>Warnings and Precautions, including Special Population</w:t>
      </w:r>
    </w:p>
    <w:p w:rsidR="006B0CA9" w:rsidRDefault="000537E8" w:rsidP="006B0CA9">
      <w:pPr>
        <w:pStyle w:val="ListParagraph"/>
        <w:numPr>
          <w:ilvl w:val="0"/>
          <w:numId w:val="28"/>
        </w:numPr>
        <w:tabs>
          <w:tab w:val="left" w:pos="0"/>
        </w:tabs>
        <w:autoSpaceDE w:val="0"/>
        <w:autoSpaceDN w:val="0"/>
        <w:spacing w:after="0"/>
        <w:jc w:val="both"/>
        <w:rPr>
          <w:rFonts w:cstheme="minorHAnsi"/>
          <w:bCs/>
          <w:lang w:val="en-IN"/>
        </w:rPr>
      </w:pPr>
      <w:r>
        <w:t>Identify and describe a discrete set of adverse reactions and other potential safety hazards that are serious or are otherwise clinically significant because they have implications for prescribing decisions or for patient management.</w:t>
      </w:r>
    </w:p>
    <w:p w:rsidR="000537E8" w:rsidRDefault="000537E8" w:rsidP="006B0CA9">
      <w:pPr>
        <w:pStyle w:val="ListParagraph"/>
        <w:tabs>
          <w:tab w:val="left" w:pos="0"/>
        </w:tabs>
        <w:autoSpaceDE w:val="0"/>
        <w:autoSpaceDN w:val="0"/>
        <w:spacing w:after="0"/>
        <w:ind w:left="928" w:firstLine="45"/>
        <w:jc w:val="both"/>
        <w:rPr>
          <w:rFonts w:cstheme="minorHAnsi"/>
          <w:bCs/>
          <w:lang w:val="en-IN"/>
        </w:rPr>
      </w:pPr>
    </w:p>
    <w:p w:rsidR="006B0CA9" w:rsidRPr="006B0CA9" w:rsidRDefault="006B0CA9" w:rsidP="006B0CA9">
      <w:pPr>
        <w:pStyle w:val="ListParagraph"/>
        <w:numPr>
          <w:ilvl w:val="0"/>
          <w:numId w:val="28"/>
        </w:numPr>
        <w:tabs>
          <w:tab w:val="left" w:pos="0"/>
        </w:tabs>
        <w:autoSpaceDE w:val="0"/>
        <w:autoSpaceDN w:val="0"/>
        <w:spacing w:after="0"/>
        <w:jc w:val="both"/>
        <w:rPr>
          <w:rFonts w:cstheme="minorHAnsi"/>
          <w:bCs/>
          <w:lang w:val="en-IN"/>
        </w:rPr>
      </w:pPr>
      <w:r>
        <w:t>Safety of the drug, especially during pregnancy and lactation, in children or in elderly and also in case of patients with impaired renal or hepatic functions should be mentioned.</w:t>
      </w:r>
    </w:p>
    <w:p w:rsidR="006D1857" w:rsidRPr="006D1857" w:rsidRDefault="006D1857" w:rsidP="006D1857">
      <w:pPr>
        <w:pStyle w:val="ListParagraph"/>
        <w:numPr>
          <w:ilvl w:val="0"/>
          <w:numId w:val="26"/>
        </w:numPr>
        <w:tabs>
          <w:tab w:val="left" w:pos="0"/>
        </w:tabs>
        <w:autoSpaceDE w:val="0"/>
        <w:autoSpaceDN w:val="0"/>
        <w:spacing w:after="0"/>
        <w:jc w:val="both"/>
        <w:rPr>
          <w:rFonts w:cstheme="minorHAnsi"/>
          <w:b/>
          <w:bCs/>
          <w:lang w:val="en-IN"/>
        </w:rPr>
      </w:pPr>
      <w:r>
        <w:t>Adverse reactions</w:t>
      </w:r>
    </w:p>
    <w:p w:rsidR="006D1857" w:rsidRPr="006D1857" w:rsidRDefault="006D1857" w:rsidP="006D1857">
      <w:pPr>
        <w:pStyle w:val="ListParagraph"/>
        <w:tabs>
          <w:tab w:val="left" w:pos="0"/>
        </w:tabs>
        <w:autoSpaceDE w:val="0"/>
        <w:autoSpaceDN w:val="0"/>
        <w:spacing w:after="0"/>
        <w:ind w:left="928"/>
        <w:jc w:val="both"/>
        <w:rPr>
          <w:rFonts w:cstheme="minorHAnsi"/>
          <w:bCs/>
          <w:lang w:val="en-IN"/>
        </w:rPr>
      </w:pPr>
      <w:r>
        <w:t>Side effects of all the ingredients are to be mentioned individually in brief.</w:t>
      </w:r>
    </w:p>
    <w:p w:rsidR="006D1857" w:rsidRDefault="006D1857" w:rsidP="006D1857">
      <w:pPr>
        <w:pStyle w:val="ListParagraph"/>
        <w:numPr>
          <w:ilvl w:val="0"/>
          <w:numId w:val="26"/>
        </w:numPr>
        <w:tabs>
          <w:tab w:val="left" w:pos="0"/>
        </w:tabs>
        <w:autoSpaceDE w:val="0"/>
        <w:autoSpaceDN w:val="0"/>
        <w:spacing w:after="0"/>
        <w:jc w:val="both"/>
        <w:rPr>
          <w:rFonts w:cstheme="minorHAnsi"/>
          <w:b/>
          <w:bCs/>
          <w:lang w:val="en-IN"/>
        </w:rPr>
      </w:pPr>
      <w:r>
        <w:t>Drug interactions</w:t>
      </w:r>
    </w:p>
    <w:p w:rsidR="006D1857" w:rsidRPr="006D1857" w:rsidRDefault="006D1857" w:rsidP="006D1857">
      <w:pPr>
        <w:pStyle w:val="ListParagraph"/>
        <w:tabs>
          <w:tab w:val="left" w:pos="0"/>
        </w:tabs>
        <w:autoSpaceDE w:val="0"/>
        <w:autoSpaceDN w:val="0"/>
        <w:spacing w:after="0"/>
        <w:ind w:left="928"/>
        <w:jc w:val="both"/>
        <w:rPr>
          <w:rFonts w:cstheme="minorHAnsi"/>
          <w:bCs/>
          <w:lang w:val="en-IN"/>
        </w:rPr>
      </w:pPr>
      <w:r>
        <w:t xml:space="preserve">Any known or predicted drug interactions with serious or otherwise clinically significant outcomes.  </w:t>
      </w:r>
    </w:p>
    <w:p w:rsidR="001055F2" w:rsidRPr="00B128F7" w:rsidRDefault="006B0CA9" w:rsidP="00D015D6">
      <w:pPr>
        <w:numPr>
          <w:ilvl w:val="0"/>
          <w:numId w:val="26"/>
        </w:numPr>
        <w:tabs>
          <w:tab w:val="left" w:pos="0"/>
          <w:tab w:val="num" w:pos="900"/>
        </w:tabs>
        <w:autoSpaceDE w:val="0"/>
        <w:autoSpaceDN w:val="0"/>
        <w:spacing w:after="0"/>
        <w:ind w:left="1350" w:hanging="720"/>
        <w:rPr>
          <w:rFonts w:cstheme="minorHAnsi"/>
          <w:b/>
          <w:bCs/>
        </w:rPr>
      </w:pPr>
      <w:r>
        <w:t>Overdose</w:t>
      </w:r>
    </w:p>
    <w:p w:rsidR="001055F2" w:rsidRDefault="006B0CA9" w:rsidP="00033311">
      <w:pPr>
        <w:pStyle w:val="BodyText2"/>
        <w:tabs>
          <w:tab w:val="left" w:pos="270"/>
          <w:tab w:val="left" w:pos="630"/>
          <w:tab w:val="left" w:pos="1080"/>
          <w:tab w:val="left" w:pos="1170"/>
        </w:tabs>
        <w:spacing w:line="276" w:lineRule="auto"/>
        <w:ind w:left="900"/>
        <w:jc w:val="both"/>
        <w:rPr>
          <w:rFonts w:asciiTheme="minorHAnsi" w:hAnsiTheme="minorHAnsi" w:cstheme="minorHAnsi"/>
          <w:sz w:val="22"/>
          <w:szCs w:val="22"/>
        </w:rPr>
      </w:pPr>
      <w:r>
        <w:t>A drug overdose is the ingestion or application of a drug or other substance in quantities much greater than are recommended and the methods to treat the condition.</w:t>
      </w:r>
    </w:p>
    <w:p w:rsidR="006B0CA9" w:rsidRDefault="006B0CA9" w:rsidP="006B0CA9">
      <w:pPr>
        <w:pStyle w:val="BodyText2"/>
        <w:numPr>
          <w:ilvl w:val="0"/>
          <w:numId w:val="26"/>
        </w:numPr>
        <w:tabs>
          <w:tab w:val="left" w:pos="270"/>
          <w:tab w:val="left" w:pos="630"/>
          <w:tab w:val="left" w:pos="1080"/>
          <w:tab w:val="left" w:pos="1170"/>
        </w:tabs>
        <w:spacing w:line="276" w:lineRule="auto"/>
        <w:jc w:val="both"/>
        <w:rPr>
          <w:rFonts w:asciiTheme="minorHAnsi" w:hAnsiTheme="minorHAnsi" w:cstheme="minorHAnsi"/>
          <w:b/>
          <w:sz w:val="22"/>
          <w:szCs w:val="22"/>
        </w:rPr>
      </w:pPr>
      <w:r>
        <w:t>Storage condition</w:t>
      </w:r>
    </w:p>
    <w:p w:rsidR="006B0CA9" w:rsidRPr="006B0CA9" w:rsidRDefault="006B0CA9" w:rsidP="006B0CA9">
      <w:pPr>
        <w:pStyle w:val="BodyText2"/>
        <w:tabs>
          <w:tab w:val="left" w:pos="270"/>
          <w:tab w:val="left" w:pos="630"/>
          <w:tab w:val="left" w:pos="1080"/>
          <w:tab w:val="left" w:pos="1170"/>
        </w:tabs>
        <w:spacing w:line="276" w:lineRule="auto"/>
        <w:ind w:left="928"/>
        <w:jc w:val="both"/>
        <w:rPr>
          <w:rFonts w:asciiTheme="minorHAnsi" w:hAnsiTheme="minorHAnsi" w:cstheme="minorHAnsi"/>
          <w:sz w:val="22"/>
          <w:szCs w:val="22"/>
        </w:rPr>
      </w:pPr>
      <w:r>
        <w:t>Official storage conditions of pharmaceutical product as per defined by QA/ QC</w:t>
      </w:r>
    </w:p>
    <w:p w:rsidR="006B0CA9" w:rsidRDefault="006B0CA9" w:rsidP="00033311">
      <w:pPr>
        <w:pStyle w:val="BodyText2"/>
        <w:tabs>
          <w:tab w:val="left" w:pos="270"/>
          <w:tab w:val="left" w:pos="630"/>
          <w:tab w:val="left" w:pos="1080"/>
          <w:tab w:val="left" w:pos="1170"/>
        </w:tabs>
        <w:spacing w:line="276" w:lineRule="auto"/>
        <w:ind w:left="900"/>
        <w:jc w:val="both"/>
        <w:rPr>
          <w:rFonts w:asciiTheme="minorHAnsi" w:hAnsiTheme="minorHAnsi" w:cstheme="minorHAnsi"/>
          <w:sz w:val="22"/>
          <w:szCs w:val="22"/>
        </w:rPr>
      </w:pPr>
    </w:p>
    <w:p w:rsidR="00100A11" w:rsidRPr="00B128F7" w:rsidRDefault="00100A11" w:rsidP="008D0ED8">
      <w:pPr>
        <w:numPr>
          <w:ilvl w:val="0"/>
          <w:numId w:val="14"/>
        </w:numPr>
        <w:contextualSpacing/>
        <w:rPr>
          <w:rFonts w:cs="Times New Roman"/>
          <w:b/>
          <w:lang w:val="en-US"/>
        </w:rPr>
      </w:pPr>
      <w:r>
        <w:t>REVIEW SUMMARY</w:t>
      </w:r>
    </w:p>
    <w:tbl>
      <w:tblPr>
        <w:tblStyle w:val="TableGrid"/>
        <w:tblpPr w:leftFromText="180" w:rightFromText="180" w:vertAnchor="text" w:horzAnchor="margin" w:tblpY="32"/>
        <w:tblW w:w="5000" w:type="pct"/>
        <w:tblLook w:val="04A0" w:firstRow="1" w:lastRow="0" w:firstColumn="1" w:lastColumn="0" w:noHBand="0" w:noVBand="1"/>
      </w:tblPr>
      <w:tblGrid>
        <w:gridCol w:w="466"/>
        <w:gridCol w:w="628"/>
        <w:gridCol w:w="2242"/>
        <w:gridCol w:w="1858"/>
        <w:gridCol w:w="2115"/>
        <w:gridCol w:w="1933"/>
      </w:tblGrid>
      <w:tr w:rsidR="00100A11" w:rsidRPr="00B128F7" w:rsidTr="009576EA">
        <w:trPr>
          <w:trHeight w:val="533"/>
        </w:trPr>
        <w:tc>
          <w:tcPr>
            <w:tcW w:w="252" w:type="pct"/>
            <w:tcBorders>
              <w:top w:val="dotted" w:sz="4" w:space="0" w:color="auto"/>
              <w:left w:val="dotted" w:sz="4" w:space="0" w:color="auto"/>
              <w:bottom w:val="dotted" w:sz="4" w:space="0" w:color="auto"/>
              <w:right w:val="dotted" w:sz="4" w:space="0" w:color="auto"/>
            </w:tcBorders>
            <w:hideMark/>
          </w:tcPr>
          <w:p>
            <w:r>
              <w:t>Sr.</w:t>
              <w:br/>
              <w:t>No.</w:t>
            </w:r>
          </w:p>
        </w:tc>
        <w:tc>
          <w:tcPr>
            <w:tcW w:w="340" w:type="pct"/>
            <w:tcBorders>
              <w:top w:val="dotted" w:sz="4" w:space="0" w:color="auto"/>
              <w:left w:val="dotted" w:sz="4" w:space="0" w:color="auto"/>
              <w:bottom w:val="dotted" w:sz="4" w:space="0" w:color="auto"/>
              <w:right w:val="dotted" w:sz="4" w:space="0" w:color="auto"/>
            </w:tcBorders>
            <w:hideMark/>
          </w:tcPr>
          <w:p>
            <w:r>
              <w:t>Pg. No.</w:t>
            </w:r>
          </w:p>
        </w:tc>
        <w:tc>
          <w:tcPr>
            <w:tcW w:w="1213" w:type="pct"/>
            <w:tcBorders>
              <w:top w:val="dotted" w:sz="4" w:space="0" w:color="auto"/>
              <w:left w:val="dotted" w:sz="4" w:space="0" w:color="auto"/>
              <w:bottom w:val="dotted" w:sz="4" w:space="0" w:color="auto"/>
              <w:right w:val="dotted" w:sz="4" w:space="0" w:color="auto"/>
            </w:tcBorders>
            <w:hideMark/>
          </w:tcPr>
          <w:p>
            <w:r>
              <w:t>Section/Clause/Para/ line</w:t>
            </w:r>
          </w:p>
        </w:tc>
        <w:tc>
          <w:tcPr>
            <w:tcW w:w="1005" w:type="pct"/>
            <w:tcBorders>
              <w:top w:val="dotted" w:sz="4" w:space="0" w:color="auto"/>
              <w:left w:val="dotted" w:sz="4" w:space="0" w:color="auto"/>
              <w:bottom w:val="dotted" w:sz="4" w:space="0" w:color="auto"/>
              <w:right w:val="dotted" w:sz="4" w:space="0" w:color="auto"/>
            </w:tcBorders>
            <w:hideMark/>
          </w:tcPr>
          <w:p>
            <w:r>
              <w:t>Date of Amendment</w:t>
            </w:r>
          </w:p>
        </w:tc>
        <w:tc>
          <w:tcPr>
            <w:tcW w:w="1144" w:type="pct"/>
            <w:tcBorders>
              <w:top w:val="dotted" w:sz="4" w:space="0" w:color="auto"/>
              <w:left w:val="dotted" w:sz="4" w:space="0" w:color="auto"/>
              <w:bottom w:val="dotted" w:sz="4" w:space="0" w:color="auto"/>
              <w:right w:val="dotted" w:sz="4" w:space="0" w:color="auto"/>
            </w:tcBorders>
            <w:hideMark/>
          </w:tcPr>
          <w:p>
            <w:r>
              <w:t>Amendment made</w:t>
            </w:r>
          </w:p>
        </w:tc>
        <w:tc>
          <w:tcPr>
            <w:tcW w:w="1046" w:type="pct"/>
            <w:tcBorders>
              <w:top w:val="dotted" w:sz="4" w:space="0" w:color="auto"/>
              <w:left w:val="dotted" w:sz="4" w:space="0" w:color="auto"/>
              <w:bottom w:val="dotted" w:sz="4" w:space="0" w:color="auto"/>
              <w:right w:val="dotted" w:sz="4" w:space="0" w:color="auto"/>
            </w:tcBorders>
            <w:hideMark/>
          </w:tcPr>
          <w:p>
            <w:r>
              <w:t>Reasons of Amendment</w:t>
            </w:r>
          </w:p>
        </w:tc>
      </w:tr>
      <w:tr w:rsidR="00100A11" w:rsidRPr="00B128F7" w:rsidTr="009576EA">
        <w:tc>
          <w:tcPr>
            <w:tcW w:w="252"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r>
      <w:tr w:rsidR="00100A11" w:rsidRPr="00B128F7" w:rsidTr="009576EA">
        <w:trPr>
          <w:trHeight w:val="83"/>
        </w:trPr>
        <w:tc>
          <w:tcPr>
            <w:tcW w:w="252"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r>
      <w:tr w:rsidR="00100A11" w:rsidRPr="00B128F7" w:rsidTr="009576EA">
        <w:trPr>
          <w:trHeight w:val="83"/>
        </w:trPr>
        <w:tc>
          <w:tcPr>
            <w:tcW w:w="252"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r>
      <w:tr w:rsidR="00100A11" w:rsidRPr="00B128F7" w:rsidTr="009576EA">
        <w:tc>
          <w:tcPr>
            <w:tcW w:w="252"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100A11" w:rsidRPr="00B128F7" w:rsidRDefault="00100A11" w:rsidP="00100A11">
            <w:pPr>
              <w:spacing w:before="80"/>
              <w:jc w:val="both"/>
              <w:rPr>
                <w:rFonts w:asciiTheme="minorHAnsi" w:hAnsiTheme="minorHAnsi"/>
                <w:sz w:val="22"/>
                <w:szCs w:val="22"/>
                <w:lang w:val="en-US"/>
              </w:rPr>
            </w:pPr>
          </w:p>
        </w:tc>
      </w:tr>
    </w:tbl>
    <w:p w:rsidR="009576EA" w:rsidRDefault="009576EA"/>
    <w:sectPr w:rsidR="009576EA" w:rsidSect="006E54EC">
      <w:footerReference w:type="default" r:id="rId8"/>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C7E" w:rsidRDefault="008E3C7E" w:rsidP="000515CF">
      <w:pPr>
        <w:spacing w:after="0" w:line="240" w:lineRule="auto"/>
      </w:pPr>
      <w:r>
        <w:separator/>
      </w:r>
    </w:p>
  </w:endnote>
  <w:endnote w:type="continuationSeparator" w:id="0">
    <w:p w:rsidR="008E3C7E" w:rsidRDefault="008E3C7E" w:rsidP="00051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70148"/>
      <w:docPartObj>
        <w:docPartGallery w:val="Page Numbers (Bottom of Page)"/>
        <w:docPartUnique/>
      </w:docPartObj>
    </w:sdtPr>
    <w:sdtEndPr/>
    <w:sdtContent>
      <w:p w:rsidR="00F311CD" w:rsidRDefault="0063223D">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F311CD" w:rsidRPr="00503546" w:rsidRDefault="00F311CD" w:rsidP="007A653F">
    <w:pPr>
      <w:pStyle w:val="Footer"/>
      <w:rPr>
        <w:b/>
      </w:rPr>
    </w:pPr>
    <w:r>
      <w:t>SOP No. COMPANY_MM_06: Preparation of ABPI</w:t>
    </w:r>
  </w:p>
  <w:p w:rsidR="00F311CD" w:rsidRPr="000515CF" w:rsidRDefault="00F311CD">
    <w:pPr>
      <w:pStyle w:val="Footer"/>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C7E" w:rsidRDefault="008E3C7E" w:rsidP="000515CF">
      <w:pPr>
        <w:spacing w:after="0" w:line="240" w:lineRule="auto"/>
      </w:pPr>
      <w:r>
        <w:separator/>
      </w:r>
    </w:p>
  </w:footnote>
  <w:footnote w:type="continuationSeparator" w:id="0">
    <w:p w:rsidR="008E3C7E" w:rsidRDefault="008E3C7E" w:rsidP="000515C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D5903"/>
    <w:multiLevelType w:val="hybridMultilevel"/>
    <w:tmpl w:val="462A07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401556"/>
    <w:multiLevelType w:val="hybridMultilevel"/>
    <w:tmpl w:val="80A475B4"/>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A992FBC"/>
    <w:multiLevelType w:val="hybridMultilevel"/>
    <w:tmpl w:val="E368C2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5120A"/>
    <w:multiLevelType w:val="hybridMultilevel"/>
    <w:tmpl w:val="DEA8752A"/>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4" w15:restartNumberingAfterBreak="0">
    <w:nsid w:val="12480D83"/>
    <w:multiLevelType w:val="hybridMultilevel"/>
    <w:tmpl w:val="F5E60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34707"/>
    <w:multiLevelType w:val="hybridMultilevel"/>
    <w:tmpl w:val="2DCAED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214118B"/>
    <w:multiLevelType w:val="hybridMultilevel"/>
    <w:tmpl w:val="40C66036"/>
    <w:lvl w:ilvl="0" w:tplc="8FC4DFD8">
      <w:start w:val="1"/>
      <w:numFmt w:val="decimal"/>
      <w:lvlText w:val="%1."/>
      <w:lvlJc w:val="left"/>
      <w:pPr>
        <w:tabs>
          <w:tab w:val="num" w:pos="928"/>
        </w:tabs>
        <w:ind w:left="928" w:hanging="360"/>
      </w:pPr>
      <w:rPr>
        <w:b/>
        <w:bCs/>
        <w:i w:val="0"/>
        <w:iCs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9AA0DEE"/>
    <w:multiLevelType w:val="hybridMultilevel"/>
    <w:tmpl w:val="3490CC10"/>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8" w15:restartNumberingAfterBreak="0">
    <w:nsid w:val="2AAE2156"/>
    <w:multiLevelType w:val="hybridMultilevel"/>
    <w:tmpl w:val="1534BE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F07B07"/>
    <w:multiLevelType w:val="hybridMultilevel"/>
    <w:tmpl w:val="FD8C999C"/>
    <w:lvl w:ilvl="0" w:tplc="C9007A2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3D609F"/>
    <w:multiLevelType w:val="hybridMultilevel"/>
    <w:tmpl w:val="110657A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F26D4E"/>
    <w:multiLevelType w:val="hybridMultilevel"/>
    <w:tmpl w:val="4FF256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CA96102"/>
    <w:multiLevelType w:val="hybridMultilevel"/>
    <w:tmpl w:val="BD3E9B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DB05212"/>
    <w:multiLevelType w:val="hybridMultilevel"/>
    <w:tmpl w:val="D3DAE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A56330"/>
    <w:multiLevelType w:val="hybridMultilevel"/>
    <w:tmpl w:val="4AD897A2"/>
    <w:lvl w:ilvl="0" w:tplc="4009000F">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F25BFF"/>
    <w:multiLevelType w:val="hybridMultilevel"/>
    <w:tmpl w:val="05B446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760EB4"/>
    <w:multiLevelType w:val="hybridMultilevel"/>
    <w:tmpl w:val="89CA7324"/>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1E6988"/>
    <w:multiLevelType w:val="hybridMultilevel"/>
    <w:tmpl w:val="790A053C"/>
    <w:lvl w:ilvl="0" w:tplc="FACA9BD2">
      <w:start w:val="1"/>
      <w:numFmt w:val="upperRoman"/>
      <w:lvlText w:val="%1."/>
      <w:lvlJc w:val="left"/>
      <w:pPr>
        <w:ind w:left="862"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F54972"/>
    <w:multiLevelType w:val="hybridMultilevel"/>
    <w:tmpl w:val="A93E62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8EB7DD5"/>
    <w:multiLevelType w:val="hybridMultilevel"/>
    <w:tmpl w:val="2ED046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690338"/>
    <w:multiLevelType w:val="hybridMultilevel"/>
    <w:tmpl w:val="321EF034"/>
    <w:lvl w:ilvl="0" w:tplc="B4269A34">
      <w:start w:val="1"/>
      <w:numFmt w:val="lowerRoman"/>
      <w:lvlText w:val="%1."/>
      <w:lvlJc w:val="right"/>
      <w:pPr>
        <w:ind w:left="720" w:hanging="360"/>
      </w:pPr>
      <w:rPr>
        <w:b w:val="0"/>
      </w:rPr>
    </w:lvl>
    <w:lvl w:ilvl="1" w:tplc="40090001">
      <w:start w:val="1"/>
      <w:numFmt w:val="bullet"/>
      <w:lvlText w:val=""/>
      <w:lvlJc w:val="left"/>
      <w:pPr>
        <w:ind w:left="1440" w:hanging="360"/>
      </w:pPr>
      <w:rPr>
        <w:rFonts w:ascii="Symbol" w:hAnsi="Symbol" w:hint="default"/>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4C5B2F"/>
    <w:multiLevelType w:val="hybridMultilevel"/>
    <w:tmpl w:val="EA2E6CC6"/>
    <w:lvl w:ilvl="0" w:tplc="04090017">
      <w:start w:val="1"/>
      <w:numFmt w:val="lowerLetter"/>
      <w:lvlText w:val="%1)"/>
      <w:lvlJc w:val="left"/>
      <w:pPr>
        <w:ind w:left="1440" w:hanging="360"/>
      </w:pPr>
    </w:lvl>
    <w:lvl w:ilvl="1" w:tplc="40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F7D7935"/>
    <w:multiLevelType w:val="hybridMultilevel"/>
    <w:tmpl w:val="4DB0EFB0"/>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B7D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8F6752E"/>
    <w:multiLevelType w:val="hybridMultilevel"/>
    <w:tmpl w:val="DC343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ED001F4"/>
    <w:multiLevelType w:val="hybridMultilevel"/>
    <w:tmpl w:val="1FE288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1115B6"/>
    <w:multiLevelType w:val="hybridMultilevel"/>
    <w:tmpl w:val="2FA8BB6C"/>
    <w:lvl w:ilvl="0" w:tplc="40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63803A6"/>
    <w:multiLevelType w:val="hybridMultilevel"/>
    <w:tmpl w:val="5C4438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98D6ACD"/>
    <w:multiLevelType w:val="hybridMultilevel"/>
    <w:tmpl w:val="F9D2A8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5"/>
  </w:num>
  <w:num w:numId="3">
    <w:abstractNumId w:val="9"/>
  </w:num>
  <w:num w:numId="4">
    <w:abstractNumId w:val="19"/>
  </w:num>
  <w:num w:numId="5">
    <w:abstractNumId w:val="4"/>
  </w:num>
  <w:num w:numId="6">
    <w:abstractNumId w:val="28"/>
  </w:num>
  <w:num w:numId="7">
    <w:abstractNumId w:val="10"/>
  </w:num>
  <w:num w:numId="8">
    <w:abstractNumId w:val="2"/>
  </w:num>
  <w:num w:numId="9">
    <w:abstractNumId w:val="15"/>
  </w:num>
  <w:num w:numId="10">
    <w:abstractNumId w:val="18"/>
  </w:num>
  <w:num w:numId="11">
    <w:abstractNumId w:val="11"/>
  </w:num>
  <w:num w:numId="12">
    <w:abstractNumId w:val="12"/>
  </w:num>
  <w:num w:numId="13">
    <w:abstractNumId w:val="25"/>
  </w:num>
  <w:num w:numId="14">
    <w:abstractNumId w:val="17"/>
  </w:num>
  <w:num w:numId="15">
    <w:abstractNumId w:val="14"/>
  </w:num>
  <w:num w:numId="16">
    <w:abstractNumId w:val="27"/>
  </w:num>
  <w:num w:numId="17">
    <w:abstractNumId w:val="13"/>
  </w:num>
  <w:num w:numId="18">
    <w:abstractNumId w:val="26"/>
  </w:num>
  <w:num w:numId="19">
    <w:abstractNumId w:val="8"/>
  </w:num>
  <w:num w:numId="20">
    <w:abstractNumId w:val="24"/>
  </w:num>
  <w:num w:numId="21">
    <w:abstractNumId w:val="20"/>
  </w:num>
  <w:num w:numId="22">
    <w:abstractNumId w:val="21"/>
  </w:num>
  <w:num w:numId="23">
    <w:abstractNumId w:val="22"/>
  </w:num>
  <w:num w:numId="24">
    <w:abstractNumId w:val="16"/>
  </w:num>
  <w:num w:numId="25">
    <w:abstractNumId w:val="1"/>
  </w:num>
  <w:num w:numId="26">
    <w:abstractNumId w:val="6"/>
    <w:lvlOverride w:ilvl="0">
      <w:startOverride w:val="1"/>
    </w:lvlOverride>
    <w:lvlOverride w:ilvl="1"/>
    <w:lvlOverride w:ilvl="2"/>
    <w:lvlOverride w:ilvl="3"/>
    <w:lvlOverride w:ilvl="4"/>
    <w:lvlOverride w:ilvl="5"/>
    <w:lvlOverride w:ilvl="6"/>
    <w:lvlOverride w:ilvl="7"/>
    <w:lvlOverride w:ilvl="8"/>
  </w:num>
  <w:num w:numId="27">
    <w:abstractNumId w:val="0"/>
  </w:num>
  <w:num w:numId="28">
    <w:abstractNumId w:val="3"/>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00A11"/>
    <w:rsid w:val="00010317"/>
    <w:rsid w:val="00020057"/>
    <w:rsid w:val="00033311"/>
    <w:rsid w:val="000515CF"/>
    <w:rsid w:val="000537E8"/>
    <w:rsid w:val="000562DE"/>
    <w:rsid w:val="000E2BA7"/>
    <w:rsid w:val="00100A11"/>
    <w:rsid w:val="001055F2"/>
    <w:rsid w:val="00130FB2"/>
    <w:rsid w:val="001836AE"/>
    <w:rsid w:val="001B5094"/>
    <w:rsid w:val="0024693D"/>
    <w:rsid w:val="0028329A"/>
    <w:rsid w:val="002B232D"/>
    <w:rsid w:val="002C0B73"/>
    <w:rsid w:val="00337FF4"/>
    <w:rsid w:val="00350969"/>
    <w:rsid w:val="003E033C"/>
    <w:rsid w:val="0046249D"/>
    <w:rsid w:val="004C7262"/>
    <w:rsid w:val="00540520"/>
    <w:rsid w:val="005A1D8B"/>
    <w:rsid w:val="005B3D4F"/>
    <w:rsid w:val="0063223D"/>
    <w:rsid w:val="00674719"/>
    <w:rsid w:val="00675470"/>
    <w:rsid w:val="006B0CA9"/>
    <w:rsid w:val="006D1857"/>
    <w:rsid w:val="006E54EC"/>
    <w:rsid w:val="00712845"/>
    <w:rsid w:val="0071290C"/>
    <w:rsid w:val="007232B3"/>
    <w:rsid w:val="007570BC"/>
    <w:rsid w:val="007A653F"/>
    <w:rsid w:val="007D0574"/>
    <w:rsid w:val="008604E4"/>
    <w:rsid w:val="00886BD5"/>
    <w:rsid w:val="008B3993"/>
    <w:rsid w:val="008C37B2"/>
    <w:rsid w:val="008C7AB3"/>
    <w:rsid w:val="008D0ED8"/>
    <w:rsid w:val="008E3C7E"/>
    <w:rsid w:val="009252C7"/>
    <w:rsid w:val="009576EA"/>
    <w:rsid w:val="009B1043"/>
    <w:rsid w:val="009B647D"/>
    <w:rsid w:val="00AA7253"/>
    <w:rsid w:val="00B128F7"/>
    <w:rsid w:val="00B458FE"/>
    <w:rsid w:val="00B70B41"/>
    <w:rsid w:val="00BE1951"/>
    <w:rsid w:val="00C02C93"/>
    <w:rsid w:val="00C1208E"/>
    <w:rsid w:val="00C34042"/>
    <w:rsid w:val="00D015D6"/>
    <w:rsid w:val="00D658E8"/>
    <w:rsid w:val="00D905FC"/>
    <w:rsid w:val="00EE75AE"/>
    <w:rsid w:val="00F116FE"/>
    <w:rsid w:val="00F311CD"/>
    <w:rsid w:val="00F43D10"/>
    <w:rsid w:val="00F56A77"/>
    <w:rsid w:val="00F77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8748E"/>
  <w15:docId w15:val="{904BCBA3-3541-4B3D-8AAB-D7BCC4A2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4EC"/>
  </w:style>
  <w:style w:type="paragraph" w:styleId="Heading6">
    <w:name w:val="heading 6"/>
    <w:basedOn w:val="Normal"/>
    <w:next w:val="Normal"/>
    <w:link w:val="Heading6Char"/>
    <w:uiPriority w:val="9"/>
    <w:unhideWhenUsed/>
    <w:qFormat/>
    <w:rsid w:val="001055F2"/>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unhideWhenUsed/>
    <w:qFormat/>
    <w:rsid w:val="001055F2"/>
    <w:pPr>
      <w:keepNext/>
      <w:keepLines/>
      <w:spacing w:before="200" w:after="0"/>
      <w:outlineLvl w:val="6"/>
    </w:pPr>
    <w:rPr>
      <w:rFonts w:asciiTheme="majorHAnsi" w:eastAsiaTheme="majorEastAsia" w:hAnsiTheme="majorHAnsi" w:cstheme="majorBidi"/>
      <w:i/>
      <w:iCs/>
      <w:color w:val="404040" w:themeColor="text1" w:themeTint="BF"/>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0A11"/>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515C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515CF"/>
  </w:style>
  <w:style w:type="paragraph" w:styleId="Footer">
    <w:name w:val="footer"/>
    <w:basedOn w:val="Normal"/>
    <w:link w:val="FooterChar"/>
    <w:uiPriority w:val="99"/>
    <w:unhideWhenUsed/>
    <w:rsid w:val="000515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5CF"/>
  </w:style>
  <w:style w:type="paragraph" w:styleId="ListParagraph">
    <w:name w:val="List Paragraph"/>
    <w:basedOn w:val="Normal"/>
    <w:uiPriority w:val="34"/>
    <w:qFormat/>
    <w:rsid w:val="001836AE"/>
    <w:pPr>
      <w:ind w:left="720"/>
      <w:contextualSpacing/>
    </w:pPr>
    <w:rPr>
      <w:lang w:val="en-US"/>
    </w:rPr>
  </w:style>
  <w:style w:type="character" w:customStyle="1" w:styleId="Heading6Char">
    <w:name w:val="Heading 6 Char"/>
    <w:basedOn w:val="DefaultParagraphFont"/>
    <w:link w:val="Heading6"/>
    <w:uiPriority w:val="9"/>
    <w:rsid w:val="001055F2"/>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rsid w:val="001055F2"/>
    <w:rPr>
      <w:rFonts w:asciiTheme="majorHAnsi" w:eastAsiaTheme="majorEastAsia" w:hAnsiTheme="majorHAnsi" w:cstheme="majorBidi"/>
      <w:i/>
      <w:iCs/>
      <w:color w:val="404040" w:themeColor="text1" w:themeTint="BF"/>
      <w:lang w:val="en-US"/>
    </w:rPr>
  </w:style>
  <w:style w:type="paragraph" w:styleId="BodyText2">
    <w:name w:val="Body Text 2"/>
    <w:basedOn w:val="Normal"/>
    <w:link w:val="BodyText2Char"/>
    <w:uiPriority w:val="99"/>
    <w:unhideWhenUsed/>
    <w:rsid w:val="001055F2"/>
    <w:pPr>
      <w:autoSpaceDE w:val="0"/>
      <w:autoSpaceDN w:val="0"/>
      <w:spacing w:after="0" w:line="240" w:lineRule="auto"/>
    </w:pPr>
    <w:rPr>
      <w:rFonts w:ascii="Arial" w:eastAsiaTheme="minorEastAsia" w:hAnsi="Arial" w:cs="Arial"/>
      <w:sz w:val="24"/>
      <w:szCs w:val="24"/>
      <w:lang w:val="en-US"/>
    </w:rPr>
  </w:style>
  <w:style w:type="character" w:customStyle="1" w:styleId="BodyText2Char">
    <w:name w:val="Body Text 2 Char"/>
    <w:basedOn w:val="DefaultParagraphFont"/>
    <w:link w:val="BodyText2"/>
    <w:uiPriority w:val="99"/>
    <w:rsid w:val="001055F2"/>
    <w:rPr>
      <w:rFonts w:ascii="Arial" w:eastAsiaTheme="minorEastAsia" w:hAnsi="Arial" w:cs="Arial"/>
      <w:sz w:val="24"/>
      <w:szCs w:val="24"/>
      <w:lang w:val="en-US"/>
    </w:rPr>
  </w:style>
  <w:style w:type="paragraph" w:styleId="BodyTextIndent2">
    <w:name w:val="Body Text Indent 2"/>
    <w:basedOn w:val="Normal"/>
    <w:link w:val="BodyTextIndent2Char"/>
    <w:uiPriority w:val="99"/>
    <w:unhideWhenUsed/>
    <w:rsid w:val="001055F2"/>
    <w:pPr>
      <w:tabs>
        <w:tab w:val="left" w:pos="360"/>
        <w:tab w:val="left" w:pos="450"/>
        <w:tab w:val="left" w:pos="900"/>
        <w:tab w:val="left" w:pos="990"/>
      </w:tabs>
      <w:autoSpaceDE w:val="0"/>
      <w:autoSpaceDN w:val="0"/>
      <w:spacing w:after="0" w:line="240" w:lineRule="auto"/>
      <w:ind w:left="360"/>
      <w:jc w:val="both"/>
    </w:pPr>
    <w:rPr>
      <w:rFonts w:ascii="Arial" w:eastAsiaTheme="minorEastAsia" w:hAnsi="Arial" w:cs="Arial"/>
      <w:sz w:val="24"/>
      <w:szCs w:val="24"/>
      <w:lang w:val="en-US"/>
    </w:rPr>
  </w:style>
  <w:style w:type="character" w:customStyle="1" w:styleId="BodyTextIndent2Char">
    <w:name w:val="Body Text Indent 2 Char"/>
    <w:basedOn w:val="DefaultParagraphFont"/>
    <w:link w:val="BodyTextIndent2"/>
    <w:uiPriority w:val="99"/>
    <w:rsid w:val="001055F2"/>
    <w:rPr>
      <w:rFonts w:ascii="Arial" w:eastAsiaTheme="minorEastAsia" w:hAnsi="Arial" w:cs="Arial"/>
      <w:sz w:val="24"/>
      <w:szCs w:val="24"/>
      <w:lang w:val="en-US"/>
    </w:rPr>
  </w:style>
  <w:style w:type="paragraph" w:styleId="DocumentMap">
    <w:name w:val="Document Map"/>
    <w:basedOn w:val="Normal"/>
    <w:link w:val="DocumentMapChar"/>
    <w:uiPriority w:val="99"/>
    <w:semiHidden/>
    <w:unhideWhenUsed/>
    <w:rsid w:val="00B128F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28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Prithwijit.Kundu</dc:creator>
  <cp:lastModifiedBy>Priyadarshani, Debadatta</cp:lastModifiedBy>
  <cp:revision>6</cp:revision>
  <dcterms:created xsi:type="dcterms:W3CDTF">2017-02-15T06:42:00Z</dcterms:created>
  <dcterms:modified xsi:type="dcterms:W3CDTF">2022-09-20T12:32:00Z</dcterms:modified>
</cp:coreProperties>
</file>