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before="400"/>
        <w:jc w:val="center"/>
      </w:pPr>
      <w:r>
        <w:rPr>
          <w:rFonts w:ascii="Arial" w:cs="Arial" w:eastAsia="Arial" w:hAnsi="Arial"/>
          <w:b/>
          <w:bCs/>
          <w:color w:val="1F4E79"/>
          <w:sz w:val="52"/>
          <w:szCs w:val="52"/>
        </w:rPr>
        <w:t xml:space="preserve">LOW-CODE WORKFLOW PLATFORM</w:t>
      </w:r>
    </w:p>
    <w:p>
      <w:pPr>
        <w:spacing w:after="100" w:before="100"/>
        <w:jc w:val="center"/>
      </w:pPr>
      <w:r>
        <w:rPr>
          <w:rFonts w:ascii="Arial" w:cs="Arial" w:eastAsia="Arial" w:hAnsi="Arial"/>
          <w:b/>
          <w:bCs/>
          <w:color w:val="2E75B6"/>
          <w:sz w:val="36"/>
          <w:szCs w:val="36"/>
        </w:rPr>
        <w:t xml:space="preserve">Claude Code Implementation Plan</w:t>
      </w:r>
    </w:p>
    <w:p>
      <w:pPr>
        <w:pBdr>
          <w:bottom w:val="single" w:color="2E75B6" w:sz="6" w:space="1"/>
        </w:pBdr>
        <w:spacing w:after="120" w:before="120"/>
      </w:pPr>
      <w:r>
        <w:t xml:space="preserve"/>
      </w:r>
    </w:p>
    <w:p>
      <w:pPr>
        <w:spacing w:after="100" w:before="200"/>
        <w:jc w:val="center"/>
      </w:pPr>
      <w:r>
        <w:rPr>
          <w:rFonts w:ascii="Arial" w:cs="Arial" w:eastAsia="Arial" w:hAnsi="Arial"/>
          <w:i/>
          <w:iCs/>
          <w:color w:val="404040"/>
          <w:sz w:val="24"/>
          <w:szCs w:val="24"/>
        </w:rPr>
        <w:t xml:space="preserve">Sprint-by-Sprint Development Guide with Claude Code Prompts</w:t>
      </w:r>
    </w:p>
    <w:p>
      <w:pPr>
        <w:spacing w:before="400"/>
      </w:pPr>
      <w:r>
        <w:t xml:space="preserve"/>
      </w:r>
    </w:p>
    <w:p>
      <w:pPr>
        <w:jc w:val="center"/>
      </w:pPr>
      <w:r>
        <w:rPr>
          <w:rFonts w:ascii="Arial" w:cs="Arial" w:eastAsia="Arial" w:hAnsi="Arial"/>
          <w:color w:val="404040"/>
          <w:sz w:val="22"/>
          <w:szCs w:val="22"/>
        </w:rPr>
        <w:t xml:space="preserve">Version 1.0  |  April 2026  |  Estimated: 52 Weeks</w:t>
      </w:r>
    </w:p>
    <w:p>
      <w:r>
        <w:br w:type="page"/>
      </w:r>
    </w:p>
    <w:p>
      <w:pPr>
        <w:pStyle w:val="Heading1"/>
        <w:spacing w:after="200" w:before="400"/>
      </w:pPr>
      <w:r>
        <w:rPr>
          <w:rFonts w:ascii="Arial" w:cs="Arial" w:eastAsia="Arial" w:hAnsi="Arial"/>
          <w:b/>
          <w:bCs/>
          <w:color w:val="1F4E79"/>
          <w:sz w:val="36"/>
          <w:szCs w:val="36"/>
        </w:rPr>
        <w:t xml:space="preserve">1. Implementation Overview</w:t>
      </w:r>
    </w:p>
    <w:p>
      <w:pPr>
        <w:spacing w:after="80" w:before="80"/>
      </w:pPr>
      <w:r>
        <w:rPr>
          <w:rFonts w:ascii="Arial" w:cs="Arial" w:eastAsia="Arial" w:hAnsi="Arial"/>
          <w:sz w:val="22"/>
          <w:szCs w:val="22"/>
        </w:rPr>
        <w:t xml:space="preserve">This document provides a sprint-by-sprint implementation plan for building the Low-Code Workflow Platform using Claude Code as the primary AI-assisted development tool. Each sprint includes specific Claude Code prompts, deliverables, and acceptance criteria.</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 Development Philosophy</w:t>
      </w:r>
    </w:p>
    <w:p>
      <w:pPr>
        <w:pStyle w:val="ListParagraph"/>
        <w:numPr>
          <w:ilvl w:val="0"/>
          <w:numId w:val="2"/>
        </w:numPr>
        <w:spacing w:after="40" w:before="40"/>
      </w:pPr>
      <w:r>
        <w:rPr>
          <w:rFonts w:ascii="Arial" w:cs="Arial" w:eastAsia="Arial" w:hAnsi="Arial"/>
          <w:sz w:val="22"/>
          <w:szCs w:val="22"/>
        </w:rPr>
        <w:t xml:space="preserve">Claude Code drives scaffold generation, boilerplate, schema creation, and test harness setup</w:t>
      </w:r>
    </w:p>
    <w:p>
      <w:pPr>
        <w:pStyle w:val="ListParagraph"/>
        <w:numPr>
          <w:ilvl w:val="0"/>
          <w:numId w:val="2"/>
        </w:numPr>
        <w:spacing w:after="40" w:before="40"/>
      </w:pPr>
      <w:r>
        <w:rPr>
          <w:rFonts w:ascii="Arial" w:cs="Arial" w:eastAsia="Arial" w:hAnsi="Arial"/>
          <w:sz w:val="22"/>
          <w:szCs w:val="22"/>
        </w:rPr>
        <w:t xml:space="preserve">Architect reviews and refines all generated code before integration</w:t>
      </w:r>
    </w:p>
    <w:p>
      <w:pPr>
        <w:pStyle w:val="ListParagraph"/>
        <w:numPr>
          <w:ilvl w:val="0"/>
          <w:numId w:val="2"/>
        </w:numPr>
        <w:spacing w:after="40" w:before="40"/>
      </w:pPr>
      <w:r>
        <w:rPr>
          <w:rFonts w:ascii="Arial" w:cs="Arial" w:eastAsia="Arial" w:hAnsi="Arial"/>
          <w:sz w:val="22"/>
          <w:szCs w:val="22"/>
        </w:rPr>
        <w:t xml:space="preserve">Each sprint produces working, tested, deployable code — not prototypes</w:t>
      </w:r>
    </w:p>
    <w:p>
      <w:pPr>
        <w:pStyle w:val="ListParagraph"/>
        <w:numPr>
          <w:ilvl w:val="0"/>
          <w:numId w:val="2"/>
        </w:numPr>
        <w:spacing w:after="40" w:before="40"/>
      </w:pPr>
      <w:r>
        <w:rPr>
          <w:rFonts w:ascii="Arial" w:cs="Arial" w:eastAsia="Arial" w:hAnsi="Arial"/>
          <w:sz w:val="22"/>
          <w:szCs w:val="22"/>
        </w:rPr>
        <w:t xml:space="preserve">Architecture decisions (already made) are locked — Claude Code implements, does not redesign</w:t>
      </w:r>
    </w:p>
    <w:p>
      <w:pPr>
        <w:pStyle w:val="ListParagraph"/>
        <w:numPr>
          <w:ilvl w:val="0"/>
          <w:numId w:val="2"/>
        </w:numPr>
        <w:spacing w:after="40" w:before="40"/>
      </w:pPr>
      <w:r>
        <w:rPr>
          <w:rFonts w:ascii="Arial" w:cs="Arial" w:eastAsia="Arial" w:hAnsi="Arial"/>
          <w:sz w:val="22"/>
          <w:szCs w:val="22"/>
        </w:rPr>
        <w:t xml:space="preserve">Every service built with observability from day one — no retrofitting</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1.2 Repository Structure</w:t>
      </w:r>
    </w:p>
    <w:p>
      <w:pPr>
        <w:spacing w:after="40" w:before="40"/>
        <w:ind w:left="360"/>
      </w:pPr>
      <w:r>
        <w:rPr>
          <w:rFonts w:ascii="Courier New" w:cs="Courier New" w:eastAsia="Courier New" w:hAnsi="Courier New"/>
          <w:color w:val="1A1A1A"/>
          <w:sz w:val="18"/>
          <w:szCs w:val="18"/>
        </w:rPr>
        <w:t xml:space="preserve">platform/</w:t>
      </w:r>
    </w:p>
    <w:p>
      <w:pPr>
        <w:spacing w:after="40" w:before="40"/>
        <w:ind w:left="360"/>
      </w:pPr>
      <w:r>
        <w:rPr>
          <w:rFonts w:ascii="Courier New" w:cs="Courier New" w:eastAsia="Courier New" w:hAnsi="Courier New"/>
          <w:color w:val="1A1A1A"/>
          <w:sz w:val="18"/>
          <w:szCs w:val="18"/>
        </w:rPr>
        <w:t xml:space="preserve">  ├── platform-parent/              ← Maven parent POM</w:t>
      </w:r>
    </w:p>
    <w:p>
      <w:pPr>
        <w:spacing w:after="40" w:before="40"/>
        <w:ind w:left="360"/>
      </w:pPr>
      <w:r>
        <w:rPr>
          <w:rFonts w:ascii="Courier New" w:cs="Courier New" w:eastAsia="Courier New" w:hAnsi="Courier New"/>
          <w:color w:val="1A1A1A"/>
          <w:sz w:val="18"/>
          <w:szCs w:val="18"/>
        </w:rPr>
        <w:t xml:space="preserve">  ├── platform-common/              ← Shared models, utils, tenant context</w:t>
      </w:r>
    </w:p>
    <w:p>
      <w:pPr>
        <w:spacing w:after="40" w:before="40"/>
        <w:ind w:left="360"/>
      </w:pPr>
      <w:r>
        <w:rPr>
          <w:rFonts w:ascii="Courier New" w:cs="Courier New" w:eastAsia="Courier New" w:hAnsi="Courier New"/>
          <w:color w:val="1A1A1A"/>
          <w:sz w:val="18"/>
          <w:szCs w:val="18"/>
        </w:rPr>
        <w:t xml:space="preserve">  ├── platform-gateway/             ← Kong config + custom plugins</w:t>
      </w:r>
    </w:p>
    <w:p>
      <w:pPr>
        <w:spacing w:after="40" w:before="40"/>
        <w:ind w:left="360"/>
      </w:pPr>
      <w:r>
        <w:rPr>
          <w:rFonts w:ascii="Courier New" w:cs="Courier New" w:eastAsia="Courier New" w:hAnsi="Courier New"/>
          <w:color w:val="1A1A1A"/>
          <w:sz w:val="18"/>
          <w:szCs w:val="18"/>
        </w:rPr>
        <w:t xml:space="preserve">  ├── platform-workflow-engine/     ← Flowable engine microservice</w:t>
      </w:r>
    </w:p>
    <w:p>
      <w:pPr>
        <w:spacing w:after="40" w:before="40"/>
        <w:ind w:left="360"/>
      </w:pPr>
      <w:r>
        <w:rPr>
          <w:rFonts w:ascii="Courier New" w:cs="Courier New" w:eastAsia="Courier New" w:hAnsi="Courier New"/>
          <w:color w:val="1A1A1A"/>
          <w:sz w:val="18"/>
          <w:szCs w:val="18"/>
        </w:rPr>
        <w:t xml:space="preserve">  ├── platform-form-service/        ← Form definitions + submission</w:t>
      </w:r>
    </w:p>
    <w:p>
      <w:pPr>
        <w:spacing w:after="40" w:before="40"/>
        <w:ind w:left="360"/>
      </w:pPr>
      <w:r>
        <w:rPr>
          <w:rFonts w:ascii="Courier New" w:cs="Courier New" w:eastAsia="Courier New" w:hAnsi="Courier New"/>
          <w:color w:val="1A1A1A"/>
          <w:sz w:val="18"/>
          <w:szCs w:val="18"/>
        </w:rPr>
        <w:t xml:space="preserve">  ├── platform-data-service/        ← Entity CRUD + Hasura config</w:t>
      </w:r>
    </w:p>
    <w:p>
      <w:pPr>
        <w:spacing w:after="40" w:before="40"/>
        <w:ind w:left="360"/>
      </w:pPr>
      <w:r>
        <w:rPr>
          <w:rFonts w:ascii="Courier New" w:cs="Courier New" w:eastAsia="Courier New" w:hAnsi="Courier New"/>
          <w:color w:val="1A1A1A"/>
          <w:sz w:val="18"/>
          <w:szCs w:val="18"/>
        </w:rPr>
        <w:t xml:space="preserve">  ├── platform-rules-service/       ← Drools / KIE Server wrapper</w:t>
      </w:r>
    </w:p>
    <w:p>
      <w:pPr>
        <w:spacing w:after="40" w:before="40"/>
        <w:ind w:left="360"/>
      </w:pPr>
      <w:r>
        <w:rPr>
          <w:rFonts w:ascii="Courier New" w:cs="Courier New" w:eastAsia="Courier New" w:hAnsi="Courier New"/>
          <w:color w:val="1A1A1A"/>
          <w:sz w:val="18"/>
          <w:szCs w:val="18"/>
        </w:rPr>
        <w:t xml:space="preserve">  ├── platform-integration-service/ ← Camel routes + connectors</w:t>
      </w:r>
    </w:p>
    <w:p>
      <w:pPr>
        <w:spacing w:after="40" w:before="40"/>
        <w:ind w:left="360"/>
      </w:pPr>
      <w:r>
        <w:rPr>
          <w:rFonts w:ascii="Courier New" w:cs="Courier New" w:eastAsia="Courier New" w:hAnsi="Courier New"/>
          <w:color w:val="1A1A1A"/>
          <w:sz w:val="18"/>
          <w:szCs w:val="18"/>
        </w:rPr>
        <w:t xml:space="preserve">  ├── platform-audit-service/       ← Event consumer → ClickHouse</w:t>
      </w:r>
    </w:p>
    <w:p>
      <w:pPr>
        <w:spacing w:after="40" w:before="40"/>
        <w:ind w:left="360"/>
      </w:pPr>
      <w:r>
        <w:rPr>
          <w:rFonts w:ascii="Courier New" w:cs="Courier New" w:eastAsia="Courier New" w:hAnsi="Courier New"/>
          <w:color w:val="1A1A1A"/>
          <w:sz w:val="18"/>
          <w:szCs w:val="18"/>
        </w:rPr>
        <w:t xml:space="preserve">  ├── platform-notification-service/← Email/SMS/push dispatch</w:t>
      </w:r>
    </w:p>
    <w:p>
      <w:pPr>
        <w:spacing w:after="40" w:before="40"/>
        <w:ind w:left="360"/>
      </w:pPr>
      <w:r>
        <w:rPr>
          <w:rFonts w:ascii="Courier New" w:cs="Courier New" w:eastAsia="Courier New" w:hAnsi="Courier New"/>
          <w:color w:val="1A1A1A"/>
          <w:sz w:val="18"/>
          <w:szCs w:val="18"/>
        </w:rPr>
        <w:t xml:space="preserve">  ├── platform-studio-backend/      ← Studio REST API + Git integration</w:t>
      </w:r>
    </w:p>
    <w:p>
      <w:pPr>
        <w:spacing w:after="40" w:before="40"/>
        <w:ind w:left="360"/>
      </w:pPr>
      <w:r>
        <w:rPr>
          <w:rFonts w:ascii="Courier New" w:cs="Courier New" w:eastAsia="Courier New" w:hAnsi="Courier New"/>
          <w:color w:val="1A1A1A"/>
          <w:sz w:val="18"/>
          <w:szCs w:val="18"/>
        </w:rPr>
        <w:t xml:space="preserve">  ├── platform-studio-frontend/     ← React + BPMN.js Studio SPA</w:t>
      </w:r>
    </w:p>
    <w:p>
      <w:pPr>
        <w:spacing w:after="40" w:before="40"/>
        <w:ind w:left="360"/>
      </w:pPr>
      <w:r>
        <w:rPr>
          <w:rFonts w:ascii="Courier New" w:cs="Courier New" w:eastAsia="Courier New" w:hAnsi="Courier New"/>
          <w:color w:val="1A1A1A"/>
          <w:sz w:val="18"/>
          <w:szCs w:val="18"/>
        </w:rPr>
        <w:t xml:space="preserve">  ├── platform-portal-frontend/     ← React Portal SPA</w:t>
      </w:r>
    </w:p>
    <w:p>
      <w:pPr>
        <w:spacing w:after="40" w:before="40"/>
        <w:ind w:left="360"/>
      </w:pPr>
      <w:r>
        <w:rPr>
          <w:rFonts w:ascii="Courier New" w:cs="Courier New" w:eastAsia="Courier New" w:hAnsi="Courier New"/>
          <w:color w:val="1A1A1A"/>
          <w:sz w:val="18"/>
          <w:szCs w:val="18"/>
        </w:rPr>
        <w:t xml:space="preserve">  ├── platform-sdk-java/            ← Java SDK (multi-module Maven)</w:t>
      </w:r>
    </w:p>
    <w:p>
      <w:pPr>
        <w:spacing w:after="40" w:before="40"/>
        <w:ind w:left="360"/>
      </w:pPr>
      <w:r>
        <w:rPr>
          <w:rFonts w:ascii="Courier New" w:cs="Courier New" w:eastAsia="Courier New" w:hAnsi="Courier New"/>
          <w:color w:val="1A1A1A"/>
          <w:sz w:val="18"/>
          <w:szCs w:val="18"/>
        </w:rPr>
        <w:t xml:space="preserve">  ├── platform-sdk-js/              ← JavaScript SDK (npm package)</w:t>
      </w:r>
    </w:p>
    <w:p>
      <w:pPr>
        <w:spacing w:after="40" w:before="40"/>
        <w:ind w:left="360"/>
      </w:pPr>
      <w:r>
        <w:rPr>
          <w:rFonts w:ascii="Courier New" w:cs="Courier New" w:eastAsia="Courier New" w:hAnsi="Courier New"/>
          <w:color w:val="1A1A1A"/>
          <w:sz w:val="18"/>
          <w:szCs w:val="18"/>
        </w:rPr>
        <w:t xml:space="preserve">  ├── infra/                        ← Helm charts, K8s manifests, Terraform</w:t>
      </w:r>
    </w:p>
    <w:p>
      <w:pPr>
        <w:spacing w:after="40" w:before="40"/>
        <w:ind w:left="360"/>
      </w:pPr>
      <w:r>
        <w:rPr>
          <w:rFonts w:ascii="Courier New" w:cs="Courier New" w:eastAsia="Courier New" w:hAnsi="Courier New"/>
          <w:color w:val="1A1A1A"/>
          <w:sz w:val="18"/>
          <w:szCs w:val="18"/>
        </w:rPr>
        <w:t xml:space="preserve">  └── db/                           ← Flyway migrations per service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1.3 Tech Stack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Java 21 + Spring Boot 3.3 + Maven</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React 18 + TypeScript + Vite + Zustand</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Workflow</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Flowable 6.8 (BPMN + CMMN + DMN)</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PostgreSQL 16 + Flyway + Hasura v2</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Messaging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Apache Kafka 3.6 + Schema Registry</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Cache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Redis 7 Cluster</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Identity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Keycloak 23</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Secrets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HashiCorp Vault 1.15</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Infra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Kubernetes 1.29 + Helm 3 + Istio 1.20</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Observability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Prometheus + Grafana + Jaeger (OTel)</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Audit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ClickHouse 23 + S3</w:t>
            </w:r>
          </w:p>
        </w:tc>
      </w:tr>
      <w:tr>
        <w:tc>
          <w:tcPr>
            <w:tcW w:type="dxa" w:w="30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20"/>
                <w:szCs w:val="20"/>
              </w:rPr>
              <w:t xml:space="preserve">CI/CD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GitHub Actions + ArgoCD</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1.4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1</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Foundation &amp; Infrastructure</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1–6 (3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2</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Core Workflow Engine</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7–14 (4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3</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Form, Data &amp; Rules</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15–22 (4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4</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Studio — Process &amp; Form Modeler</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23–30 (4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5</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Entitlements &amp; Audit</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31–36 (3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6</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Integration &amp; Notifications</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37–42 (3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7</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Portal &amp; SDK</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43–48 (3 sprints)</w:t>
            </w:r>
          </w:p>
        </w:tc>
      </w:tr>
      <w:tr>
        <w:tc>
          <w:tcPr>
            <w:tcW w:type="dxa" w:w="18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20"/>
                <w:szCs w:val="20"/>
              </w:rPr>
              <w:t xml:space="preserve">Phase 8</w:t>
            </w:r>
          </w:p>
        </w:tc>
        <w:tc>
          <w:tcPr>
            <w:tcW w:type="dxa" w:w="300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Hardening &amp; GA</w:t>
            </w:r>
          </w:p>
        </w:tc>
        <w:tc>
          <w:tcPr>
            <w:tcW w:type="dxa" w:w="4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20"/>
                <w:szCs w:val="20"/>
              </w:rPr>
              <w:t xml:space="preserve">Weeks 49–52 (2 sprints)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1  </w:t>
            </w:r>
            <w:r>
              <w:rPr>
                <w:rFonts w:ascii="Arial" w:cs="Arial" w:eastAsia="Arial" w:hAnsi="Arial"/>
                <w:b/>
                <w:bCs/>
                <w:color w:val="A8D5B5"/>
                <w:sz w:val="26"/>
                <w:szCs w:val="26"/>
              </w:rPr>
              <w:t xml:space="preserve">Foundation &amp; Infrastructure</w:t>
            </w:r>
            <w:r>
              <w:rPr>
                <w:rFonts w:ascii="Arial" w:cs="Arial" w:eastAsia="Arial" w:hAnsi="Arial"/>
                <w:color w:val="A8D5B5"/>
                <w:sz w:val="22"/>
                <w:szCs w:val="22"/>
              </w:rPr>
              <w:t xml:space="preserve">  —  Weeks 1–6</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 — Weeks 1–2: Project Scaffold &amp; Infrastructure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  </w:t>
            </w:r>
            <w:r>
              <w:rPr>
                <w:rFonts w:ascii="Arial" w:cs="Arial" w:eastAsia="Arial" w:hAnsi="Arial"/>
                <w:b/>
                <w:bCs/>
                <w:color w:val="BDD7EE"/>
                <w:sz w:val="22"/>
                <w:szCs w:val="22"/>
              </w:rPr>
              <w:t xml:space="preserve">Project Scaffold &amp; Dev Infrastructure</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Working local dev environment, all services scaffolded, Docker Compose running full stack</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Maven multi-module parent, all service skeletons, Docker Compose, GitHub Actions CI skeleton, Keycloak realm config, Kafka topics, PostgreSQL schemas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 1 DevOps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70% — scaffold generation, POM files, Docker Compose, config files</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Sprint 1 — Claude Code Prompts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Maven Multi-Module Scaffold</w:t>
            </w:r>
          </w:p>
          <w:p>
            <w:r>
              <w:rPr>
                <w:rFonts w:ascii="Courier New" w:cs="Courier New" w:eastAsia="Courier New" w:hAnsi="Courier New"/>
                <w:i/>
                <w:iCs/>
                <w:color w:val="404040"/>
                <w:sz w:val="18"/>
                <w:szCs w:val="18"/>
              </w:rPr>
              <w:t xml:space="preserve">Create a Maven multi-module project for a Spring Boot 3.3 / Java 21 platform with these modules: platform-parent, platform-common, platform-gateway, platform-workflow-engine, platform-form-service, platform-data-service, platform-rules-service, platform-integration-service, platform-audit-service, platform-notification-service, platform-studio-backend. Each module should have Spring Boot 3.3 starter, Spring Data JPA, Spring Kafka, Micrometer with Prometheus, OpenTelemetry starter, Lombok, MapStruct. Parent POM manages all versions. Include BOM for Spring, Flowable 6.8, Kafka clients.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TenantContext &amp; Multi-Tenancy Foundation</w:t>
            </w:r>
          </w:p>
          <w:p>
            <w:r>
              <w:rPr>
                <w:rFonts w:ascii="Courier New" w:cs="Courier New" w:eastAsia="Courier New" w:hAnsi="Courier New"/>
                <w:i/>
                <w:iCs/>
                <w:color w:val="404040"/>
                <w:sz w:val="18"/>
                <w:szCs w:val="18"/>
              </w:rPr>
              <w:t xml:space="preserve">Create a platform-common module containing: (1) TenantContext with ThreadLocal tenant_id, tier, schema, kafkaPrefix — with set/get/clear methods. (2) TenantResolutionFilter implementing Servlet Filter — reads X-Tenant-ID from header, validates against platform_meta.tenants table (cached in Redis 5 min), sets TenantContext, sets MDC tenantId for logging, clears on finally. (3) AbstractRoutingDataSource subclass that routes to tenant schema using TenantContext.getSchema(). (4) TenantAwareKafkaProducer that prefixes topic name with tenant prefix. Use PostgreSQL, Caffeine cache, Redis.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Docker Compose Full Stack</w:t>
            </w:r>
          </w:p>
          <w:p>
            <w:r>
              <w:rPr>
                <w:rFonts w:ascii="Courier New" w:cs="Courier New" w:eastAsia="Courier New" w:hAnsi="Courier New"/>
                <w:i/>
                <w:iCs/>
                <w:color w:val="404040"/>
                <w:sz w:val="18"/>
                <w:szCs w:val="18"/>
              </w:rPr>
              <w:t xml:space="preserve">Create a docker-compose.yml for local development of a multi-tenant workflow platform with: PostgreSQL 16 (with platform_meta, hsbc_platform, shared_starter schemas initialized), Redis 7 cluster (single node for dev), Apache Kafka 3.6 with Zookeeper + Schema Registry + Kafka UI, Keycloak 23 with realm import, HashiCorp Vault dev mode, Flowable REST app, ClickHouse for audit, Jaeger for tracing, Prometheus + Grafana. Include health checks and dependency ordering. Create init scripts for all PostgreSQL schemas and Kafka topics.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GitHub Actions CI Pipeline</w:t>
            </w:r>
          </w:p>
          <w:p>
            <w:r>
              <w:rPr>
                <w:rFonts w:ascii="Courier New" w:cs="Courier New" w:eastAsia="Courier New" w:hAnsi="Courier New"/>
                <w:i/>
                <w:iCs/>
                <w:color w:val="404040"/>
                <w:sz w:val="18"/>
                <w:szCs w:val="18"/>
              </w:rPr>
              <w:t xml:space="preserve">Create GitHub Actions workflows for a Spring Boot multi-module Maven project: (1) ci.yml — on PR: compile, test, SonarQube scan, Docker build all services. (2) deploy-sit.yml — on merge to main: build, push to ECR, deploy to SIT via Helm. (3) deploy-env.yml — manual trigger with environment input (UAT/PREPROD/PROD): download bundle from Artifactory, validate, deploy via Helm with environment-specific values, run smoke tests. Include environment protection rules for UAT+ (require approval). Use OIDC for AWS auth.</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 — Weeks 3–4: Database Foundation &amp; Flyway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  </w:t>
            </w:r>
            <w:r>
              <w:rPr>
                <w:rFonts w:ascii="Arial" w:cs="Arial" w:eastAsia="Arial" w:hAnsi="Arial"/>
                <w:b/>
                <w:bCs/>
                <w:color w:val="BDD7EE"/>
                <w:sz w:val="22"/>
                <w:szCs w:val="22"/>
              </w:rPr>
              <w:t xml:space="preserve">Database Foundation &amp; Tenant Schema Management</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Flyway migrations for all schemas, schema-per-tenant routing verified, platform_meta tables populated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Flyway baseline for platform_meta and tenant schemas, TenantSchemaManager service, onboarding dry-run for one test tenant, integration tests for schema isolation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 1 DBA</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 — SQL migrations, Flyway config, schema routing code</w:t>
            </w:r>
          </w:p>
        </w:tc>
      </w:tr>
    </w:tbl>
    <w:p>
      <w:pPr>
        <w:spacing w:after="8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Sprint 2 — Claude Code Prompts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Platform Meta Schema &amp; Flyway Migrations</w:t>
            </w:r>
          </w:p>
          <w:p>
            <w:r>
              <w:rPr>
                <w:rFonts w:ascii="Courier New" w:cs="Courier New" w:eastAsia="Courier New" w:hAnsi="Courier New"/>
                <w:i/>
                <w:iCs/>
                <w:color w:val="404040"/>
                <w:sz w:val="18"/>
                <w:szCs w:val="18"/>
              </w:rPr>
              <w:t xml:space="preserve">Create Flyway SQL migrations for a platform_meta schema in PostgreSQL. Tables needed: tenants (tenant_id PK, tenant_name, tier ENUM(ENTERPRISE,PROFESSIONAL,STARTER), status ENUM(ACTIVE,SUSPENDED,OFFBOARDED), db_schema, kafka_prefix, keycloak_realm, k8s_namespace, vault_path, engine_type ENUM(DEDICATED,SHARED), created_at, config JSONB), tenant_environments (id UUID PK, tenant_id FK, environment ENUM(DEV,SIT,UAT,PREPROD,PROD), db_schema, k8s_namespace, status, created_at), entity_audit_policies, entity_archival_policies, archival_runs, data_policies, field_policies, artifacts, artifact_dependencies. Include proper indexes, check constraints, and comments.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Tenant Schema Provisioning Service</w:t>
            </w:r>
          </w:p>
          <w:p>
            <w:r>
              <w:rPr>
                <w:rFonts w:ascii="Courier New" w:cs="Courier New" w:eastAsia="Courier New" w:hAnsi="Courier New"/>
                <w:i/>
                <w:iCs/>
                <w:color w:val="404040"/>
                <w:sz w:val="18"/>
                <w:szCs w:val="18"/>
              </w:rPr>
              <w:t xml:space="preserve">Create a TenantProvisioningService in Spring Boot that: (1) Creates a new PostgreSQL schema named {tenant_id}_platform. (2) Runs Flyway migrations against that schema using the tenant datasource. (3) Grants correct permissions to the app DB user for that schema. (4) Inserts record into platform_meta.tenants. (5) Creates Kafka topics with tenant prefix using AdminClient: {prefix}.process.events, {prefix}.task.events, {prefix}.audit.events, {prefix}.notifications, {prefix}.deadletter. (6) Rolls back all steps on failure. Include a dry-run mode that validates without creating. Write integration test using Testcontainers (PostgreSQL + Kafka).</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3 — Weeks 5–6: Keycloak, Vault &amp; API Gateway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3  </w:t>
            </w:r>
            <w:r>
              <w:rPr>
                <w:rFonts w:ascii="Arial" w:cs="Arial" w:eastAsia="Arial" w:hAnsi="Arial"/>
                <w:b/>
                <w:bCs/>
                <w:color w:val="BDD7EE"/>
                <w:sz w:val="22"/>
                <w:szCs w:val="22"/>
              </w:rPr>
              <w:t xml:space="preserve">Identity, Secrets &amp; API Gateway</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Keycloak realm per tenant, Vault configured, Kong routing all traffic with JWT validation and tenant resolution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Keycloak realm provisioning API, Vault policy templates per tenant, Kong declarative config with JWT + rate limiting plugins, tenant resolution plugin, integration test: full auth flow end-to-end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backend engineer, 1 DevOps/security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55% — Keycloak admin API calls, Vault HCL policies, Kong config YAML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Keycloak Realm Provisioning</w:t>
            </w:r>
          </w:p>
          <w:p>
            <w:r>
              <w:rPr>
                <w:rFonts w:ascii="Courier New" w:cs="Courier New" w:eastAsia="Courier New" w:hAnsi="Courier New"/>
                <w:i/>
                <w:iCs/>
                <w:color w:val="404040"/>
                <w:sz w:val="18"/>
                <w:szCs w:val="18"/>
              </w:rPr>
              <w:t xml:space="preserve">Create a KeycloakRealmProvisioningService using Keycloak Admin Client (org.keycloak:keycloak-admin-client). It should: (1) Create a new realm with the tenant_id as realm name. (2) Configure token lifetimes: access 15 min, refresh 8 hours. (3) Create default roles: PLATFORM_USER, VIEWER, APPROVER, ADMIN. (4) Create client for Portal (public, PKCE) and API (confidential, client credentials). (5) Add custom mapper for tenant_id claim in JWT. (6) Optionally configure LDAP/SAML federation if provider config is given. (7) Return realm URL and client credentials. Write unit tests mocking Keycloak Admin API.</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Kong Declarative Config with Tenant Routing</w:t>
            </w:r>
          </w:p>
          <w:p>
            <w:r>
              <w:rPr>
                <w:rFonts w:ascii="Courier New" w:cs="Courier New" w:eastAsia="Courier New" w:hAnsi="Courier New"/>
                <w:i/>
                <w:iCs/>
                <w:color w:val="404040"/>
                <w:sz w:val="18"/>
                <w:szCs w:val="18"/>
              </w:rPr>
              <w:t xml:space="preserve">Generate a Kong declarative configuration (deck format) for a multi-tenant workflow platform. Requirements: (1) Route based on subdomain — {tenant}.platform.com → backend service in {tenant}-prod namespace. (2) JWT plugin validating Keycloak tokens with JWKS URL per realm. (3) Rate limiting plugin using Redis: Enterprise 10k/min, Professional 1k/min, Starter 100/min (tier from JWT claim). (4) Request transformer plugin injecting X-Tenant-ID, X-Tenant-Tier, X-Tenant-Schema, X-Correlation-ID headers. (5) Prometheus plugin per route for metrics. (6) Custom Lua plugin that looks up tenant from subdomain in Redis cache (platform_meta) and rejects unknown tenants. Include services for: workflow-engine, form-service, data-service, studio-backend.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2  </w:t>
            </w:r>
            <w:r>
              <w:rPr>
                <w:rFonts w:ascii="Arial" w:cs="Arial" w:eastAsia="Arial" w:hAnsi="Arial"/>
                <w:b/>
                <w:bCs/>
                <w:color w:val="A8D5B5"/>
                <w:sz w:val="26"/>
                <w:szCs w:val="26"/>
              </w:rPr>
              <w:t xml:space="preserve">Core Workflow Engine</w:t>
            </w:r>
            <w:r>
              <w:rPr>
                <w:rFonts w:ascii="Arial" w:cs="Arial" w:eastAsia="Arial" w:hAnsi="Arial"/>
                <w:color w:val="A8D5B5"/>
                <w:sz w:val="22"/>
                <w:szCs w:val="22"/>
              </w:rPr>
              <w:t xml:space="preserve">  —  Weeks 7–14</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4 — Weeks 7–8: Flowable Engine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4  </w:t>
            </w:r>
            <w:r>
              <w:rPr>
                <w:rFonts w:ascii="Arial" w:cs="Arial" w:eastAsia="Arial" w:hAnsi="Arial"/>
                <w:b/>
                <w:bCs/>
                <w:color w:val="BDD7EE"/>
                <w:sz w:val="22"/>
                <w:szCs w:val="22"/>
              </w:rPr>
              <w:t xml:space="preserve">Flowable Engine Microservice</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Flowable engine deployed per tenant tier, FlowableEngineRouter operational, basic process start/complete working</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platform-workflow-engine service, FlowableMultiTenantConfig, FlowableEngineRouter, TenantAwareProcessService, Kubernetes Helm chart for engine deployment, process start/query/terminate APIs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senior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 — Flowable config, engine router, API layer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Flowable Multi-Tenant Engine Configuration</w:t>
            </w:r>
          </w:p>
          <w:p>
            <w:r>
              <w:rPr>
                <w:rFonts w:ascii="Courier New" w:cs="Courier New" w:eastAsia="Courier New" w:hAnsi="Courier New"/>
                <w:i/>
                <w:iCs/>
                <w:color w:val="404040"/>
                <w:sz w:val="18"/>
                <w:szCs w:val="18"/>
              </w:rPr>
              <w:t xml:space="preserve">Create a Spring Boot service for Flowable BPMN engine with multi-tenant support. Requirements: (1) FlowableMultiTenantConfig — for ENTERPRISE tier create dedicated ProcessEngine bean per tenant using tenant-specific DataSource pointing to tenant schema. For PROFESSIONAL tier use shared engine with TenantContext-routing DataSource. For STARTER tier use shared engine with Flowable native tenant_id isolation. (2) FlowableEngineRouter — @Component that returns the correct RuntimeService, TaskService, RepositoryService, HistoryService based on TenantContext.getTier() and TenantContext.get(). (3) Configure async executor per tier (corePoolSize, maxPoolSize, lockPollRate as per tuning matrix). (4) Enable async history for Enterprise and Professional. (5) Configure FOR UPDATE SKIP LOCKED for PostgreSQL job acquisition. Use Spring Boot 3.3, Flowable 6.8.</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Process REST API</w:t>
            </w:r>
          </w:p>
          <w:p>
            <w:r>
              <w:rPr>
                <w:rFonts w:ascii="Courier New" w:cs="Courier New" w:eastAsia="Courier New" w:hAnsi="Courier New"/>
                <w:i/>
                <w:iCs/>
                <w:color w:val="404040"/>
                <w:sz w:val="18"/>
                <w:szCs w:val="18"/>
              </w:rPr>
              <w:t xml:space="preserve">Create a Spring Boot REST controller and service for process management. Endpoints: POST /api/v1/processes (start process — async, returns 202 + trackingId, publishes to Kafka for controlled start), GET /api/v1/processes/{trackingId}/status (poll status), GET /api/v1/processes (list with cursor pagination, filters: processKey, status, businessKey, startedAfter, startedBefore), GET /api/v1/processes/{id} (get single with HATEOAS links to tasks and history), POST /api/v1/processes/{id}/signals, POST /api/v1/processes/{id}/messages, DELETE /api/v1/processes/{id} (terminate with reason + auditTicket). Use standard response envelope: { data, meta: { requestId, traceId, timestamp } }. Include Idempotency-Key header support on POST. All queries filtered by TenantContext.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5 — Weeks 9–10: Task Management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5  </w:t>
            </w:r>
            <w:r>
              <w:rPr>
                <w:rFonts w:ascii="Arial" w:cs="Arial" w:eastAsia="Arial" w:hAnsi="Arial"/>
                <w:b/>
                <w:bCs/>
                <w:color w:val="BDD7EE"/>
                <w:sz w:val="22"/>
                <w:szCs w:val="22"/>
              </w:rPr>
              <w:t xml:space="preserve">Task Lifecycle &amp; Inbox</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Full task lifecycle: inbox query, claim (with Redis Redlock), complete, reassign, delegate. Optimistic claim with conflict detection.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Task REST API, Redis-based task claim locking, task inbox with cursor pagination, task completion with variable update, SLA/due-date calculation, Kafka task event publication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 — API layer, Redis lock, Kafka publisher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Task Claim with Redlock</w:t>
            </w:r>
          </w:p>
          <w:p>
            <w:r>
              <w:rPr>
                <w:rFonts w:ascii="Courier New" w:cs="Courier New" w:eastAsia="Courier New" w:hAnsi="Courier New"/>
                <w:i/>
                <w:iCs/>
                <w:color w:val="404040"/>
                <w:sz w:val="18"/>
                <w:szCs w:val="18"/>
              </w:rPr>
              <w:t xml:space="preserve">Implement a task claim service using Redisson Redlock for distributed locking. Requirements: (1) POST /api/v1/tasks/{taskId}/claim — acquire Redlock key hsbc:task-lock:{taskId} with 5s TTL. (2) Check task is OPEN and not already claimed (query act_ru_task). (3) If already claimed by another user → return 409 with TASK_ALREADY_CLAIMED error code, claimedBy, claimedAt in details. (4) On success → call Flowable taskService.claim(), release lock, publish TASK_CLAIMED event to Kafka. (5) Task inbox GET /api/v1/tasks/inbox with filters: status, processKey, assigneeGroup (from user's JWT groups), assignee, priority, dueBefore, cursor pagination. (6) POST /api/v1/tasks/{id}/complete — outcome, variables, formData. (7) POST /api/v1/tasks/{id}/reassign and /delegate. Include integration tests with Testcontainers.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6 — Weeks 11–12: Job Executor &amp; Async Patterns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6  </w:t>
            </w:r>
            <w:r>
              <w:rPr>
                <w:rFonts w:ascii="Arial" w:cs="Arial" w:eastAsia="Arial" w:hAnsi="Arial"/>
                <w:b/>
                <w:bCs/>
                <w:color w:val="BDD7EE"/>
                <w:sz w:val="22"/>
                <w:szCs w:val="22"/>
              </w:rPr>
              <w:t xml:space="preserve">Burst Absorption, Claim Check &amp; Dead Letter</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Kafka-based burst absorption for process starts, Claim Check pattern for large variables, dead letter job handling, stale lock recovery</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ProcessStartConsumer (Kafka), ClaimCheckService (stores payload in Data Service, stores reference in Flowable), DeadLetterJobHandler, idempotency store, job executor monitoring metrics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55% — Kafka consumer, idempotency logic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Claim Check Pattern Implementation</w:t>
            </w:r>
          </w:p>
          <w:p>
            <w:r>
              <w:rPr>
                <w:rFonts w:ascii="Courier New" w:cs="Courier New" w:eastAsia="Courier New" w:hAnsi="Courier New"/>
                <w:i/>
                <w:iCs/>
                <w:color w:val="404040"/>
                <w:sz w:val="18"/>
                <w:szCs w:val="18"/>
              </w:rPr>
              <w:t xml:space="preserve">Implement the Claim Check pattern for Flowable process variables. When a process variable exceeds 10KB: (1) ClaimCheckService.store(tenantId, processInstanceId, variableName, payload) — POST payload to Data Service /api/v1/entities/process-payloads, returns entityId. (2) Store only reference as process variable: {variableName}__ref = entityId. (3) ClaimCheckService.retrieve(tenantId, processInstanceId, variableName) — detects __ref suffix, fetches from Data Service by entityId, returns deserialized payload. (4) JavaDelegate base class PlatformDelegate that auto-applies claim check on execute(). (5) Idempotency store using Redis: key=tenantId:idempotency:{jobKey}, value=COMPLETED, TTL 7 days. Check before executing service task, set after success. Write unit and integration tests.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7 — Weeks 13–14: History &amp; Analytics Foundation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7  </w:t>
            </w:r>
            <w:r>
              <w:rPr>
                <w:rFonts w:ascii="Arial" w:cs="Arial" w:eastAsia="Arial" w:hAnsi="Arial"/>
                <w:b/>
                <w:bCs/>
                <w:color w:val="BDD7EE"/>
                <w:sz w:val="22"/>
                <w:szCs w:val="22"/>
              </w:rPr>
              <w:t xml:space="preserve">History Tables, Analytics API &amp; Process Reporting</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Flowable history consumer writing to ClickHouse, process analytics API (cycle time, SLA breach rate, throughput), HPA custom metric exporter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HistoryEventConsumer (Kafka → ClickHouse), Process analytics endpoints, SLA breach detection job, Prometheus custom metric: flowable_pending_jobs_count per tenant, Grafana dashboard JSON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backend engineer, 1 data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50% — ClickHouse schema, consumer, metrics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ClickHouse Audit Schema &amp; Consumer</w:t>
            </w:r>
          </w:p>
          <w:p>
            <w:r>
              <w:rPr>
                <w:rFonts w:ascii="Courier New" w:cs="Courier New" w:eastAsia="Courier New" w:hAnsi="Courier New"/>
                <w:i/>
                <w:iCs/>
                <w:color w:val="404040"/>
                <w:sz w:val="18"/>
                <w:szCs w:val="18"/>
              </w:rPr>
              <w:t xml:space="preserve">Create a ClickHouse schema and Spring Kafka consumer for workflow analytics. ClickHouse tables: process_instances (tenant_id, process_instance_id, business_key, process_key, process_version, status, start_time, end_time, duration_ms, start_user_id, outcome) ENGINE=MergeTree PARTITION BY toYYYYMM(start_time). task_instances (tenant_id, task_id, process_instance_id, task_name, activity_id, assignee, claim_time, complete_time, duration_ms, outcome). Kafka consumer listens to platform.audit.events topic, deserializes events, routes to correct ClickHouse table based on eventType. Implement analytics REST API: GET /api/v1/analytics/processes?processKey&amp;from&amp;to&amp;groupBy=day returning summary (totalStarted, totalCompleted, avgDurationMs, slaBreachRate) and timeSeries array. Use ClickHouse JDBC driver.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3  </w:t>
            </w:r>
            <w:r>
              <w:rPr>
                <w:rFonts w:ascii="Arial" w:cs="Arial" w:eastAsia="Arial" w:hAnsi="Arial"/>
                <w:b/>
                <w:bCs/>
                <w:color w:val="A8D5B5"/>
                <w:sz w:val="26"/>
                <w:szCs w:val="26"/>
              </w:rPr>
              <w:t xml:space="preserve">Form, Data &amp; Rules Services</w:t>
            </w:r>
            <w:r>
              <w:rPr>
                <w:rFonts w:ascii="Arial" w:cs="Arial" w:eastAsia="Arial" w:hAnsi="Arial"/>
                <w:color w:val="A8D5B5"/>
                <w:sz w:val="22"/>
                <w:szCs w:val="22"/>
              </w:rPr>
              <w:t xml:space="preserve">  —  Weeks 15–22</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8 — Weeks 15–16: Form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8  </w:t>
            </w:r>
            <w:r>
              <w:rPr>
                <w:rFonts w:ascii="Arial" w:cs="Arial" w:eastAsia="Arial" w:hAnsi="Arial"/>
                <w:b/>
                <w:bCs/>
                <w:color w:val="BDD7EE"/>
                <w:sz w:val="22"/>
                <w:szCs w:val="22"/>
              </w:rPr>
              <w:t xml:space="preserve">Form Service — Definitions, Versioning, Submission</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Form definition CRUD with versioning, JSON Schema validation, form submission linked to tasks, form data persisted to Data Service</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Form definition CRUD API, form version activation API, form submission API (validates schema, persists, completes task), form render API (entitlement-aware field filtering applied), form key binding to Flowable tasks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 1 frontend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Form Service with JSON Schema Validation</w:t>
            </w:r>
          </w:p>
          <w:p>
            <w:r>
              <w:rPr>
                <w:rFonts w:ascii="Courier New" w:cs="Courier New" w:eastAsia="Courier New" w:hAnsi="Courier New"/>
                <w:i/>
                <w:iCs/>
                <w:color w:val="404040"/>
                <w:sz w:val="18"/>
                <w:szCs w:val="18"/>
              </w:rPr>
              <w:t xml:space="preserve">Create platform-form-service Spring Boot service. Form entity: formKey, version (semver), status (DRAFT/ACTIVE/ARCHIVED), tenantId, appId, schema (JSONB — JSON Schema), uiSchema (JSONB), rules (JSONB — visibility/conditional logic), dataBinding (entity type). APIs: POST /api/v1/forms (create draft), PUT /api/v1/forms/{key}/activate (activate version), GET /api/v1/forms/{key} (latest active), GET /api/v1/tasks/{taskId}/form-data (pre-fill from process variables + Data Service), POST /api/v1/tasks/{taskId}/form-data (submit: validate against JSON Schema using networknt/json-schema-validator, persist to Data Service entity, complete Flowable task with variables). Versioning: multiple versions per formKey, only one ACTIVE at a time. Include tenant isolation on all queries.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9 — Weeks 17–18: Data Service &amp; Entity CRUD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9  </w:t>
            </w:r>
            <w:r>
              <w:rPr>
                <w:rFonts w:ascii="Arial" w:cs="Arial" w:eastAsia="Arial" w:hAnsi="Arial"/>
                <w:b/>
                <w:bCs/>
                <w:color w:val="BDD7EE"/>
                <w:sz w:val="22"/>
                <w:szCs w:val="22"/>
              </w:rPr>
              <w:t xml:space="preserve">Data Service — Dynamic Entity CRUD &amp; History Tables</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Dynamic entity CRUD from tenant-defined schemas, auto-generated history tables, transparent active/history routing, archival engine (scheduled)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EntityCrudService (schema-driven), HistoryTableManager (auto-create _history table mirror), ArchivalEngine (scheduled, batch, keyset pagination), transparent query router (active → history fallback), archival policy CRUD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senior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 — dynamic SQL generation, archival batch logic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Dynamic Entity CRUD with History Archival</w:t>
            </w:r>
          </w:p>
          <w:p>
            <w:r>
              <w:rPr>
                <w:rFonts w:ascii="Courier New" w:cs="Courier New" w:eastAsia="Courier New" w:hAnsi="Courier New"/>
                <w:i/>
                <w:iCs/>
                <w:color w:val="404040"/>
                <w:sz w:val="18"/>
                <w:szCs w:val="18"/>
              </w:rPr>
              <w:t xml:space="preserve">Create platform-data-service implementing dynamic entity management. (1) EntityCrudService — generic CRUD using dynamic SQL (no fixed entity classes). Entity operations: create, update (PATCH — partial), findByBusinessKey, findById, list (cursor pagination with dynamic WHERE clause). All queries scoped to tenant schema via TenantContext. (2) HistoryTableManager — when entity type is first used, check if {entity}_history table exists, if not create it by mirroring active table structure and adding: archived_at TIMESTAMPTZ, archived_by VARCHAR, archive_reason VARCHAR, original_table VARCHAR, reactivated BOOLEAN, reactivated_at TIMESTAMPTZ. Partition by archived_at (monthly). (3) ArchivalEngine — @Scheduled(cron='0 2 * * *'), load all active ArchivalPolicy records, for each policy run batch archival: SELECT eligible IDs using keyset pagination (batch 500), DELETE from active + INSERT into history in one transaction. (4) ReactivationService — move record from history back to active table with status update. Audit both archival and reactivation.</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10 — Weeks 19–20: Rules Engine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10  </w:t>
            </w:r>
            <w:r>
              <w:rPr>
                <w:rFonts w:ascii="Arial" w:cs="Arial" w:eastAsia="Arial" w:hAnsi="Arial"/>
                <w:b/>
                <w:bCs/>
                <w:color w:val="BDD7EE"/>
                <w:sz w:val="22"/>
                <w:szCs w:val="22"/>
              </w:rPr>
              <w:t xml:space="preserve">Rules Engine — DMN &amp; Drools Integration</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KIE Server wrapper exposing rule evaluation as REST API, DMN deployment via pipeline, rule version management, blue/green rule container switching</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platform-rules-service, DMN deployment API, rule evaluation API, KIE container blue/green switch, DMN validation on upload, integration with Workflow Engine (service task calling rules)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KIE Server REST Wrapper</w:t>
            </w:r>
          </w:p>
          <w:p>
            <w:r>
              <w:rPr>
                <w:rFonts w:ascii="Courier New" w:cs="Courier New" w:eastAsia="Courier New" w:hAnsi="Courier New"/>
                <w:i/>
                <w:iCs/>
                <w:color w:val="404040"/>
                <w:sz w:val="18"/>
                <w:szCs w:val="18"/>
              </w:rPr>
              <w:t xml:space="preserve">Create platform-rules-service wrapping KIE Server for multi-tenant rule management. (1) RuleDeploymentService — deploy a DMN file to KIE Server as a KJAR container: PUT /kie-server/services/rest/server/containers/{containerId}. Container naming: {tenantId}-{ruleKey}-{version}. Maintain active container ID per tenantId+ruleKey in Redis. (2) Blue/green switch: activate new container, verify health, deactivate old. (3) RuleEvaluationService — POST /api/v1/rules/{ruleKey}/evaluate with input payload. Calls KIE Server REST API. Returns output facts. Supports both DMN (decision table) and Drools (DRL) evaluation. (4) Tenant isolation: each tenant's containers prefixed with tenantId. Service accounts scoped per tenant. (5) Flowable service task delegate: DroolsServiceTaskDelegate — reads rule-key and input-mapping from BPMN, calls RuleEvaluationService, maps output to process variables.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11 — Weeks 21–22: Entitlements Engine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11  </w:t>
            </w:r>
            <w:r>
              <w:rPr>
                <w:rFonts w:ascii="Arial" w:cs="Arial" w:eastAsia="Arial" w:hAnsi="Arial"/>
                <w:b/>
                <w:bCs/>
                <w:color w:val="BDD7EE"/>
                <w:sz w:val="22"/>
                <w:szCs w:val="22"/>
              </w:rPr>
              <w:t xml:space="preserve">Three-Dimensional Entitlement Engine</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Functional (RBAC), Data Level (ABAC predicate injection), and Field Level (response/request filtering) entitlements fully operational with two-tier cache</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FunctionalEntitlementEnforcer (AOP), DataPolicyCompiler (YAML → SQL predicate), DataLevelQueryEnforcer (predicate injection), FieldLevelEnforcer (response/request filter), EntitlementCache (Caffeine + Redis), permission check API, role/policy CRUD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senior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 — AOP interceptors, SQL compiler, cache logic</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Entitlement Engine — All Three Dimensions</w:t>
            </w:r>
          </w:p>
          <w:p>
            <w:r>
              <w:rPr>
                <w:rFonts w:ascii="Courier New" w:cs="Courier New" w:eastAsia="Courier New" w:hAnsi="Courier New"/>
                <w:i/>
                <w:iCs/>
                <w:color w:val="404040"/>
                <w:sz w:val="18"/>
                <w:szCs w:val="18"/>
              </w:rPr>
              <w:t xml:space="preserve">Implement a three-dimensional entitlement engine for a multi-tenant platform. (1) FUNCTIONAL: @RequiresPermission AOP annotation + FunctionalEntitlementEnforcer that loads effective permissions for user's roles (cached in Caffeine 5 min), supports wildcard matching (platform:entity:*:read matches platform:entity:LoanApplication:read), throws FunctionalAccessDeniedException on failure. (2) DATA LEVEL: DataPolicyCompiler converts YAML policy conditions (EQUALS, IN, NOT_IN, LESS_THAN_OR_EQUAL, GREATER_THAN) with actor attribute references (${actor.attributes.branchId}) into parameterized SQL WHERE predicates at policy activation time. DataLevelQueryEnforcer injects compiled predicate into list queries. Post-fetch DataLevelAccessAssertion for single record fetches. (3) FIELD LEVEL: FieldLevelEnforcer.filterResponse() removes DENY fields, masks MASKED fields, for every entity in response. filterRequest() blocks writes to DENY/CONDITIONAL fields (evaluates condition). Cache: Caffeine L1 + Redis L2. Cache invalidated on any policy change. Publish ACCESS_DENIED audit event on any failure.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4  </w:t>
            </w:r>
            <w:r>
              <w:rPr>
                <w:rFonts w:ascii="Arial" w:cs="Arial" w:eastAsia="Arial" w:hAnsi="Arial"/>
                <w:b/>
                <w:bCs/>
                <w:color w:val="A8D5B5"/>
                <w:sz w:val="26"/>
                <w:szCs w:val="26"/>
              </w:rPr>
              <w:t xml:space="preserve">Studio — Process &amp; Form Modeler</w:t>
            </w:r>
            <w:r>
              <w:rPr>
                <w:rFonts w:ascii="Arial" w:cs="Arial" w:eastAsia="Arial" w:hAnsi="Arial"/>
                <w:color w:val="A8D5B5"/>
                <w:sz w:val="22"/>
                <w:szCs w:val="22"/>
              </w:rPr>
              <w:t xml:space="preserve">  —  Weeks 23–30</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12 — Weeks 23–24: Studio Backend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12  </w:t>
            </w:r>
            <w:r>
              <w:rPr>
                <w:rFonts w:ascii="Arial" w:cs="Arial" w:eastAsia="Arial" w:hAnsi="Arial"/>
                <w:b/>
                <w:bCs/>
                <w:color w:val="BDD7EE"/>
                <w:sz w:val="22"/>
                <w:szCs w:val="22"/>
              </w:rPr>
              <w:t xml:space="preserve">Studio Backend — Artifact Store &amp; Version Control</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Artifact CRUD backed by Git (JGit), artifact versioning, status lifecycle, dependency tracking, bundle packager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platform-studio-backend service, GitArtifactVersionStore (JGit), ArtifactRepository (PostgreSQL metadata), ArtifactValidationEngine (BPMN schema + semantic + platform-specific), BundlePackager, Deployment Pipeline API (triggers CI/CD)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Studio Backend — Git-Backed Artifact Store</w:t>
            </w:r>
          </w:p>
          <w:p>
            <w:r>
              <w:rPr>
                <w:rFonts w:ascii="Courier New" w:cs="Courier New" w:eastAsia="Courier New" w:hAnsi="Courier New"/>
                <w:i/>
                <w:iCs/>
                <w:color w:val="404040"/>
                <w:sz w:val="18"/>
                <w:szCs w:val="18"/>
              </w:rPr>
              <w:t xml:space="preserve">Create platform-studio-backend Spring Boot service. (1) Artifact domain model: id, tenantId, appId, artifactKey, artifactType (PROCESS/FORM/ENTITY/RULE/PAGE/ROLE/INTEGRATION), version (semver), status (DRAFT/REVIEW/APPROVED/DEPLOYED/ARCHIVED), gitSha, createdBy, createdAt, description. Store metadata in platform_meta.artifacts. (2) GitArtifactVersionStore using JGit: save() — commit file to branch tenant/{tenantId}/app/{appId}, return SHA. getContent(tenantId, appId, key, version) — fetch file at specific SHA. getDiff(sha1, sha2) — compute diff for UI. (3) ArtifactValidationEngine: BPMN validation uses Flowable's BpmnXMLConverter + custom rules (all userTasks have formKey, all formKeys exist in tenant's form registry). (4) Status transition guard: DRAFT→REVIEW (any author), REVIEW→APPROVED (different user than last modifier), APPROVED→DEPLOYED (Publisher role only). (5) DependencyResolver: topological sort of artifacts by type (entities first, rules before processes, forms before processes).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App Bundle Packager</w:t>
            </w:r>
          </w:p>
          <w:p>
            <w:r>
              <w:rPr>
                <w:rFonts w:ascii="Courier New" w:cs="Courier New" w:eastAsia="Courier New" w:hAnsi="Courier New"/>
                <w:i/>
                <w:iCs/>
                <w:color w:val="404040"/>
                <w:sz w:val="18"/>
                <w:szCs w:val="18"/>
              </w:rPr>
              <w:t xml:space="preserve">Create an AppBundlePackager service that: (1) Collects all APPROVED artifacts for a given tenantId + appId + version. (2) Validates all dependencies are included and at compatible versions. (3) Resolves deployment order: schema migrations first, then rules, forms, process definitions, integrations, pages, roles. (4) Fetches artifact content from Git for each artifact. (5) Generates any pending Flyway migration scripts based on entity definition changes (diff against deployed version). (6) Builds manifest.yaml with: appId, version, builtAt, builtFrom (git SHA), artifact list, migrations list, envOverrides (URLs per environment from Vault). (7) Packages as ZIP. (8) Pushes to Artifactory with Maven coordinates. Returns bundle URL. Write integration test that packages a sample app with process + form + entity.</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13 — Weeks 25–26: Studio Frontend — Shell &amp; Process Modeler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13  </w:t>
            </w:r>
            <w:r>
              <w:rPr>
                <w:rFonts w:ascii="Arial" w:cs="Arial" w:eastAsia="Arial" w:hAnsi="Arial"/>
                <w:b/>
                <w:bCs/>
                <w:color w:val="BDD7EE"/>
                <w:sz w:val="22"/>
                <w:szCs w:val="22"/>
              </w:rPr>
              <w:t xml:space="preserve">Studio Frontend Shell + BPMN Process Modeler</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React Studio SPA with navigation shell, BPMN.js process modeler with platform property panel, auto-save, real-time collaboration presence indicator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React 18 + Vite + Zustand Studio SPA, BPMN.js integration with custom palette and properties panel, WebSocket collaboration with Redis locking, environment-aware edit guard (read-only in UAT+), auto-save every 30s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frontend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BPMN.js Integration with Custom Properties Panel</w:t>
            </w:r>
          </w:p>
          <w:p>
            <w:r>
              <w:rPr>
                <w:rFonts w:ascii="Courier New" w:cs="Courier New" w:eastAsia="Courier New" w:hAnsi="Courier New"/>
                <w:i/>
                <w:iCs/>
                <w:color w:val="404040"/>
                <w:sz w:val="18"/>
                <w:szCs w:val="18"/>
              </w:rPr>
              <w:t xml:space="preserve">Create a React component integrating BPMN.js modeler for a low-code platform Studio. Requirements: (1) BpmnModeler component wrapping bpmn-js Modeler with TypeScript. (2) Custom PlatformPaletteProvider adding platform-specific elements (Approval Task, Integration Task, Notification Task) to the palette. (3) PlatformPropertiesPanel — context-sensitive right panel rendering when element is selected. For UserTask: FormKey selector (dropdown from form registry API), Assignee Type (User/Group/Expression), Group selector (from org API), Due Date expression, Priority. For ServiceTask: Integration type (REST/Kafka/Rules), connector selector. (4) Auto-save: on change, debounce 5s, POST to /api/v1/studio/artifacts/{key} with BPMN XML. Show save status indicator. (5) Environment guard: if environment !== DEV or SIT, disable all editing — show read-only banner. (6) Collaboration: WebSocket subscription shows avatar of other users editing this artifact.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14 — Weeks 27–28: Form Designer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14  </w:t>
            </w:r>
            <w:r>
              <w:rPr>
                <w:rFonts w:ascii="Arial" w:cs="Arial" w:eastAsia="Arial" w:hAnsi="Arial"/>
                <w:b/>
                <w:bCs/>
                <w:color w:val="BDD7EE"/>
                <w:sz w:val="22"/>
                <w:szCs w:val="22"/>
              </w:rPr>
              <w:t xml:space="preserve">Form Designer — Drag &amp; Drop Builder</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Visual form designer producing JSON Schema + UI Schema, field properties panel, conditional visibility rule builder, data binding to entity fields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Form Designer React component (react-dnd), widget library (text, number, date, select, file, signature, section, grid, table), properties panel, visibility rule builder, form preview with live rendering, JSON Schema output</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frontend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Drag-and-Drop Form Designer</w:t>
            </w:r>
          </w:p>
          <w:p>
            <w:r>
              <w:rPr>
                <w:rFonts w:ascii="Courier New" w:cs="Courier New" w:eastAsia="Courier New" w:hAnsi="Courier New"/>
                <w:i/>
                <w:iCs/>
                <w:color w:val="404040"/>
                <w:sz w:val="18"/>
                <w:szCs w:val="18"/>
              </w:rPr>
              <w:t xml:space="preserve">Create a React drag-and-drop form designer using react-dnd. (1) WidgetLibrary component on left — draggable widgets: TextField, NumberField, DateField, SelectField, CheckboxField, FileUpload, SignatureField, SectionContainer, GridLayout, RepeatableSection. (2) DesignCanvas — drop zone accepting widgets, renders them in order, click to select, drag to reorder. (3) PropertiesPanel on right — context-sensitive for selected widget. For any field: label, required toggle, placeholder, helpText, validation (min/max/pattern/custom message). For SelectField: options (static list or API endpoint). (4) VisibilityRuleBuilder — condition builder: IF {field} {operator} {value} THEN SHOW/HIDE {targetField}. Produces rules array in form schema. (5) DataBindingSelector — maps form field to entity field from Data Service schema. (6) FormPreview button — renders form using react-jsonschema-form with current schema. (7) Export: produces JSON with schema, uiSchema, rules, dataBinding. POST to studio backend on save.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15 — Weeks 29–30: Data Modeler &amp; Role Manager in Studio</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15  </w:t>
            </w:r>
            <w:r>
              <w:rPr>
                <w:rFonts w:ascii="Arial" w:cs="Arial" w:eastAsia="Arial" w:hAnsi="Arial"/>
                <w:b/>
                <w:bCs/>
                <w:color w:val="BDD7EE"/>
                <w:sz w:val="22"/>
                <w:szCs w:val="22"/>
              </w:rPr>
              <w:t xml:space="preserve">Data Modeler, Rule Editor &amp; Role Manager</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Entity relationship designer, DMN table editor, role/permission/data-policy/field-policy configuration UI with Preview as Role feature</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Data Modeler (entity + relationship canvas), DMN editor integration (dmn-js), Role Manager with three tabs (Functional/Data/Field policy), Preview as Role (renders form filtered through chosen role's entitlements)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frontend engineers, 1 backend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Role Manager with Preview as Role</w:t>
            </w:r>
          </w:p>
          <w:p>
            <w:r>
              <w:rPr>
                <w:rFonts w:ascii="Courier New" w:cs="Courier New" w:eastAsia="Courier New" w:hAnsi="Courier New"/>
                <w:i/>
                <w:iCs/>
                <w:color w:val="404040"/>
                <w:sz w:val="18"/>
                <w:szCs w:val="18"/>
              </w:rPr>
              <w:t xml:space="preserve">Create a Role Manager React component in Studio. Three tabs: (1) FUNCTIONAL tab — list all platform permissions grouped by resource (process, task, entity, report, studio, admin). Checkbox grid: role × permission. Inheritance panel showing parent roles. (2) DATA POLICY tab — per entity type, condition builder for READ and WRITE rules. Condition builder: AND/OR groups, field selector, operator (EQUALS/IN/NOT_IN/LESS_THAN_OR_EQUAL/GREATER_THAN), value (static or ${actor.attributes.X}). (3) FIELD POLICY tab — table: field name | Read (Allow/Deny/Masked) | Write (Allow/Deny/Conditional) | Mask Pattern. Editable inline. (4) PREVIEW AS ROLE button — select entity type and role → call GET /api/v1/entitlements/preview?roleId=&amp;entityType= → render a sample entity form with entitlements applied — show which fields are hidden, masked, read-only. Save produces role YAML + data-policy YAML + field-policy YAML artifacts to Studio backend.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5  </w:t>
            </w:r>
            <w:r>
              <w:rPr>
                <w:rFonts w:ascii="Arial" w:cs="Arial" w:eastAsia="Arial" w:hAnsi="Arial"/>
                <w:b/>
                <w:bCs/>
                <w:color w:val="A8D5B5"/>
                <w:sz w:val="26"/>
                <w:szCs w:val="26"/>
              </w:rPr>
              <w:t xml:space="preserve">Entitlements &amp; Audit</w:t>
            </w:r>
            <w:r>
              <w:rPr>
                <w:rFonts w:ascii="Arial" w:cs="Arial" w:eastAsia="Arial" w:hAnsi="Arial"/>
                <w:color w:val="A8D5B5"/>
                <w:sz w:val="22"/>
                <w:szCs w:val="22"/>
              </w:rPr>
              <w:t xml:space="preserve">  —  Weeks 31–36</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16 — Weeks 31–32: Platform Audit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16  </w:t>
            </w:r>
            <w:r>
              <w:rPr>
                <w:rFonts w:ascii="Arial" w:cs="Arial" w:eastAsia="Arial" w:hAnsi="Arial"/>
                <w:b/>
                <w:bCs/>
                <w:color w:val="BDD7EE"/>
                <w:sz w:val="22"/>
                <w:szCs w:val="22"/>
              </w:rPr>
              <w:t xml:space="preserve">Audit Service — Kafka Consumer + ClickHouse + Tamper-Proof</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All audit events from all services flowing to ClickHouse via Kafka, SHA-256 event chaining, WORM export, compliance query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platform-audit-service (Kafka consumer → ClickHouse), AuditEventEnvelope standard structure, SHA-256 event chain verification, daily WORM snapshot job (→ S3), audit query REST API, compliance export (PDF generation)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Audit Service with SHA-256 Chaining</w:t>
            </w:r>
          </w:p>
          <w:p>
            <w:r>
              <w:rPr>
                <w:rFonts w:ascii="Courier New" w:cs="Courier New" w:eastAsia="Courier New" w:hAnsi="Courier New"/>
                <w:i/>
                <w:iCs/>
                <w:color w:val="404040"/>
                <w:sz w:val="18"/>
                <w:szCs w:val="18"/>
              </w:rPr>
              <w:t xml:space="preserve">Create platform-audit-service consuming from platform.audit.events Kafka topic. (1) AuditEvent envelope: eventId UUID, eventType, domain (STUDIO/DEPLOYMENT/PROCESS/TASK/DATA/ACCESS/INTEGRATION), tenantId, timestamp, actor{userId,username,roles,ipAddress,sessionId}, resource{type,id,name}, action{operation,previousState,newState}, payload{before,after}, metadata{sourceService,sourceVersion,requestId,eventHash,prevEventHash}. (2) SHA-256 chaining: before insert, compute eventHash = SHA256(eventId + timestamp + payload + prevEventHash). prevEventHash = hash of last event for this tenantId. (3) Store in ClickHouse table audit_events with ENGINE=ReplacingMergeTree, partitioned by toYYYYMM(timestamp). (4) ClickHouse insert via JDBC in batches of 1000 or every 2s (whichever comes first). (5) GET /api/v1/audit?domain&amp;actorId&amp;resourceType&amp;from&amp;to&amp;cursor with cursor pagination. (6) POST /api/v1/audit/exports — async compliance export generating PDF with iText. (7) Daily job: export previous day's events to S3 with server-side encryption and Object Lock (WORM).</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17 — Weeks 33–34: Business Data Audit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17  </w:t>
            </w:r>
            <w:r>
              <w:rPr>
                <w:rFonts w:ascii="Arial" w:cs="Arial" w:eastAsia="Arial" w:hAnsi="Arial"/>
                <w:b/>
                <w:bCs/>
                <w:color w:val="BDD7EE"/>
                <w:sz w:val="22"/>
                <w:szCs w:val="22"/>
              </w:rPr>
              <w:t xml:space="preserve">Business Data Audit — Field-Level Change Tracking</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AOP-based field diff capture on every entity write, audit policy configuration, sensitive field masking, read audit for PII fields, point-in-time reconstruction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@Auditable AOP interceptor, EntityDiffEngine, AuditFieldMasker, SensitiveFieldReadAuditor, audit policy CRUD, business_data_audit table per tenant schema (monthly partitions), point-in-time state reconstruction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Business Data Audit with Field Diff</w:t>
            </w:r>
          </w:p>
          <w:p>
            <w:r>
              <w:rPr>
                <w:rFonts w:ascii="Courier New" w:cs="Courier New" w:eastAsia="Courier New" w:hAnsi="Courier New"/>
                <w:i/>
                <w:iCs/>
                <w:color w:val="404040"/>
                <w:sz w:val="18"/>
                <w:szCs w:val="18"/>
              </w:rPr>
              <w:t xml:space="preserve">Implement business data audit in platform-data-service. (1) @Auditable annotation with entityType, operation (CREATE/UPDATE/DELETE), entityId (SpEL expression), businessKey (SpEL). (2) BusinessDataAuditInterceptor @Around advice: capture EntitySnapshot before (fetch current state), proceed with write, capture after, submit async to AuditCaptureExecutor. (3) EntityDiffEngine.diff(before, after): compare all fields using reflection, return List&lt;FieldChange&gt;{fieldName, fieldType, changeType(ADDED/MODIFIED/REMOVED), beforeValue, afterValue}. (4) Load AuditPolicy from cache (tenantId + entityType). Filter to auditable fields only. Apply masking: PAN → first 5 + **** + last 1, email → first char + ***** + @domain, mobile → ****NNNN. (5) Publish BusinessDataAuditEvent to hsbc.audit.events Kafka topic. (6) Store in hsbc_platform.business_data_audit table (partitioned monthly) with GIN index on changed_fields JSONB. (7) GET /api/v1/audit/entities/{type}/{id} — return ordered history. GET /api/v1/audit/entities/{type}/{id}/state-at?timestamp — replay events to reconstruct state.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18 — Weeks 35–36: Privileged Access &amp; Compliance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18  </w:t>
            </w:r>
            <w:r>
              <w:rPr>
                <w:rFonts w:ascii="Arial" w:cs="Arial" w:eastAsia="Arial" w:hAnsi="Arial"/>
                <w:b/>
                <w:bCs/>
                <w:color w:val="BDD7EE"/>
                <w:sz w:val="22"/>
                <w:szCs w:val="22"/>
              </w:rPr>
              <w:t xml:space="preserve">Privileged Access Management &amp; Compliance Reporting</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Break-glass procedure with Vault dynamic credentials, privileged access audit trail, SIEM integration (Splunk/Elastic), compliance report generation (SOX, GDPR)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BreakGlassService (Vault dynamic DB creds, time-boxed, session recording), HIGH severity audit events for all privileged actions, Kafka → Splunk connector, compliance report API (SOX: deployment lineage, GDPR: data subject access/erasure)</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backend engineer, 1 security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50%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6  </w:t>
            </w:r>
            <w:r>
              <w:rPr>
                <w:rFonts w:ascii="Arial" w:cs="Arial" w:eastAsia="Arial" w:hAnsi="Arial"/>
                <w:b/>
                <w:bCs/>
                <w:color w:val="A8D5B5"/>
                <w:sz w:val="26"/>
                <w:szCs w:val="26"/>
              </w:rPr>
              <w:t xml:space="preserve">Integration &amp; Notifications</w:t>
            </w:r>
            <w:r>
              <w:rPr>
                <w:rFonts w:ascii="Arial" w:cs="Arial" w:eastAsia="Arial" w:hAnsi="Arial"/>
                <w:color w:val="A8D5B5"/>
                <w:sz w:val="22"/>
                <w:szCs w:val="22"/>
              </w:rPr>
              <w:t xml:space="preserve">  —  Weeks 37–42</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19 — Weeks 37–38: Integration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19  </w:t>
            </w:r>
            <w:r>
              <w:rPr>
                <w:rFonts w:ascii="Arial" w:cs="Arial" w:eastAsia="Arial" w:hAnsi="Arial"/>
                <w:b/>
                <w:bCs/>
                <w:color w:val="BDD7EE"/>
                <w:sz w:val="22"/>
                <w:szCs w:val="22"/>
              </w:rPr>
              <w:t xml:space="preserve">Integration Service — Camel Routes &amp; Connectors</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Apache Camel-based integration service with REST connector, Kafka trigger, credential vault integration, retry/dead-letter, custom service task registration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platform-integration-service, CamelContextManager (per-tenant route loading), REST connector (OAuth2/API key/basic auth), Kafka inbound trigger, outbound webhook delivery, retry with exponential backoff, dead-letter to {tenant}.deadletter topic, custom service task registry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Apache Camel Multi-Tenant Integration Service</w:t>
            </w:r>
          </w:p>
          <w:p>
            <w:r>
              <w:rPr>
                <w:rFonts w:ascii="Courier New" w:cs="Courier New" w:eastAsia="Courier New" w:hAnsi="Courier New"/>
                <w:i/>
                <w:iCs/>
                <w:color w:val="404040"/>
                <w:sz w:val="18"/>
                <w:szCs w:val="18"/>
              </w:rPr>
              <w:t xml:space="preserve">Create platform-integration-service using Apache Camel 4 + Spring Boot 3. (1) TenantCamelContextManager — maintain one CamelContext per tenant (Enterprise) or shared context with tenant-prefix filtering (Starter). Load routes from integration flow definitions stored in Git via Studio backend. (2) REST Connector route template: from(direct:invoke-{connectorKey}) .setHeader(OAuth2Token, method(TokenFetcher.class)) .toD(rest:${header.url}) .unmarshal(json). Credential fetched from Vault path /secret/{tenantId}/connectors/{connectorKey}. (3) Retry policy: max 3 attempts, exponential backoff (1s, 2s, 4s), then route to {tenant}.deadletter Kafka topic with error metadata. (4) Custom service task registration: POST /api/v1/extensions/service-tasks. Stores connector config. Flowable JavaDelegate fetches config and calls Camel route. (5) Webhook subscription delivery: consume from {tenant}.process.events, filter by subscription rules (processKey, outcome, eventType), POST to subscriber URL with HMAC signature header X-Platform-Signature.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20 — Weeks 39–40: Notification Service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20  </w:t>
            </w:r>
            <w:r>
              <w:rPr>
                <w:rFonts w:ascii="Arial" w:cs="Arial" w:eastAsia="Arial" w:hAnsi="Arial"/>
                <w:b/>
                <w:bCs/>
                <w:color w:val="BDD7EE"/>
                <w:sz w:val="22"/>
                <w:szCs w:val="22"/>
              </w:rPr>
              <w:t xml:space="preserve">Notification Service — Email, SMS, Push</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Kafka-driven notification service with Freemarker templates, multi-channel delivery (email/SMS/push), template versioning, delivery tracking, SLA breach notifications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platform-notification-service, Kafka consumer (task.events + process.events + SLA events), Freemarker template engine, email (SendGrid), SMS (Twilio), push (Firebase FCM), delivery status tracking, template CRUD API, SLA breach detector job</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Notification Service with Template Engine</w:t>
            </w:r>
          </w:p>
          <w:p>
            <w:r>
              <w:rPr>
                <w:rFonts w:ascii="Courier New" w:cs="Courier New" w:eastAsia="Courier New" w:hAnsi="Courier New"/>
                <w:i/>
                <w:iCs/>
                <w:color w:val="404040"/>
                <w:sz w:val="18"/>
                <w:szCs w:val="18"/>
              </w:rPr>
              <w:t xml:space="preserve">Create platform-notification-service. (1) Kafka consumers for: {tenant}.task.events (TASK_CREATED, TASK_ESCALATED, SLA_BREACHED, TASK_CLAIMED), {tenant}.process.events (PROCESS_COMPLETED, PROCESS_FAILED). (2) NotificationRouter: maps eventType to template key and channels (email/SMS/push) from tenant-configured notification rules. (3) Freemarker template engine: templates stored in DB per tenant, versioned. Template variables resolved from event payload + actor profile API. (4) Email channel: SendGrid API with tracking. (5) SMS channel: Twilio REST API. (6) Push channel: Firebase FCM with device token lookup from user profile. (7) Delivery tracking table: notificationId, channel, recipient, status (PENDING/SENT/FAILED/BOUNCED), sentAt, errorCode. Retry failed up to 3 times. (8) SLA breach detector: @Scheduled every 5 min, query act_ru_task WHERE due_date_ &lt; now() AND end_time_ IS NULL, publish SLA_BREACHED event per breached task. (9) Template CRUD API: GET/POST/PUT /api/v1/notifications/templates.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21 — Weeks 41–42: Webhook &amp; Event Subscription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21  </w:t>
            </w:r>
            <w:r>
              <w:rPr>
                <w:rFonts w:ascii="Arial" w:cs="Arial" w:eastAsia="Arial" w:hAnsi="Arial"/>
                <w:b/>
                <w:bCs/>
                <w:color w:val="BDD7EE"/>
                <w:sz w:val="22"/>
                <w:szCs w:val="22"/>
              </w:rPr>
              <w:t xml:space="preserve">Event Subscriptions &amp; Webhook Delivery</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Tenant-configurable event subscriptions with filter rules, reliable webhook delivery with HMAC signing, retry queue, subscription management API</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Subscription CRUD API, EventSubscriptionMatcher (filter evaluator), WebhookDeliveryService (HTTP POST with signing), retry queue (Redis-backed), delivery log, test endpoint, dead-letter after max retries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backend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7  </w:t>
            </w:r>
            <w:r>
              <w:rPr>
                <w:rFonts w:ascii="Arial" w:cs="Arial" w:eastAsia="Arial" w:hAnsi="Arial"/>
                <w:b/>
                <w:bCs/>
                <w:color w:val="A8D5B5"/>
                <w:sz w:val="26"/>
                <w:szCs w:val="26"/>
              </w:rPr>
              <w:t xml:space="preserve">Portal &amp; SDK</w:t>
            </w:r>
            <w:r>
              <w:rPr>
                <w:rFonts w:ascii="Arial" w:cs="Arial" w:eastAsia="Arial" w:hAnsi="Arial"/>
                <w:color w:val="A8D5B5"/>
                <w:sz w:val="22"/>
                <w:szCs w:val="22"/>
              </w:rPr>
              <w:t xml:space="preserve">  —  Weeks 43–48</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22 — Weeks 43–44: Portal Frontend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22  </w:t>
            </w:r>
            <w:r>
              <w:rPr>
                <w:rFonts w:ascii="Arial" w:cs="Arial" w:eastAsia="Arial" w:hAnsi="Arial"/>
                <w:b/>
                <w:bCs/>
                <w:color w:val="BDD7EE"/>
                <w:sz w:val="22"/>
                <w:szCs w:val="22"/>
              </w:rPr>
              <w:t xml:space="preserve">Portal — Task Inbox, Dynamic Forms &amp; Case View</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End-user Portal SPA with task inbox (real-time updates via WebSocket), dynamic form rendering (entitlement-aware), case/process status view, dashboard</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platform-portal-frontend React SPA, TaskInbox component (live updates, filters, pagination), DynamicFormRenderer (JSON Schema → form, field visibility/masking applied), ProcessStatusTimeline, SimpleDashboard (my tasks, overdue, completed today)</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frontend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65%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Portal — Task Inbox with Real-Time Updates</w:t>
            </w:r>
          </w:p>
          <w:p>
            <w:r>
              <w:rPr>
                <w:rFonts w:ascii="Courier New" w:cs="Courier New" w:eastAsia="Courier New" w:hAnsi="Courier New"/>
                <w:i/>
                <w:iCs/>
                <w:color w:val="404040"/>
                <w:sz w:val="18"/>
                <w:szCs w:val="18"/>
              </w:rPr>
              <w:t xml:space="preserve">Create a React Portal application for end users. (1) TaskInbox component: table of tasks assigned to current user or their groups, columns: Task Name, Process, Business Key, Priority (color coded), Due Date (red if overdue), Status, Actions. Filter bar: status, process, priority, due date range. Cursor-based pagination with infinite scroll. WebSocket subscription to task events — auto-refresh on TASK_CREATED/TASK_CLAIMED for user's groups. (2) DynamicFormRenderer: takes formSchema + uiSchema + rules + field entitlements (from /api/v1/entitlements/me). Renders using react-jsonschema-form. Applies field visibility rules (show/hide based on other field values). Applies entitlement: DENY fields hidden, MASKED fields show masked value with lock icon, DENY write makes field read-only. (3) ProcessStatusTimeline: show process history from /api/v1/processes/{id}/history as vertical timeline with icons per activity type. (4) Dashboard: 4 KPI cards (My Open Tasks, Overdue Tasks, Completed Today, SLA Breach Rate), recent activity feed. Auth: Keycloak PKCE flow, token refresh interceptor.</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23 — Weeks 45–46: Java SDK</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23  </w:t>
            </w:r>
            <w:r>
              <w:rPr>
                <w:rFonts w:ascii="Arial" w:cs="Arial" w:eastAsia="Arial" w:hAnsi="Arial"/>
                <w:b/>
                <w:bCs/>
                <w:color w:val="BDD7EE"/>
                <w:sz w:val="22"/>
                <w:szCs w:val="22"/>
              </w:rPr>
              <w:t xml:space="preserve">Java SDK — Multi-Module Maven Library</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Production-ready Java SDK with Spring Boot Starter, fluent builders for Process/Task/Entity/Event clients, auto-token refresh, retry, typed exceptions, Micrometer metrics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platform-sdk-java multi-module Maven project, platform-sdk-core (HTTP client, auth, retry, pagination), platform-sdk-process, platform-sdk-task, platform-sdk-entity, platform-sdk-events, platform-sdk-spring-boot-starter (auto-config), SDK integration tests against running platform</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2 backend engineers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70%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Java SDK — Core + Spring Boot Starter</w:t>
            </w:r>
          </w:p>
          <w:p>
            <w:r>
              <w:rPr>
                <w:rFonts w:ascii="Courier New" w:cs="Courier New" w:eastAsia="Courier New" w:hAnsi="Courier New"/>
                <w:i/>
                <w:iCs/>
                <w:color w:val="404040"/>
                <w:sz w:val="18"/>
                <w:szCs w:val="18"/>
              </w:rPr>
              <w:t xml:space="preserve">Create a Java 21 Maven multi-module SDK for a workflow platform. platform-sdk-core: (1) PlatformHttpClient wrapping OkHttp — execute(Request, Class&lt;T&gt;) unwraps { data, error } envelope, throws typed exceptions: TaskAlreadyClaimedException, EntityNotFoundException, PlatformAccessDeniedException, ValidationException, RateLimitException. (2) PlatformTokenManager — OAuth2 client credentials, cache token until expiry - 60s, thread-safe double-checked locking. (3) SdkRetryExecutor — max 3 attempts, exponential backoff, only retry on 5xx and network errors, respect Retry-After header on 429. (4) PagedResult&lt;T&gt; — lazy Iterator fetching pages on demand via cursor. platform-sdk-spring-boot-starter: (5) PlatformSdkAutoConfiguration — reads platform.sdk.* properties, creates PlatformHttpClient, ProcessClient, TaskClient, EntityClient, EventClient as beans. (6) SdkHealthIndicator implementing Spring Actuator HealthIndicator — pings /api/v1/health. Include @ConfigurationProperties class for all config options.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Java SDK — ProcessClient &amp; TaskClient Fluent Builders</w:t>
            </w:r>
          </w:p>
          <w:p>
            <w:r>
              <w:rPr>
                <w:rFonts w:ascii="Courier New" w:cs="Courier New" w:eastAsia="Courier New" w:hAnsi="Courier New"/>
                <w:i/>
                <w:iCs/>
                <w:color w:val="404040"/>
                <w:sz w:val="18"/>
                <w:szCs w:val="18"/>
              </w:rPr>
              <w:t xml:space="preserve">Create ProcessClient and TaskClient for the platform Java SDK. ProcessClient: (1) start(processKey) returns ProcessStart builder with methods: businessKey(String), idempotencyKey(String), variable(String, Object), variables(Map), callbackUrl(String). Builder terminal methods: submit() → returns ProcessTracker (trackingId, statusUrl), submitAndWait(Duration) → polls status until ACTIVE or timeout. (2) query() → ProcessQuery builder: processKey(String), status(String), businessKey(String), startedAfter(Instant), startedBefore(Instant), pageSize(int), sort(String, Direction) → fetch() returns PagedResult&lt;ProcessInstance&gt;. (3) findByBusinessKey(String), findById(String), signal(id, signalName, vars), message(id, msgName, correlationKey, vars), terminate(id, reason, auditTicket). TaskClient: (4) inbox() → TaskQuery with forGroup(String), forProcess(String), withPriority(Priority), dueBefore(Instant), pageSize(int) → fetch() returns PagedResult&lt;Task&gt;. (5) claim(taskId) → ClaimedTask. (6) complete(taskId) → TaskCompletion builder: outcome(String), variable(String,Object), formData(Map) → submit(). (7) reassign(taskId, assignTo, reason), delegate(taskId, delegateTo, reason).</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24 — Weeks 47–48: JavaScript SDK &amp; Code Generation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24  </w:t>
            </w:r>
            <w:r>
              <w:rPr>
                <w:rFonts w:ascii="Arial" w:cs="Arial" w:eastAsia="Arial" w:hAnsi="Arial"/>
                <w:b/>
                <w:bCs/>
                <w:color w:val="BDD7EE"/>
                <w:sz w:val="22"/>
                <w:szCs w:val="22"/>
              </w:rPr>
              <w:t xml:space="preserve">JavaScript SDK &amp; Entity Code Generator</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npm JavaScript SDK mirroring Java SDK capabilities with async/await API, entity model code generator (Data Modeler → Java class + JS interface), SDK published to internal npm/Maven registry</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platform-sdk-js (TypeScript, published to npm), Entity code generator (reads entity YAML → generates @PlatformEntity Java class + TypeScript interface), SDK documentation site (TypeDoc + JavaDoc)</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frontend/fullstack engineer, 1 backend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70%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6B3C" w:val="clear"/>
            <w:tcMar>
              <w:top w:type="dxa" w:w="140"/>
              <w:left w:type="dxa" w:w="200"/>
              <w:bottom w:type="dxa" w:w="140"/>
              <w:right w:type="dxa" w:w="200"/>
            </w:tcMar>
          </w:tcPr>
          <w:p>
            <w:r>
              <w:rPr>
                <w:rFonts w:ascii="Arial" w:cs="Arial" w:eastAsia="Arial" w:hAnsi="Arial"/>
                <w:b/>
                <w:bCs/>
                <w:color w:val="FFFFFF"/>
                <w:sz w:val="26"/>
                <w:szCs w:val="26"/>
              </w:rPr>
              <w:t xml:space="preserve">PHASE 8  </w:t>
            </w:r>
            <w:r>
              <w:rPr>
                <w:rFonts w:ascii="Arial" w:cs="Arial" w:eastAsia="Arial" w:hAnsi="Arial"/>
                <w:b/>
                <w:bCs/>
                <w:color w:val="A8D5B5"/>
                <w:sz w:val="26"/>
                <w:szCs w:val="26"/>
              </w:rPr>
              <w:t xml:space="preserve">Hardening &amp; General Availability</w:t>
            </w:r>
            <w:r>
              <w:rPr>
                <w:rFonts w:ascii="Arial" w:cs="Arial" w:eastAsia="Arial" w:hAnsi="Arial"/>
                <w:color w:val="A8D5B5"/>
                <w:sz w:val="22"/>
                <w:szCs w:val="22"/>
              </w:rPr>
              <w:t xml:space="preserve">  —  Weeks 49–52</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25 — Weeks 49–50: Performance, Scaling &amp; Chaos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25  </w:t>
            </w:r>
            <w:r>
              <w:rPr>
                <w:rFonts w:ascii="Arial" w:cs="Arial" w:eastAsia="Arial" w:hAnsi="Arial"/>
                <w:b/>
                <w:bCs/>
                <w:color w:val="BDD7EE"/>
                <w:sz w:val="22"/>
                <w:szCs w:val="22"/>
              </w:rPr>
              <w:t xml:space="preserve">Performance Testing, HPA Tuning &amp; Chaos Engineering</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Platform handles 10,000 concurrent process instances per Enterprise tenant, HPA scales correctly on pending job metric, system survives engine node failure with no data loss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Gatling load test suite (process start burst, task inbox under load, form submission throughput), HPA tuning per tier, Chaos Monkey tests (engine pod kill during job execution — verify stale lock recovery + idempotency), PostgreSQL slow query report + index optimization</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1 backend engineer, 1 performance engineer, 1 DevOps engineer</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40%</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Gatling Load Test Suite</w:t>
            </w:r>
          </w:p>
          <w:p>
            <w:r>
              <w:rPr>
                <w:rFonts w:ascii="Courier New" w:cs="Courier New" w:eastAsia="Courier New" w:hAnsi="Courier New"/>
                <w:i/>
                <w:iCs/>
                <w:color w:val="404040"/>
                <w:sz w:val="18"/>
                <w:szCs w:val="18"/>
              </w:rPr>
              <w:t xml:space="preserve">Create a Gatling 3.9 load test suite for a workflow platform. Scenarios: (1) ProcessStartBurst — 500 virtual users, each submits 20 loan application forms over 5 minutes → 10,000 process starts. Assert: p99 response time &lt; 2s for form submission (202 return), no more than 1% failure rate. (2) TaskInboxLoad — 200 concurrent users polling task inbox every 10s for 10 minutes. Assert: p99 &lt; 500ms. (3) TaskClaimComplete — 100 users each claiming and completing 10 tasks sequentially. Assert: no TASK_ALREADY_CLAIMED conflicts (each task claimed once), p99 claim &lt; 200ms. (4) FormSubmission — 300 users submitting complex forms (50 fields, 2 file uploads) concurrently. Assert: p99 &lt; 1s. Use OAuth2 token injection. Publish results to Grafana via InfluxDB. Include ramp-up and steady-state phases.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Sprint 26 — Weeks 51–52: Security Audit, Documentation &amp; GA</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Sprint 26  </w:t>
            </w:r>
            <w:r>
              <w:rPr>
                <w:rFonts w:ascii="Arial" w:cs="Arial" w:eastAsia="Arial" w:hAnsi="Arial"/>
                <w:b/>
                <w:bCs/>
                <w:color w:val="BDD7EE"/>
                <w:sz w:val="22"/>
                <w:szCs w:val="22"/>
              </w:rPr>
              <w:t xml:space="preserve">Security Audit, Final Integration Testing &amp; GA Release</w:t>
            </w:r>
            <w:r>
              <w:rPr>
                <w:rFonts w:ascii="Arial" w:cs="Arial" w:eastAsia="Arial" w:hAnsi="Arial"/>
                <w:color w:val="BDD7EE"/>
                <w:sz w:val="20"/>
                <w:szCs w:val="20"/>
              </w:rPr>
              <w:t xml:space="preserve">  |  2 weeks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Goal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Pass security review (OWASP Top 10 verified), full E2E test suite green, documentation complete, platform ready for first tenant onboarding</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Deliverables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OWASP ZAP security scan report + remediation, E2E test suite (Playwright — Studio → deploy → Portal → complete task), API documentation (OpenAPI 3.1 Swagger UI), operator runbook, tenant onboarding guide, v1.0.0 release tags</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Team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Full team</w:t>
            </w:r>
          </w:p>
        </w:tc>
      </w:tr>
      <w:tr>
        <w:tc>
          <w:tcPr>
            <w:tcW w:type="dxa" w:w="2800"/>
            <w:tcBorders>
              <w:top w:val="single" w:color="CCCCCC" w:sz="1"/>
              <w:left w:val="single" w:color="CCCCCC" w:sz="1"/>
              <w:bottom w:val="single" w:color="CCCCCC" w:sz="1"/>
              <w:right w:val="single" w:color="CCCCCC" w:sz="1"/>
            </w:tcBorders>
            <w:shd w:fill="D9E2F0" w:val="clear"/>
            <w:tcMar>
              <w:top w:type="dxa" w:w="60"/>
              <w:left w:type="dxa" w:w="120"/>
              <w:bottom w:type="dxa" w:w="60"/>
              <w:right w:type="dxa" w:w="120"/>
            </w:tcMar>
          </w:tcPr>
          <w:p>
            <w:r>
              <w:rPr>
                <w:rFonts w:ascii="Arial" w:cs="Arial" w:eastAsia="Arial" w:hAnsi="Arial"/>
                <w:b/>
                <w:bCs/>
                <w:color w:val="1F4E79"/>
                <w:sz w:val="19"/>
                <w:szCs w:val="19"/>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19"/>
                <w:szCs w:val="19"/>
              </w:rPr>
              <w:t xml:space="preserve">45%</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F4E79"/>
                <w:sz w:val="20"/>
                <w:szCs w:val="20"/>
              </w:rPr>
              <w:t xml:space="preserve">Claude Code Prompt: OpenAPI 3.1 Documentation</w:t>
            </w:r>
          </w:p>
          <w:p>
            <w:r>
              <w:rPr>
                <w:rFonts w:ascii="Courier New" w:cs="Courier New" w:eastAsia="Courier New" w:hAnsi="Courier New"/>
                <w:i/>
                <w:iCs/>
                <w:color w:val="404040"/>
                <w:sz w:val="18"/>
                <w:szCs w:val="18"/>
              </w:rPr>
              <w:t xml:space="preserve">Generate complete OpenAPI 3.1 specification for the Low-Code Workflow Platform APIs. Include all Runtime APIs (processes, tasks, forms), Extension APIs (subscriptions, service tasks), Management APIs (deployments, tenants, archival), and Query APIs (analytics, audit). For each endpoint include: summary, description, all request parameters with types and constraints, request body schema with examples, all response codes (200/201/202/400/401/403/404/409/422/429/500) with response schemas and examples, security schemes (bearerAuth for portal users, clientCredentials for service accounts). Include reusable components for: ProcessInstance, Task, FormSchema, AuditEvent, PaginatedResponse, ErrorResponse, SuccessEnvelope. Add x-tenant-scoped: true extension on all tenant-scoped endpoints.</w:t>
            </w:r>
          </w:p>
        </w:tc>
      </w:tr>
    </w:tbl>
    <w:p>
      <w:r>
        <w:br w:type="page"/>
      </w:r>
    </w:p>
    <w:p>
      <w:pPr>
        <w:pStyle w:val="Heading1"/>
        <w:spacing w:after="200" w:before="400"/>
      </w:pPr>
      <w:r>
        <w:rPr>
          <w:rFonts w:ascii="Arial" w:cs="Arial" w:eastAsia="Arial" w:hAnsi="Arial"/>
          <w:b/>
          <w:bCs/>
          <w:color w:val="1F4E79"/>
          <w:sz w:val="36"/>
          <w:szCs w:val="36"/>
        </w:rPr>
        <w:t xml:space="preserve">Appendix A: Claude Code Best Practices for This Project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A.1 Prompt Engineering for Platform Code</w:t>
      </w:r>
    </w:p>
    <w:p>
      <w:pPr>
        <w:pStyle w:val="ListParagraph"/>
        <w:numPr>
          <w:ilvl w:val="0"/>
          <w:numId w:val="2"/>
        </w:numPr>
        <w:spacing w:after="40" w:before="40"/>
      </w:pPr>
      <w:r>
        <w:rPr>
          <w:rFonts w:ascii="Arial" w:cs="Arial" w:eastAsia="Arial" w:hAnsi="Arial"/>
          <w:sz w:val="22"/>
          <w:szCs w:val="22"/>
        </w:rPr>
        <w:t xml:space="preserve">Always specify Java 21 + Spring Boot 3.3 — Claude Code may default to older versions</w:t>
      </w:r>
    </w:p>
    <w:p>
      <w:pPr>
        <w:pStyle w:val="ListParagraph"/>
        <w:numPr>
          <w:ilvl w:val="0"/>
          <w:numId w:val="2"/>
        </w:numPr>
        <w:spacing w:after="40" w:before="40"/>
      </w:pPr>
      <w:r>
        <w:rPr>
          <w:rFonts w:ascii="Arial" w:cs="Arial" w:eastAsia="Arial" w:hAnsi="Arial"/>
          <w:sz w:val="22"/>
          <w:szCs w:val="22"/>
        </w:rPr>
        <w:t xml:space="preserve">Reference the architecture document explicitly: 'as per the Bridge Model architecture...'</w:t>
      </w:r>
    </w:p>
    <w:p>
      <w:pPr>
        <w:pStyle w:val="ListParagraph"/>
        <w:numPr>
          <w:ilvl w:val="0"/>
          <w:numId w:val="2"/>
        </w:numPr>
        <w:spacing w:after="40" w:before="40"/>
      </w:pPr>
      <w:r>
        <w:rPr>
          <w:rFonts w:ascii="Arial" w:cs="Arial" w:eastAsia="Arial" w:hAnsi="Arial"/>
          <w:sz w:val="22"/>
          <w:szCs w:val="22"/>
        </w:rPr>
        <w:t xml:space="preserve">Always ask for Testcontainers-based integration tests alongside implementation</w:t>
      </w:r>
    </w:p>
    <w:p>
      <w:pPr>
        <w:pStyle w:val="ListParagraph"/>
        <w:numPr>
          <w:ilvl w:val="0"/>
          <w:numId w:val="2"/>
        </w:numPr>
        <w:spacing w:after="40" w:before="40"/>
      </w:pPr>
      <w:r>
        <w:rPr>
          <w:rFonts w:ascii="Arial" w:cs="Arial" w:eastAsia="Arial" w:hAnsi="Arial"/>
          <w:sz w:val="22"/>
          <w:szCs w:val="22"/>
        </w:rPr>
        <w:t xml:space="preserve">Specify error handling requirements explicitly — Claude Code defaults to happy path</w:t>
      </w:r>
    </w:p>
    <w:p>
      <w:pPr>
        <w:pStyle w:val="ListParagraph"/>
        <w:numPr>
          <w:ilvl w:val="0"/>
          <w:numId w:val="2"/>
        </w:numPr>
        <w:spacing w:after="40" w:before="40"/>
      </w:pPr>
      <w:r>
        <w:rPr>
          <w:rFonts w:ascii="Arial" w:cs="Arial" w:eastAsia="Arial" w:hAnsi="Arial"/>
          <w:sz w:val="22"/>
          <w:szCs w:val="22"/>
        </w:rPr>
        <w:t xml:space="preserve">Ask for Micrometer metrics and OpenTelemetry spans in every service task implementation</w:t>
      </w:r>
    </w:p>
    <w:p>
      <w:pPr>
        <w:pStyle w:val="ListParagraph"/>
        <w:numPr>
          <w:ilvl w:val="0"/>
          <w:numId w:val="2"/>
        </w:numPr>
        <w:spacing w:after="40" w:before="40"/>
      </w:pPr>
      <w:r>
        <w:rPr>
          <w:rFonts w:ascii="Arial" w:cs="Arial" w:eastAsia="Arial" w:hAnsi="Arial"/>
          <w:sz w:val="22"/>
          <w:szCs w:val="22"/>
        </w:rPr>
        <w:t xml:space="preserve">Specify cursor-based pagination explicitly — Claude Code often generates offset pagination</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A.2 Effective Prompt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Pattern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Scaffold first</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'Generate the class skeleton with all method signatures and Javadoc before filling in implementations'</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Incremental</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'First implement the happy path. Then add error handling. Then add metrics.'</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Test-driven</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'Write the unit test first, then implement the class to make it pass'</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Reference context</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'The TenantContext class is already implemented in platform-common. Use it to get the current tenant schema.'</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Specify constraints</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'Use FOR UPDATE SKIP LOCKED for PostgreSQL job acquisition. Do not use optimistic locking.'</w:t>
            </w:r>
          </w:p>
        </w:tc>
      </w:tr>
      <w:tr>
        <w:tc>
          <w:tcPr>
            <w:tcW w:type="dxa" w:w="20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Lock decisions</w:t>
            </w:r>
          </w:p>
        </w:tc>
        <w:tc>
          <w:tcPr>
            <w:tcW w:type="dxa" w:w="73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'Do not suggest alternative approaches. Implement exactly the Claim Check pattern as described.'</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A.3 What Claude Code Does Well in This Project</w:t>
      </w:r>
    </w:p>
    <w:p>
      <w:pPr>
        <w:pStyle w:val="ListParagraph"/>
        <w:numPr>
          <w:ilvl w:val="0"/>
          <w:numId w:val="2"/>
        </w:numPr>
        <w:spacing w:after="40" w:before="40"/>
      </w:pPr>
      <w:r>
        <w:rPr>
          <w:rFonts w:ascii="Arial" w:cs="Arial" w:eastAsia="Arial" w:hAnsi="Arial"/>
          <w:sz w:val="22"/>
          <w:szCs w:val="22"/>
        </w:rPr>
        <w:t xml:space="preserve">Maven POM files, Gradle build files — boilerplate-heavy, perfect for AI generation</w:t>
      </w:r>
    </w:p>
    <w:p>
      <w:pPr>
        <w:pStyle w:val="ListParagraph"/>
        <w:numPr>
          <w:ilvl w:val="0"/>
          <w:numId w:val="2"/>
        </w:numPr>
        <w:spacing w:after="40" w:before="40"/>
      </w:pPr>
      <w:r>
        <w:rPr>
          <w:rFonts w:ascii="Arial" w:cs="Arial" w:eastAsia="Arial" w:hAnsi="Arial"/>
          <w:sz w:val="22"/>
          <w:szCs w:val="22"/>
        </w:rPr>
        <w:t xml:space="preserve">Spring Boot @Configuration classes — standard patterns, well-represented in training data</w:t>
      </w:r>
    </w:p>
    <w:p>
      <w:pPr>
        <w:pStyle w:val="ListParagraph"/>
        <w:numPr>
          <w:ilvl w:val="0"/>
          <w:numId w:val="2"/>
        </w:numPr>
        <w:spacing w:after="40" w:before="40"/>
      </w:pPr>
      <w:r>
        <w:rPr>
          <w:rFonts w:ascii="Arial" w:cs="Arial" w:eastAsia="Arial" w:hAnsi="Arial"/>
          <w:sz w:val="22"/>
          <w:szCs w:val="22"/>
        </w:rPr>
        <w:t xml:space="preserve">Flyway SQL migration scripts — given schema spec, generates accurate DDL</w:t>
      </w:r>
    </w:p>
    <w:p>
      <w:pPr>
        <w:pStyle w:val="ListParagraph"/>
        <w:numPr>
          <w:ilvl w:val="0"/>
          <w:numId w:val="2"/>
        </w:numPr>
        <w:spacing w:after="40" w:before="40"/>
      </w:pPr>
      <w:r>
        <w:rPr>
          <w:rFonts w:ascii="Arial" w:cs="Arial" w:eastAsia="Arial" w:hAnsi="Arial"/>
          <w:sz w:val="22"/>
          <w:szCs w:val="22"/>
        </w:rPr>
        <w:t xml:space="preserve">REST controller + service layer scaffold — standard CRUD with envelope</w:t>
      </w:r>
    </w:p>
    <w:p>
      <w:pPr>
        <w:pStyle w:val="ListParagraph"/>
        <w:numPr>
          <w:ilvl w:val="0"/>
          <w:numId w:val="2"/>
        </w:numPr>
        <w:spacing w:after="40" w:before="40"/>
      </w:pPr>
      <w:r>
        <w:rPr>
          <w:rFonts w:ascii="Arial" w:cs="Arial" w:eastAsia="Arial" w:hAnsi="Arial"/>
          <w:sz w:val="22"/>
          <w:szCs w:val="22"/>
        </w:rPr>
        <w:t xml:space="preserve">Kafka consumer/producer setup — standard Spring Kafka patterns</w:t>
      </w:r>
    </w:p>
    <w:p>
      <w:pPr>
        <w:pStyle w:val="ListParagraph"/>
        <w:numPr>
          <w:ilvl w:val="0"/>
          <w:numId w:val="2"/>
        </w:numPr>
        <w:spacing w:after="40" w:before="40"/>
      </w:pPr>
      <w:r>
        <w:rPr>
          <w:rFonts w:ascii="Arial" w:cs="Arial" w:eastAsia="Arial" w:hAnsi="Arial"/>
          <w:sz w:val="22"/>
          <w:szCs w:val="22"/>
        </w:rPr>
        <w:t xml:space="preserve">Test class scaffolds — given class under test, generates comprehensive unit tests</w:t>
      </w:r>
    </w:p>
    <w:p>
      <w:pPr>
        <w:pStyle w:val="ListParagraph"/>
        <w:numPr>
          <w:ilvl w:val="0"/>
          <w:numId w:val="2"/>
        </w:numPr>
        <w:spacing w:after="40" w:before="40"/>
      </w:pPr>
      <w:r>
        <w:rPr>
          <w:rFonts w:ascii="Arial" w:cs="Arial" w:eastAsia="Arial" w:hAnsi="Arial"/>
          <w:sz w:val="22"/>
          <w:szCs w:val="22"/>
        </w:rPr>
        <w:t xml:space="preserve">Docker Compose files — infrastructure composition</w:t>
      </w:r>
    </w:p>
    <w:p>
      <w:pPr>
        <w:pStyle w:val="ListParagraph"/>
        <w:numPr>
          <w:ilvl w:val="0"/>
          <w:numId w:val="2"/>
        </w:numPr>
        <w:spacing w:after="40" w:before="40"/>
      </w:pPr>
      <w:r>
        <w:rPr>
          <w:rFonts w:ascii="Arial" w:cs="Arial" w:eastAsia="Arial" w:hAnsi="Arial"/>
          <w:sz w:val="22"/>
          <w:szCs w:val="22"/>
        </w:rPr>
        <w:t xml:space="preserve">OpenAPI specification — given endpoint descriptions, generates accurate YAML</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A.4 Where Human Architect Must Review</w:t>
      </w:r>
    </w:p>
    <w:p>
      <w:pPr>
        <w:pStyle w:val="ListParagraph"/>
        <w:numPr>
          <w:ilvl w:val="0"/>
          <w:numId w:val="2"/>
        </w:numPr>
        <w:spacing w:after="40" w:before="40"/>
      </w:pPr>
      <w:r>
        <w:rPr>
          <w:rFonts w:ascii="Arial" w:cs="Arial" w:eastAsia="Arial" w:hAnsi="Arial"/>
          <w:sz w:val="22"/>
          <w:szCs w:val="22"/>
        </w:rPr>
        <w:t xml:space="preserve">Any multi-tenant isolation boundary — verify tenant_id filter is NEVER missing</w:t>
      </w:r>
    </w:p>
    <w:p>
      <w:pPr>
        <w:pStyle w:val="ListParagraph"/>
        <w:numPr>
          <w:ilvl w:val="0"/>
          <w:numId w:val="2"/>
        </w:numPr>
        <w:spacing w:after="40" w:before="40"/>
      </w:pPr>
      <w:r>
        <w:rPr>
          <w:rFonts w:ascii="Arial" w:cs="Arial" w:eastAsia="Arial" w:hAnsi="Arial"/>
          <w:sz w:val="22"/>
          <w:szCs w:val="22"/>
        </w:rPr>
        <w:t xml:space="preserve">Security-sensitive code — auth filters, token validation, permission checks</w:t>
      </w:r>
    </w:p>
    <w:p>
      <w:pPr>
        <w:pStyle w:val="ListParagraph"/>
        <w:numPr>
          <w:ilvl w:val="0"/>
          <w:numId w:val="2"/>
        </w:numPr>
        <w:spacing w:after="40" w:before="40"/>
      </w:pPr>
      <w:r>
        <w:rPr>
          <w:rFonts w:ascii="Arial" w:cs="Arial" w:eastAsia="Arial" w:hAnsi="Arial"/>
          <w:sz w:val="22"/>
          <w:szCs w:val="22"/>
        </w:rPr>
        <w:t xml:space="preserve">Database index strategy — Claude Code may miss composite indexes for complex queries</w:t>
      </w:r>
    </w:p>
    <w:p>
      <w:pPr>
        <w:pStyle w:val="ListParagraph"/>
        <w:numPr>
          <w:ilvl w:val="0"/>
          <w:numId w:val="2"/>
        </w:numPr>
        <w:spacing w:after="40" w:before="40"/>
      </w:pPr>
      <w:r>
        <w:rPr>
          <w:rFonts w:ascii="Arial" w:cs="Arial" w:eastAsia="Arial" w:hAnsi="Arial"/>
          <w:sz w:val="22"/>
          <w:szCs w:val="22"/>
        </w:rPr>
        <w:t xml:space="preserve">Kafka consumer group design — partition assignment strategy needs human review</w:t>
      </w:r>
    </w:p>
    <w:p>
      <w:pPr>
        <w:pStyle w:val="ListParagraph"/>
        <w:numPr>
          <w:ilvl w:val="0"/>
          <w:numId w:val="2"/>
        </w:numPr>
        <w:spacing w:after="40" w:before="40"/>
      </w:pPr>
      <w:r>
        <w:rPr>
          <w:rFonts w:ascii="Arial" w:cs="Arial" w:eastAsia="Arial" w:hAnsi="Arial"/>
          <w:sz w:val="22"/>
          <w:szCs w:val="22"/>
        </w:rPr>
        <w:t xml:space="preserve">Flowable engine clustering config — stale lock recovery and idempotency are subtle</w:t>
      </w:r>
    </w:p>
    <w:p>
      <w:pPr>
        <w:pStyle w:val="ListParagraph"/>
        <w:numPr>
          <w:ilvl w:val="0"/>
          <w:numId w:val="2"/>
        </w:numPr>
        <w:spacing w:after="40" w:before="40"/>
      </w:pPr>
      <w:r>
        <w:rPr>
          <w:rFonts w:ascii="Arial" w:cs="Arial" w:eastAsia="Arial" w:hAnsi="Arial"/>
          <w:sz w:val="22"/>
          <w:szCs w:val="22"/>
        </w:rPr>
        <w:t xml:space="preserve">Any code that touches act_ru_* tables directly — must go through Flowable APIs</w:t>
      </w:r>
    </w:p>
    <w:p>
      <w:pPr>
        <w:pStyle w:val="ListParagraph"/>
        <w:numPr>
          <w:ilvl w:val="0"/>
          <w:numId w:val="2"/>
        </w:numPr>
        <w:spacing w:after="40" w:before="40"/>
      </w:pPr>
      <w:r>
        <w:rPr>
          <w:rFonts w:ascii="Arial" w:cs="Arial" w:eastAsia="Arial" w:hAnsi="Arial"/>
          <w:sz w:val="22"/>
          <w:szCs w:val="22"/>
        </w:rPr>
        <w:t xml:space="preserve">Cache TTL decisions — must align with consistency requirements per domain</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A.5 Sprint Velocity Estimates with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Work Type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Without Claude Code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With Claude Code</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Service scaffold (POM + config + main class)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4 hours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30 minutes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REST CRUD API (controller + service + repo)</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2 days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4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Kafka consumer with error handling</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1 day</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2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Flyway migration set (10 tables)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1 day</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2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Unit test suite (20 test cases)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2 days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4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Docker Compose full stack</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1 day</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2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OpenAPI spec (20 endpoints)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3 days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6 hours</w:t>
            </w:r>
          </w:p>
        </w:tc>
      </w:tr>
      <w:tr>
        <w:tc>
          <w:tcPr>
            <w:tcW w:type="dxa" w:w="3500"/>
            <w:tcBorders>
              <w:top w:val="single" w:color="CCCCCC" w:sz="1"/>
              <w:left w:val="single" w:color="CCCCCC" w:sz="1"/>
              <w:bottom w:val="single" w:color="CCCCCC" w:sz="1"/>
              <w:right w:val="single" w:color="CCCCCC" w:sz="1"/>
            </w:tcBorders>
            <w:shd w:fill="D9E2F0" w:val="clear"/>
            <w:tcMar>
              <w:top w:type="dxa" w:w="60"/>
              <w:left w:type="dxa" w:w="100"/>
              <w:bottom w:type="dxa" w:w="60"/>
              <w:right w:type="dxa" w:w="100"/>
            </w:tcMar>
          </w:tcPr>
          <w:p>
            <w:r>
              <w:rPr>
                <w:rFonts w:ascii="Arial" w:cs="Arial" w:eastAsia="Arial" w:hAnsi="Arial"/>
                <w:color w:val="404040"/>
                <w:sz w:val="19"/>
                <w:szCs w:val="19"/>
              </w:rPr>
              <w:t xml:space="preserve">Complex business logic (engine router, diff engine)</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3 days</w:t>
            </w:r>
          </w:p>
        </w:tc>
        <w:tc>
          <w:tcPr>
            <w:tcW w:type="dxa" w:w="293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color w:val="404040"/>
                <w:sz w:val="19"/>
                <w:szCs w:val="19"/>
              </w:rPr>
              <w:t xml:space="preserve">1.5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6"/>
        <w:szCs w:val="16"/>
      </w:rPr>
      <w:t xml:space="preserve">Confidential — April 2026</w:t>
    </w:r>
    <w:r>
      <w:rPr>
        <w:rFonts w:ascii="Arial" w:cs="Arial" w:eastAsia="Arial" w:hAnsi="Arial"/>
        <w:color w:val="404040"/>
        <w:sz w:val="16"/>
        <w:szCs w:val="16"/>
      </w:rPr>
      <w:t xml:space="preserve">	52-Week Implementation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Low-Code Workflow Platform — Claude Code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2026-04-25T16:11:08.596Z</dcterms:created>
  <dcterms:modified xsi:type="dcterms:W3CDTF">2026-04-25T16:11:08.597Z</dcterms:modified>
</cp:coreProperties>
</file>

<file path=docProps/custom.xml><?xml version="1.0" encoding="utf-8"?>
<Properties xmlns="http://schemas.openxmlformats.org/officeDocument/2006/custom-properties" xmlns:vt="http://schemas.openxmlformats.org/officeDocument/2006/docPropsVTypes"/>
</file>