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Lab 5.1 Testing Descriptions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Our testing methodology consisted of completely testing each instruction code using the test.asm and assembler program. We used the waveform to check each relevant internal signal as well as the final output signals during each state to check if they had the correct values. We confirmed the robustness of the processor after it correctly evaluated every instruction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