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is the distinction between a numpy array and a pandas data frame? Is there a way to convert between the two if there is?</w:t>
      </w:r>
    </w:p>
    <w:p>
      <w:pPr>
        <w:rPr>
          <w:rFonts w:hint="default"/>
          <w:lang w:val="en-IN"/>
        </w:rPr>
      </w:pPr>
      <w:r>
        <w:rPr>
          <w:rFonts w:hint="default"/>
          <w:lang w:val="en-IN"/>
        </w:rPr>
        <w:t>Answer : The distinction between a NumPy array and a Pandas DataFrame lies in their underlying data structure and the additional functionality provided by Pandas.</w:t>
      </w:r>
    </w:p>
    <w:p>
      <w:pPr>
        <w:rPr>
          <w:rFonts w:hint="default"/>
          <w:lang w:val="en-IN"/>
        </w:rPr>
      </w:pPr>
    </w:p>
    <w:p>
      <w:pPr>
        <w:rPr>
          <w:rFonts w:hint="default"/>
          <w:lang w:val="en-IN"/>
        </w:rPr>
      </w:pPr>
      <w:r>
        <w:rPr>
          <w:rFonts w:hint="default"/>
          <w:lang w:val="en-IN"/>
        </w:rPr>
        <w:t>NumPy Array:</w:t>
      </w:r>
    </w:p>
    <w:p>
      <w:pPr>
        <w:rPr>
          <w:rFonts w:hint="default"/>
          <w:lang w:val="en-IN"/>
        </w:rPr>
      </w:pPr>
    </w:p>
    <w:p>
      <w:pPr>
        <w:rPr>
          <w:rFonts w:hint="default"/>
          <w:lang w:val="en-IN"/>
        </w:rPr>
      </w:pPr>
      <w:r>
        <w:rPr>
          <w:rFonts w:hint="default"/>
          <w:lang w:val="en-IN"/>
        </w:rPr>
        <w:t>A NumPy array is a multidimensional homogeneous array with a fixed size.</w:t>
      </w:r>
    </w:p>
    <w:p>
      <w:pPr>
        <w:rPr>
          <w:rFonts w:hint="default"/>
          <w:lang w:val="en-IN"/>
        </w:rPr>
      </w:pPr>
      <w:r>
        <w:rPr>
          <w:rFonts w:hint="default"/>
          <w:lang w:val="en-IN"/>
        </w:rPr>
        <w:t>It is designed to handle numerical computations efficiently and provides a high-performance, memory-efficient data structure.</w:t>
      </w:r>
    </w:p>
    <w:p>
      <w:pPr>
        <w:rPr>
          <w:rFonts w:hint="default"/>
          <w:lang w:val="en-IN"/>
        </w:rPr>
      </w:pPr>
      <w:r>
        <w:rPr>
          <w:rFonts w:hint="default"/>
          <w:lang w:val="en-IN"/>
        </w:rPr>
        <w:t>NumPy arrays have a uniform data type for all elements, allowing for faster mathematical operations.</w:t>
      </w:r>
    </w:p>
    <w:p>
      <w:pPr>
        <w:rPr>
          <w:rFonts w:hint="default"/>
          <w:lang w:val="en-IN"/>
        </w:rPr>
      </w:pPr>
      <w:r>
        <w:rPr>
          <w:rFonts w:hint="default"/>
          <w:lang w:val="en-IN"/>
        </w:rPr>
        <w:t>NumPy provides a wide range of mathematical and array manipulation functions optimized for performance.</w:t>
      </w:r>
    </w:p>
    <w:p>
      <w:pPr>
        <w:rPr>
          <w:rFonts w:hint="default"/>
          <w:lang w:val="en-IN"/>
        </w:rPr>
      </w:pPr>
      <w:r>
        <w:rPr>
          <w:rFonts w:hint="default"/>
          <w:lang w:val="en-IN"/>
        </w:rPr>
        <w:t>Pandas DataFrame:</w:t>
      </w:r>
    </w:p>
    <w:p>
      <w:pPr>
        <w:rPr>
          <w:rFonts w:hint="default"/>
          <w:lang w:val="en-IN"/>
        </w:rPr>
      </w:pPr>
    </w:p>
    <w:p>
      <w:pPr>
        <w:rPr>
          <w:rFonts w:hint="default"/>
          <w:lang w:val="en-IN"/>
        </w:rPr>
      </w:pPr>
      <w:r>
        <w:rPr>
          <w:rFonts w:hint="default"/>
          <w:lang w:val="en-IN"/>
        </w:rPr>
        <w:t>A Pandas DataFrame is a two-dimensional, labeled data structure that can hold data of different types.</w:t>
      </w:r>
    </w:p>
    <w:p>
      <w:pPr>
        <w:rPr>
          <w:rFonts w:hint="default"/>
          <w:lang w:val="en-IN"/>
        </w:rPr>
      </w:pPr>
      <w:r>
        <w:rPr>
          <w:rFonts w:hint="default"/>
          <w:lang w:val="en-IN"/>
        </w:rPr>
        <w:t>It provides a tabular data structure with labeled columns and rows, similar to a table in a relational database or a spreadsheet.</w:t>
      </w:r>
    </w:p>
    <w:p>
      <w:pPr>
        <w:rPr>
          <w:rFonts w:hint="default"/>
          <w:lang w:val="en-IN"/>
        </w:rPr>
      </w:pPr>
      <w:r>
        <w:rPr>
          <w:rFonts w:hint="default"/>
          <w:lang w:val="en-IN"/>
        </w:rPr>
        <w:t>DataFrames support heterogeneous data types, allowing columns to contain different types of data (e.g., numeric, string, datetime).</w:t>
      </w:r>
    </w:p>
    <w:p>
      <w:pPr>
        <w:rPr>
          <w:rFonts w:hint="default"/>
          <w:lang w:val="en-IN"/>
        </w:rPr>
      </w:pPr>
      <w:r>
        <w:rPr>
          <w:rFonts w:hint="default"/>
          <w:lang w:val="en-IN"/>
        </w:rPr>
        <w:t>Pandas offers extensive data manipulation and analysis capabilities, including data alignment, filtering, grouping, pivoting, merging, and more.</w:t>
      </w:r>
    </w:p>
    <w:p>
      <w:pPr>
        <w:rPr>
          <w:rFonts w:hint="default"/>
          <w:lang w:val="en-IN"/>
        </w:rPr>
      </w:pPr>
      <w:r>
        <w:rPr>
          <w:rFonts w:hint="default"/>
          <w:lang w:val="en-IN"/>
        </w:rPr>
        <w:t>DataFrames provide powerful indexing and slicing options, enabling intuitive data exploration and manipulation.</w:t>
      </w:r>
    </w:p>
    <w:p>
      <w:pPr>
        <w:rPr>
          <w:rFonts w:hint="default"/>
          <w:lang w:val="en-IN"/>
        </w:rPr>
      </w:pPr>
      <w:r>
        <w:rPr>
          <w:rFonts w:hint="default"/>
          <w:lang w:val="en-IN"/>
        </w:rPr>
        <w:t>Pandas also includes functionality for handling missing data, time series data, and data I/O operations.</w:t>
      </w:r>
    </w:p>
    <w:p>
      <w:pPr>
        <w:rPr>
          <w:rFonts w:hint="default"/>
          <w:lang w:val="en-IN"/>
        </w:rPr>
      </w:pPr>
      <w:r>
        <w:rPr>
          <w:rFonts w:hint="default"/>
          <w:lang w:val="en-IN"/>
        </w:rPr>
        <w:t>Conversion between NumPy array and Pandas DataFrame:</w:t>
      </w:r>
    </w:p>
    <w:p>
      <w:pPr>
        <w:rPr>
          <w:rFonts w:hint="default"/>
          <w:lang w:val="en-IN"/>
        </w:rPr>
      </w:pPr>
    </w:p>
    <w:p>
      <w:pPr>
        <w:rPr>
          <w:rFonts w:hint="default"/>
          <w:lang w:val="en-IN"/>
        </w:rPr>
      </w:pPr>
      <w:r>
        <w:rPr>
          <w:rFonts w:hint="default"/>
          <w:lang w:val="en-IN"/>
        </w:rPr>
        <w:t>It is possible to convert a NumPy array to a Pandas DataFrame using the pd.DataFrame() constructor. This can be done by passing the NumPy array as the data argument.</w:t>
      </w:r>
    </w:p>
    <w:p>
      <w:pPr>
        <w:rPr>
          <w:rFonts w:hint="default"/>
          <w:lang w:val="en-IN"/>
        </w:rPr>
      </w:pPr>
      <w:r>
        <w:rPr>
          <w:rFonts w:hint="default"/>
          <w:lang w:val="en-IN"/>
        </w:rPr>
        <w:t>Similarly, you can convert a Pandas DataFrame to a NumPy array using the to_numpy() or values attribute of the DataFrame object.</w:t>
      </w:r>
    </w:p>
    <w:p>
      <w:pPr>
        <w:rPr>
          <w:rFonts w:hint="default"/>
          <w:lang w:val="en-IN"/>
        </w:rPr>
      </w:pPr>
      <w:r>
        <w:rPr>
          <w:rFonts w:hint="default"/>
          <w:lang w:val="en-IN"/>
        </w:rPr>
        <w:t>Converting between the two formats allows you to leverage the functionality specific to each data structure.</w:t>
      </w:r>
    </w:p>
    <w:p/>
    <w:p/>
    <w:p>
      <w:r>
        <w:t>Q2. What can go wrong when an user enters in a stock-ticker symbol, and how do you handle it?</w:t>
      </w:r>
    </w:p>
    <w:p>
      <w:pPr>
        <w:rPr>
          <w:rFonts w:hint="default"/>
          <w:lang w:val="en-IN"/>
        </w:rPr>
      </w:pPr>
      <w:r>
        <w:rPr>
          <w:rFonts w:hint="default"/>
          <w:lang w:val="en-IN"/>
        </w:rPr>
        <w:t>Answer : When a user enters a stock ticker symbol, there are several potential issues that can occur, and it's important to handle them appropriately. Here are some common problems and possible ways to handle them:</w:t>
      </w:r>
    </w:p>
    <w:p>
      <w:pPr>
        <w:rPr>
          <w:rFonts w:hint="default"/>
          <w:lang w:val="en-IN"/>
        </w:rPr>
      </w:pPr>
    </w:p>
    <w:p>
      <w:pPr>
        <w:rPr>
          <w:rFonts w:hint="default"/>
          <w:lang w:val="en-IN"/>
        </w:rPr>
      </w:pPr>
      <w:r>
        <w:rPr>
          <w:rFonts w:hint="default"/>
          <w:lang w:val="en-IN"/>
        </w:rPr>
        <w:t>Invalid Ticker Symbol: The user might enter an invalid or nonexistent ticker symbol. To handle this, you can use a validation mechanism to check the entered symbol against a reliable source, such as an API or a database of valid ticker symbols. If the symbol is invalid, you can display an error message to the user and prompt them to enter a valid symbol.</w:t>
      </w:r>
    </w:p>
    <w:p>
      <w:pPr>
        <w:rPr>
          <w:rFonts w:hint="default"/>
          <w:lang w:val="en-IN"/>
        </w:rPr>
      </w:pPr>
    </w:p>
    <w:p>
      <w:pPr>
        <w:rPr>
          <w:rFonts w:hint="default"/>
          <w:lang w:val="en-IN"/>
        </w:rPr>
      </w:pPr>
      <w:r>
        <w:rPr>
          <w:rFonts w:hint="default"/>
          <w:lang w:val="en-IN"/>
        </w:rPr>
        <w:t>Case Sensitivity: Ticker symbols may be case-sensitive, so the user might enter the symbol in the wrong case. To handle this, you can convert the entered symbol to a standardized case (e.g., uppercase) before processing it. This ensures consistency and avoids issues related to case sensitivity.</w:t>
      </w:r>
    </w:p>
    <w:p>
      <w:pPr>
        <w:rPr>
          <w:rFonts w:hint="default"/>
          <w:lang w:val="en-IN"/>
        </w:rPr>
      </w:pPr>
    </w:p>
    <w:p>
      <w:pPr>
        <w:rPr>
          <w:rFonts w:hint="default"/>
          <w:lang w:val="en-IN"/>
        </w:rPr>
      </w:pPr>
      <w:r>
        <w:rPr>
          <w:rFonts w:hint="default"/>
          <w:lang w:val="en-IN"/>
        </w:rPr>
        <w:t>Ambiguous Symbols: Some ticker symbols may be used by multiple companies or financial instruments. For example, the symbol "AAPL" can refer to Apple Inc. as well as other companies or investment products. In such cases, you can provide additional context or options to the user, such as displaying a list of potential matches or asking for more specific information to identify the desired symbol.</w:t>
      </w:r>
    </w:p>
    <w:p>
      <w:pPr>
        <w:rPr>
          <w:rFonts w:hint="default"/>
          <w:lang w:val="en-IN"/>
        </w:rPr>
      </w:pPr>
    </w:p>
    <w:p>
      <w:pPr>
        <w:rPr>
          <w:rFonts w:hint="default"/>
          <w:lang w:val="en-IN"/>
        </w:rPr>
      </w:pPr>
      <w:r>
        <w:rPr>
          <w:rFonts w:hint="default"/>
          <w:lang w:val="en-IN"/>
        </w:rPr>
        <w:t>Data Retrieval Failures: When fetching stock data based on the entered ticker symbol, there can be network issues, API limitations, or other technical problems that result in data retrieval failures. It's important to handle such failures gracefully by displaying an appropriate error message to the user and providing options for retrying or alternative actions.</w:t>
      </w:r>
    </w:p>
    <w:p>
      <w:pPr>
        <w:rPr>
          <w:rFonts w:hint="default"/>
          <w:lang w:val="en-IN"/>
        </w:rPr>
      </w:pPr>
    </w:p>
    <w:p>
      <w:pPr>
        <w:rPr>
          <w:rFonts w:hint="default"/>
          <w:lang w:val="en-IN"/>
        </w:rPr>
      </w:pPr>
      <w:r>
        <w:rPr>
          <w:rFonts w:hint="default"/>
          <w:lang w:val="en-IN"/>
        </w:rPr>
        <w:t>Data Accuracy and Timeliness: Stock data can be subject to delays or inaccuracies. It's important to consider the source and reliability of the data and communicate any limitations or disclaimers to the user. Additionally, you can implement mechanisms to refresh or update the data periodically to ensure its accuracy and timeliness.</w:t>
      </w:r>
    </w:p>
    <w:p>
      <w:pPr>
        <w:rPr>
          <w:rFonts w:hint="default"/>
          <w:lang w:val="en-IN"/>
        </w:rPr>
      </w:pPr>
    </w:p>
    <w:p>
      <w:pPr>
        <w:rPr>
          <w:rFonts w:hint="default"/>
          <w:lang w:val="en-IN"/>
        </w:rPr>
      </w:pPr>
      <w:r>
        <w:rPr>
          <w:rFonts w:hint="default"/>
          <w:lang w:val="en-IN"/>
        </w:rPr>
        <w:t>User Experience and Feedback: Providing clear instructions, helpful hints, and user-friendly interfaces can enhance the user experience when entering stock ticker symbols. Additionally, capturing user feedback and error reports can help identify any recurring issues and improve the system's handling of ticker symbols over time.</w:t>
      </w:r>
    </w:p>
    <w:p/>
    <w:p/>
    <w:p>
      <w:r>
        <w:t>Q3. Identify some of the plotting techniques that are used to produce a stock-market chart.</w:t>
      </w:r>
    </w:p>
    <w:p>
      <w:pPr>
        <w:rPr>
          <w:rFonts w:hint="default"/>
          <w:lang w:val="en-IN"/>
        </w:rPr>
      </w:pPr>
      <w:r>
        <w:rPr>
          <w:rFonts w:hint="default"/>
          <w:lang w:val="en-IN"/>
        </w:rPr>
        <w:t xml:space="preserve">Answer : </w:t>
      </w:r>
    </w:p>
    <w:p>
      <w:pPr>
        <w:rPr>
          <w:rFonts w:hint="default"/>
          <w:lang w:val="en-IN"/>
        </w:rPr>
      </w:pPr>
      <w:r>
        <w:rPr>
          <w:rFonts w:hint="default"/>
          <w:lang w:val="en-IN"/>
        </w:rPr>
        <w:t>Some of the common plotting techniques used to produce stock market charts include:</w:t>
      </w:r>
    </w:p>
    <w:p>
      <w:pPr>
        <w:rPr>
          <w:rFonts w:hint="default"/>
          <w:lang w:val="en-IN"/>
        </w:rPr>
      </w:pPr>
    </w:p>
    <w:p>
      <w:pPr>
        <w:rPr>
          <w:rFonts w:hint="default"/>
          <w:lang w:val="en-IN"/>
        </w:rPr>
      </w:pPr>
      <w:r>
        <w:rPr>
          <w:rFonts w:hint="default"/>
          <w:lang w:val="en-IN"/>
        </w:rPr>
        <w:t>Line Chart: A line chart is a basic and widely used technique to display stock market data. It represents the closing prices of stocks over a specific time period by connecting data points with a line. Line charts provide a simple visualization of price trends and patterns.</w:t>
      </w:r>
    </w:p>
    <w:p>
      <w:pPr>
        <w:rPr>
          <w:rFonts w:hint="default"/>
          <w:lang w:val="en-IN"/>
        </w:rPr>
      </w:pPr>
    </w:p>
    <w:p>
      <w:pPr>
        <w:rPr>
          <w:rFonts w:hint="default"/>
          <w:lang w:val="en-IN"/>
        </w:rPr>
      </w:pPr>
      <w:r>
        <w:rPr>
          <w:rFonts w:hint="default"/>
          <w:lang w:val="en-IN"/>
        </w:rPr>
        <w:t>Candlestick Chart: Candlestick charts are commonly used in technical analysis of stock market data. They display the open, high, low, and close prices of stocks for a given time period. Each data point is represented by a "candlestick" that includes a rectangular body and vertical lines (wicks) indicating price ranges. Candlestick charts provide insights into price volatility and market sentiment.</w:t>
      </w:r>
    </w:p>
    <w:p>
      <w:pPr>
        <w:rPr>
          <w:rFonts w:hint="default"/>
          <w:lang w:val="en-IN"/>
        </w:rPr>
      </w:pPr>
    </w:p>
    <w:p>
      <w:pPr>
        <w:rPr>
          <w:rFonts w:hint="default"/>
          <w:lang w:val="en-IN"/>
        </w:rPr>
      </w:pPr>
      <w:r>
        <w:rPr>
          <w:rFonts w:hint="default"/>
          <w:lang w:val="en-IN"/>
        </w:rPr>
        <w:t>OHLC Chart: OHLC (Open-High-Low-Close) charts are similar to candlestick charts but represent the data using bars instead of candlestick shapes. Each bar represents the price range between the high and low prices, with horizontal lines extending from the bar indicating the open and close prices. OHLC charts provide a concise visualization of price movements.</w:t>
      </w:r>
    </w:p>
    <w:p>
      <w:pPr>
        <w:rPr>
          <w:rFonts w:hint="default"/>
          <w:lang w:val="en-IN"/>
        </w:rPr>
      </w:pPr>
    </w:p>
    <w:p>
      <w:pPr>
        <w:rPr>
          <w:rFonts w:hint="default"/>
          <w:lang w:val="en-IN"/>
        </w:rPr>
      </w:pPr>
      <w:r>
        <w:rPr>
          <w:rFonts w:hint="default"/>
          <w:lang w:val="en-IN"/>
        </w:rPr>
        <w:t>Moving Average Chart: Moving average charts are used to smooth out price data and identify trends. They calculate the average price over a specific time period and plot it as a line on the chart. Moving averages help identify long-term trends and potential reversals in stock prices.</w:t>
      </w:r>
    </w:p>
    <w:p>
      <w:pPr>
        <w:rPr>
          <w:rFonts w:hint="default"/>
          <w:lang w:val="en-IN"/>
        </w:rPr>
      </w:pPr>
    </w:p>
    <w:p>
      <w:pPr>
        <w:rPr>
          <w:rFonts w:hint="default"/>
          <w:lang w:val="en-IN"/>
        </w:rPr>
      </w:pPr>
      <w:r>
        <w:rPr>
          <w:rFonts w:hint="default"/>
          <w:lang w:val="en-IN"/>
        </w:rPr>
        <w:t>Volume Chart: Volume charts display the trading volume associated with each stock price data point. They represent the number of shares traded over a specific time period. Volume charts provide insights into the level of market activity and can indicate the strength of price movements.</w:t>
      </w:r>
    </w:p>
    <w:p>
      <w:pPr>
        <w:rPr>
          <w:rFonts w:hint="default"/>
          <w:lang w:val="en-IN"/>
        </w:rPr>
      </w:pPr>
    </w:p>
    <w:p>
      <w:pPr>
        <w:rPr>
          <w:rFonts w:hint="default"/>
          <w:lang w:val="en-IN"/>
        </w:rPr>
      </w:pPr>
      <w:r>
        <w:rPr>
          <w:rFonts w:hint="default"/>
          <w:lang w:val="en-IN"/>
        </w:rPr>
        <w:t>Bollinger Bands: Bollinger Bands are used to analyze price volatility. They consist of three lines plotted on the price chart: a simple moving average (typically 20-day), an upper band, and a lower band. The bands expand and contract based on price volatility, helping traders identify potential overbought or oversold conditions.</w:t>
      </w:r>
    </w:p>
    <w:p>
      <w:pPr>
        <w:rPr>
          <w:rFonts w:hint="default"/>
          <w:lang w:val="en-IN"/>
        </w:rPr>
      </w:pPr>
    </w:p>
    <w:p>
      <w:pPr>
        <w:rPr>
          <w:rFonts w:hint="default"/>
          <w:lang w:val="en-IN"/>
        </w:rPr>
      </w:pPr>
      <w:r>
        <w:rPr>
          <w:rFonts w:hint="default"/>
          <w:lang w:val="en-IN"/>
        </w:rPr>
        <w:t>Relative Strength Index (RSI): The RSI is an indicator plotted on a separate chart below the main price chart. It measures the speed and change of price movements, indicating whether a stock is overbought or oversold. The RSI helps identify potential reversals or trend strength.</w:t>
      </w:r>
    </w:p>
    <w:p/>
    <w:p/>
    <w:p/>
    <w:p>
      <w:r>
        <w:t>Q4. Why is it essential to print a legend on a stock market chart?</w:t>
      </w:r>
    </w:p>
    <w:p>
      <w:pPr>
        <w:rPr>
          <w:rFonts w:hint="default"/>
          <w:lang w:val="en-IN"/>
        </w:rPr>
      </w:pPr>
      <w:r>
        <w:rPr>
          <w:rFonts w:hint="default"/>
          <w:lang w:val="en-IN"/>
        </w:rPr>
        <w:t>Answer :</w:t>
      </w:r>
    </w:p>
    <w:p>
      <w:pPr>
        <w:rPr>
          <w:rFonts w:hint="default"/>
          <w:lang w:val="en-IN"/>
        </w:rPr>
      </w:pPr>
      <w:r>
        <w:rPr>
          <w:rFonts w:hint="default"/>
          <w:lang w:val="en-IN"/>
        </w:rPr>
        <w:t>Printing a legend on a stock market chart is essential for providing clarity and understanding to the viewers. Here are some reasons why it is important to include a legend on a stock market chart:</w:t>
      </w:r>
    </w:p>
    <w:p>
      <w:pPr>
        <w:rPr>
          <w:rFonts w:hint="default"/>
          <w:lang w:val="en-IN"/>
        </w:rPr>
      </w:pPr>
    </w:p>
    <w:p>
      <w:pPr>
        <w:rPr>
          <w:rFonts w:hint="default"/>
          <w:lang w:val="en-IN"/>
        </w:rPr>
      </w:pPr>
      <w:r>
        <w:rPr>
          <w:rFonts w:hint="default"/>
          <w:lang w:val="en-IN"/>
        </w:rPr>
        <w:t>Data Interpretation: A stock market chart often displays multiple lines or data series representing different stocks, indices, or indicators. The legend helps viewers understand which line or data series corresponds to which specific element. It provides a key that links the colors, symbols, or line types used in the chart to the respective data elements, making it easier to interpret the information presented.</w:t>
      </w:r>
    </w:p>
    <w:p>
      <w:pPr>
        <w:rPr>
          <w:rFonts w:hint="default"/>
          <w:lang w:val="en-IN"/>
        </w:rPr>
      </w:pPr>
    </w:p>
    <w:p>
      <w:pPr>
        <w:rPr>
          <w:rFonts w:hint="default"/>
          <w:lang w:val="en-IN"/>
        </w:rPr>
      </w:pPr>
      <w:r>
        <w:rPr>
          <w:rFonts w:hint="default"/>
          <w:lang w:val="en-IN"/>
        </w:rPr>
        <w:t>Contextual Information: A legend provides important contextual information about the data displayed on the chart. It can include labels or descriptions that describe the meaning or significance of each line or data series. This helps viewers understand the variables being measured, the units of measurement, or any additional information specific to the data series.</w:t>
      </w:r>
    </w:p>
    <w:p>
      <w:pPr>
        <w:rPr>
          <w:rFonts w:hint="default"/>
          <w:lang w:val="en-IN"/>
        </w:rPr>
      </w:pPr>
    </w:p>
    <w:p>
      <w:pPr>
        <w:rPr>
          <w:rFonts w:hint="default"/>
          <w:lang w:val="en-IN"/>
        </w:rPr>
      </w:pPr>
      <w:r>
        <w:rPr>
          <w:rFonts w:hint="default"/>
          <w:lang w:val="en-IN"/>
        </w:rPr>
        <w:t>Comparative Analysis: Stock market charts often involve comparing different stocks, indices, or indicators. A legend enables viewers to identify and distinguish between different elements, facilitating meaningful comparisons. It allows viewers to track and compare the performance of different stocks or indicators over time or across different periods.</w:t>
      </w:r>
    </w:p>
    <w:p>
      <w:pPr>
        <w:rPr>
          <w:rFonts w:hint="default"/>
          <w:lang w:val="en-IN"/>
        </w:rPr>
      </w:pPr>
    </w:p>
    <w:p>
      <w:pPr>
        <w:rPr>
          <w:rFonts w:hint="default"/>
          <w:lang w:val="en-IN"/>
        </w:rPr>
      </w:pPr>
      <w:r>
        <w:rPr>
          <w:rFonts w:hint="default"/>
          <w:lang w:val="en-IN"/>
        </w:rPr>
        <w:t>Chart Customization: In some cases, a stock market chart may include customization options, such as enabling or disabling specific data series. A legend provides a reference point for viewers to understand and interact with the chart. They can refer to the legend to toggle the visibility of specific data series or customize the chart based on their preferences.</w:t>
      </w:r>
    </w:p>
    <w:p>
      <w:pPr>
        <w:rPr>
          <w:rFonts w:hint="default"/>
          <w:lang w:val="en-IN"/>
        </w:rPr>
      </w:pPr>
    </w:p>
    <w:p>
      <w:pPr>
        <w:rPr>
          <w:rFonts w:hint="default"/>
          <w:lang w:val="en-IN"/>
        </w:rPr>
      </w:pPr>
      <w:r>
        <w:rPr>
          <w:rFonts w:hint="default"/>
          <w:lang w:val="en-IN"/>
        </w:rPr>
        <w:t>Communication and Presentation: When presenting stock market charts to others, whether in reports, presentations, or publications, a legend enhances the communication of information. It provides a clear reference for the data being presented, allowing the audience to understand the chart more easily and accurately.</w:t>
      </w:r>
    </w:p>
    <w:p/>
    <w:p/>
    <w:p/>
    <w:p>
      <w:r>
        <w:t>Q5. What is the best way to limit the length of a pandas data frame to less than a year?</w:t>
      </w:r>
    </w:p>
    <w:p>
      <w:pPr>
        <w:rPr>
          <w:rFonts w:hint="default"/>
          <w:lang w:val="en-IN"/>
        </w:rPr>
      </w:pPr>
      <w:r>
        <w:rPr>
          <w:rFonts w:hint="default"/>
          <w:lang w:val="en-IN"/>
        </w:rPr>
        <w:t>Answer : To limit the length of a Pandas DataFrame to less than a year, you can filter the DataFrame based on a specific date range. Here's a step-by-step approach:</w:t>
      </w:r>
    </w:p>
    <w:p>
      <w:pPr>
        <w:rPr>
          <w:rFonts w:hint="default"/>
          <w:lang w:val="en-IN"/>
        </w:rPr>
      </w:pPr>
    </w:p>
    <w:p>
      <w:pPr>
        <w:rPr>
          <w:rFonts w:hint="default"/>
          <w:lang w:val="en-IN"/>
        </w:rPr>
      </w:pPr>
      <w:r>
        <w:rPr>
          <w:rFonts w:hint="default"/>
          <w:lang w:val="en-IN"/>
        </w:rPr>
        <w:t>Ensure the DataFrame has a column representing dates: Make sure your DataFrame has a column that contains date values. If the dates are not already in the correct format, you may need to convert them to the appropriate date data type using Pandas' to_datetime function.</w:t>
      </w:r>
    </w:p>
    <w:p>
      <w:pPr>
        <w:rPr>
          <w:rFonts w:hint="default"/>
          <w:lang w:val="en-IN"/>
        </w:rPr>
      </w:pPr>
    </w:p>
    <w:p>
      <w:pPr>
        <w:rPr>
          <w:rFonts w:hint="default"/>
          <w:lang w:val="en-IN"/>
        </w:rPr>
      </w:pPr>
      <w:r>
        <w:rPr>
          <w:rFonts w:hint="default"/>
          <w:lang w:val="en-IN"/>
        </w:rPr>
        <w:t>Set a start and end date: Define the desired date range to limit the DataFrame. Determine the start and end dates based on your requirement, ensuring that they cover a duration of less than a year.</w:t>
      </w:r>
    </w:p>
    <w:p>
      <w:pPr>
        <w:rPr>
          <w:rFonts w:hint="default"/>
          <w:lang w:val="en-IN"/>
        </w:rPr>
      </w:pPr>
    </w:p>
    <w:p>
      <w:pPr>
        <w:rPr>
          <w:rFonts w:hint="default"/>
          <w:lang w:val="en-IN"/>
        </w:rPr>
      </w:pPr>
      <w:r>
        <w:rPr>
          <w:rFonts w:hint="default"/>
          <w:lang w:val="en-IN"/>
        </w:rPr>
        <w:t>Filter the DataFrame based on the date range: Use boolean indexing to filter the DataFrame and select only the rows that fall within the specified date range. You can use comparison operators (&gt;= and &lt;=) to check if each date falls within the desired range.</w:t>
      </w:r>
      <w:bookmarkStart w:id="0" w:name="_GoBack"/>
      <w:bookmarkEnd w:id="0"/>
    </w:p>
    <w:p/>
    <w:p/>
    <w:p>
      <w:r>
        <w:t>Q6. What is the definition of a 180-day moving average?</w:t>
      </w:r>
    </w:p>
    <w:p>
      <w:pPr>
        <w:rPr>
          <w:rFonts w:hint="default"/>
          <w:lang w:val="en-IN"/>
        </w:rPr>
      </w:pPr>
      <w:r>
        <w:rPr>
          <w:rFonts w:hint="default"/>
          <w:lang w:val="en-IN"/>
        </w:rPr>
        <w:t>Answer : A 180-day moving average is a statistical calculation used in data analysis, particularly in finance and time series analysis. It represents the average value of a variable, such as stock prices, over a period of 180 days.</w:t>
      </w:r>
    </w:p>
    <w:p/>
    <w:p/>
    <w:p>
      <w:r>
        <w:t>Q7. Did the chapter's final example use "indirect" importing? If so, how exactly do you do it?</w:t>
      </w:r>
    </w:p>
    <w:p>
      <w:pPr>
        <w:rPr>
          <w:rFonts w:hint="default"/>
          <w:lang w:val="en-IN"/>
        </w:rPr>
      </w:pPr>
      <w:r>
        <w:rPr>
          <w:rFonts w:hint="default"/>
          <w:lang w:val="en-IN"/>
        </w:rPr>
        <w:t xml:space="preserve">Answer : </w:t>
      </w:r>
    </w:p>
    <w:p>
      <w:pPr>
        <w:rPr>
          <w:rFonts w:hint="default"/>
          <w:lang w:val="en-IN"/>
        </w:rPr>
      </w:pPr>
      <w:r>
        <w:rPr>
          <w:rFonts w:hint="default"/>
          <w:lang w:val="en-IN"/>
        </w:rPr>
        <w:t>Yes, the chapter's final example does demonstrate the use of "indirect" importing. In Python, "indirect" importing refers to importing a module indirectly through another module. It involves importing a module within one module and then importing that module within another module.</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splitPgBreakAndParaMark/>
    <w:compatSetting w:name="compatibilityMode" w:uri="http://schemas.microsoft.com/office/word" w:val="12"/>
  </w:compat>
  <w:rsids>
    <w:rsidRoot w:val="00000000"/>
    <w:rsid w:val="58DD5C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2021-03-04T01:39:00Z</dcterms:created>
  <dc:creator>Un-named</dc:creator>
  <cp:lastModifiedBy>GOQii-Bhushan</cp:lastModifiedBy>
  <dcterms:modified xsi:type="dcterms:W3CDTF">2023-07-09T09:26:30Z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CAC18D21C7BF459CA0311FFE30743C8F</vt:lpwstr>
  </property>
</Properties>
</file>