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Select * from Table1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Inner join Table2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On Table1.id = Table2.id;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 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Select t1.*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From Tablle1 t1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Left join Table2 t2</w:t>
      </w: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On t1.col = t2.col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Where t2.col IS NULL;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5292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137</Characters>
  <Lines>1</Lines>
  <Paragraphs>1</Paragraphs>
  <TotalTime>2</TotalTime>
  <ScaleCrop>false</ScaleCrop>
  <LinksUpToDate>false</LinksUpToDate>
  <CharactersWithSpaces>160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2021-03-26T13:46:00Z</dcterms:created>
  <dc:creator>snv vaibhav</dc:creator>
  <cp:lastModifiedBy>GOQii-Bhushan</cp:lastModifiedBy>
  <dcterms:modified xsi:type="dcterms:W3CDTF">2023-05-01T13:33:54Z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BAAEF22F013C4E93B8E4599E1BD43637</vt:lpwstr>
  </property>
</Properties>
</file>