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60"/>
      </w:tblGrid>
      <w:tr>
        <w:tc>
          <w:tcPr>
            <w:tcW w:type="dxa" w:w="10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6"/>
                <w:szCs w:val="46"/>
              </w:rPr>
              <w:t xml:space="preserve">WCAG 2.1 ACCESSIBILITY QA CHECKLIST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6"/>
                <w:szCs w:val="26"/>
              </w:rPr>
              <w:t xml:space="preserve">eLearning Document Review — 32 Checkpoint Master Checklist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0"/>
                <w:szCs w:val="20"/>
              </w:rPr>
              <w:t xml:space="preserve">Covers: MS Word | PowerPoint | PDF | Excel  |  Tools: MS Accessibility Checker, Adobe Acrobat, NVDA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6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 Reviewer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Bhushan Singh — Accessibility QA Specialist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Document Title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Email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bhushansinghraghu10@gmail.com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Standard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WCAG 2.1 Level A and AA (W3C Recommendation, June 2018)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Document ID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Version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Checklist v2.0 — May 2025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Date of Review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Scope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Word (.docx), PowerPoint (.pptx), PDF, Excel (.xlsx) — eLearning formats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11111"/>
                <w:sz w:val="19"/>
                <w:szCs w:val="19"/>
              </w:rPr>
              <w:t xml:space="preserve">Reviewer Name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How to Use This Checklist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checklist provides 32 structured checkpoints across 7 domains. For each checkpoint, mark Pass, Fail, or N/A. Log every Fail in the Defect Tracking Register with a Defect ID (DEF-XXX) cross-reference.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400"/>
        <w:gridCol w:w="60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Mark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Colour 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Meaning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Required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9"/>
                <w:szCs w:val="19"/>
              </w:rPr>
              <w:t xml:space="preserve">Pass ✓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Green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Compliant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 action required. Document finding as Passed.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Fail ✗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Red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Non-compliant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Log in Defect Register. Assign DEF-ID, severity, owner, and target date.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55555"/>
                <w:sz w:val="19"/>
                <w:szCs w:val="19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Grey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Not Applicable</w:t>
            </w:r>
          </w:p>
        </w:tc>
        <w:tc>
          <w:tcPr>
            <w:tcW w:type="dxa" w:w="6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Checkpoint does not apply to this document format or content type.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A: Document Structure &amp; Heading Hierarchy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Word, PDF, PowerPoint (Outline view) | Primary Tool: Manual review, NVDA Heading Navigation (H key)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Document has a single H1 heading that accurately reflects the document title or main 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 Info &amp; Relationships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+ NVDA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Heading levels are used sequentially without skipping (H1→H2→H3). No heading levels are skipped.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H-key nav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Heading text is meaningful and descriptive of the section content (not generic like 'Section 1')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2.4.6 Headings &amp; Labels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visually styled headings are implemented with actual Heading styles (not bold body text)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Accessibility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A-05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of Contents (if present) uses the built-in TOC feature linked to actual heading styles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 / 2.4.5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B: Non-Text Content (Images, Icons, Charts)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Word, PDF, PowerPoint, Excel | Primary Tool: MS Accessibility Checker, NVDA (graphic announcements)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meaningful images have alternative text that conveys the informational purpose of the image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1.1.1 Non-text Content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Accessibility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Alt text is concise (&lt; 150 characters), accurate, and does not begin with 'image of' or 'picture of'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Decorative images are marked as decorative (empty alt text or 'Mark as decorative' checked)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Accessibility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Complex images (charts, diagrams) have extended description in body text or long description 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B-05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Icons used to convey meaning have accessible text labels or tooltips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1.1.1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+ Manual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C: Colour &amp; Visual Contrast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All formats | Primary Tool: WebAIM Contrast Checker, MS Accessibility Checker, Colour Blindness Simulator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Normal text (&lt; 18pt) has a minimum contrast ratio of 4.5:1 against its background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1.4.3 Contrast (Minimum)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WebAIM Contrast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Large text (≥ 18pt or 14pt bold) has a minimum contrast ratio of 3:1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WebAIM Contrast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Colour is never used as the sole means of conveying information (e.g., status, correctness, category)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1.4.1 Use of Colour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Colour Blindness Simulator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charts and graphs use patterns or labels in addition to colour to distinguish data series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C-05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Highlighted or shaded table rows/cells have sufficient contrast for their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WebAIM Contrast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D: Hyperlinks &amp; Navigation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Word, PDF, PowerPoint | Primary Tool: NVDA Links List (INSERT+F7), Manual Review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hyperlinks have descriptive anchor text that indicates the destination or purpose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2.4.4 Link Purpose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Links List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No hyperlinks use generic text such as 'click here', 'read more', or 'here'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INSERT+F7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Hyperlinks that open in a new tab or window warn the user in the link text or immediately after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3.2.2 On Input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 hyperlinks are functional and lead to the correct, live destination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2.4.4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Test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D-05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Bookmark/internal links (TOC, footnotes) navigate correctly in the document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2.4.1 Bypass Blocks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E: Tables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Word, PDF, Excel | Primary Tool: MS Accessibility Checker, NVDA Table Navigation (T key, CTRL+ALT+arrows)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Data tables have a header row marked programmatically (Table Design → Header Row enabled in Word)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 Info &amp; Relationships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Accessibility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 header text is descriptive of the column/row content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Tables spanning multiple pages have the header row repeated on each page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Word — Repeat Header Rows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Tables are not used for layout purposes only (no invisible layout tables)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Complex tables with merged cells provide a table summary or description in body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E-06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Tables do not have empty header cells; all header cells contain descriptive text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Table Nav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F: Text &amp; Readability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All formats | Primary Tool: Manual Review, NVDA, MS Word Accessibility Checker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All-caps text is implemented using the Word 'All Caps' character style (not typed in capitals) to avoid letter-by-letter screen reader pronunciation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3.1.5 Reading Level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AAA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TTS Test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Text does not rely on visual formatting alone (bold, italic, size) to convey structural meaning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1.3.3 Sensory Characteristics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Abbreviations and acronyms are expanded on first use (e.g., WCAG — Web Content Accessibility Guidelines)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3.1.4 Abbreviations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AAA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Justified text is avoided where it creates uneven spacing that hinders readability for dyslexic users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1.4.12 Text Spacing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874A6"/>
                <w:sz w:val="17"/>
                <w:szCs w:val="17"/>
              </w:rPr>
              <w:t xml:space="preserve">AA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Lists use built-in Word list styles (not manually typed hyphens or asterisks)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Manual Review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F-06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Language of the document is correctly declared in file properties / metadata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3.1.1 Language of Page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MS Accessibility Checker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Section G: Document Metadata &amp; Export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19"/>
          <w:szCs w:val="19"/>
        </w:rPr>
        <w:t xml:space="preserve">Applies to: All formats | Primary Tool: File Properties, Adobe Acrobat Accessibility Check, MS Accessibility Checker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900"/>
        <w:gridCol w:w="1600"/>
        <w:gridCol w:w="600"/>
        <w:gridCol w:w="1600"/>
        <w:gridCol w:w="96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WCAG Criterion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Lvl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G-01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Document Title is set in File Properties (not left as filename or blank)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2.4.2 Page Titled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File Properties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G-02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Document Author and Company metadata are completed appropriately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File Properties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G-03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When exported to PDF, the PDF has the document title set as the PDF title (not filename)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2.4.2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Adobe Acrobat Properties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G-04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PDF exports include tagged PDF structure (Tags present in Adobe Acrobat Tags panel)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1.3.1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Adobe Acrobat Tags Panel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G-05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8"/>
                <w:szCs w:val="18"/>
              </w:rPr>
              <w:t xml:space="preserve">Reading order is logical in the document (not overridden by table-based layout or floating text boxes)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7"/>
                <w:szCs w:val="17"/>
              </w:rPr>
              <w:t xml:space="preserve">1.3.2 Meaningful Sequence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6"/>
                <w:szCs w:val="16"/>
              </w:rPr>
              <w:t xml:space="preserve">NVDA Reading Order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16"/>
                <w:szCs w:val="16"/>
              </w:rPr>
              <w:t xml:space="preserve">☐  Pass    ☐  Fail    ☐  N/A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Heading1"/>
        <w:spacing w:after="140" w:before="360"/>
      </w:pPr>
      <w:r>
        <w:rPr>
          <w:rFonts w:ascii="Arial" w:cs="Arial" w:eastAsia="Arial" w:hAnsi="Arial"/>
          <w:b/>
          <w:bCs/>
          <w:color w:val="FFFFFF"/>
          <w:sz w:val="30"/>
          <w:szCs w:val="30"/>
          <w:shd w:fill="1A6B72" w:val="clear"/>
        </w:rPr>
        <w:t xml:space="preserve">Sign-Off</w:t>
      </w:r>
    </w:p>
    <w:tbl>
      <w:tblPr>
        <w:tblW w:type="dxa" w:w="10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5"/>
        <w:gridCol w:w="2565"/>
        <w:gridCol w:w="2565"/>
        <w:gridCol w:w="2565"/>
      </w:tblGrid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Reviewer</w:t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7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Overall Result</w:t>
            </w:r>
          </w:p>
        </w:tc>
      </w:tr>
      <w:tr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Bhushan Singh</w:t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Accessibility QA Specialist</w:t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dxa" w:w="256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18"/>
                <w:szCs w:val="18"/>
              </w:rPr>
              <w:t xml:space="preserve">☐ Pass  ☐ Conditional  ☐ Fail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019"/>
          <w:szCs w:val="019"/>
        </w:rPr>
        <w:t xml:space="preserve">Overall Pass = All Level A checkpoints passed + no Critical/High defects outstanding.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019"/>
          <w:szCs w:val="019"/>
        </w:rPr>
        <w:t xml:space="preserve">Conditional Pass = Low/Medium defects outstanding with agreed remediation plan.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555555"/>
          <w:sz w:val="019"/>
          <w:szCs w:val="019"/>
        </w:rPr>
        <w:t xml:space="preserve">Fail = One or more Critical defects open, or any Level A mandatory checkpoint failed.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888888"/>
          <w:sz w:val="18"/>
          <w:szCs w:val="18"/>
        </w:rPr>
        <w:t xml:space="preserve">Checklist Version: 2.0  |  Based on: WCAG 2.1 (W3C, June 2018)  |  Prepared by: Bhushan Singh — Accessibility QA Specialist</w:t>
      </w:r>
    </w:p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8DC" w:sz="4" w:space="1"/>
      </w:pBdr>
    </w:pPr>
    <w:r>
      <w:rPr>
        <w:rFonts w:ascii="Arial" w:cs="Arial" w:eastAsia="Arial" w:hAnsi="Arial"/>
        <w:color w:val="999999"/>
        <w:sz w:val="17"/>
        <w:szCs w:val="17"/>
      </w:rPr>
      <w:t xml:space="preserve">Accessibility QA Checklist  |  Version 2.0  |  WCAG 2.1 (W3C 2018)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6B72" w:sz="6" w:space="1"/>
      </w:pBdr>
    </w:pPr>
    <w:r>
      <w:rPr>
        <w:rFonts w:ascii="Arial" w:cs="Arial" w:eastAsia="Arial" w:hAnsi="Arial"/>
        <w:color w:val="666666"/>
        <w:sz w:val="17"/>
        <w:szCs w:val="17"/>
      </w:rPr>
      <w:t xml:space="preserve">WCAG 2.1 A/AA ACCESSIBILITY QA CHECKLIST  |  eLearning Documents  |  Prepared by: Bhushan Singh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6B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WCAG 2.1 Accessibility QA Checklist — eLearning Documents</dc:title>
  <dc:creator>Bhushan Singh — Accessibility QA Specialist</dc:creator>
  <cp:lastModifiedBy>Un-named</cp:lastModifiedBy>
  <cp:revision>1</cp:revision>
  <dcterms:created xsi:type="dcterms:W3CDTF">2026-05-12T11:28:05.275Z</dcterms:created>
  <dcterms:modified xsi:type="dcterms:W3CDTF">2026-05-12T11:28:05.277Z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