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CSE 535 - Asynchronous Systems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Improving and Evaluating Pastry implementations in DistAlgo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Team:-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Akhil Bhutani (110898687)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Nikhil Navadiya (112046312)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Vivek Kumar Sah (112071655)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