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30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SWTID-2026-1691</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AI BlogNest 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5990"/>
      </w:tblGrid>
      <w:tr>
        <w:tc>
          <w:tcPr>
            <w:tcW w:type="dxa" w:w="3024"/>
            <w:shd w:val="clear" w:color="auto" w:fill="D9D9D9"/>
          </w:tcPr>
          <w:p>
            <w:r/>
            <w:r>
              <w:rPr>
                <w:b/>
                <w:sz w:val="19"/>
              </w:rPr>
              <w:t>Canvas Block</w:t>
            </w:r>
          </w:p>
        </w:tc>
        <w:tc>
          <w:tcPr>
            <w:tcW w:type="dxa" w:w="5990"/>
            <w:shd w:val="clear" w:color="auto" w:fill="D9D9D9"/>
          </w:tcPr>
          <w:p>
            <w:r/>
            <w:r>
              <w:rPr>
                <w:b/>
                <w:sz w:val="19"/>
              </w:rPr>
              <w:t>AI BlogNest API</w:t>
            </w:r>
          </w:p>
        </w:tc>
      </w:tr>
      <w:tr>
        <w:tc>
          <w:tcPr>
            <w:tcW w:type="dxa" w:w="3024"/>
          </w:tcPr>
          <w:p>
            <w:r>
              <w:rPr>
                <w:b/>
                <w:sz w:val="19"/>
              </w:rPr>
              <w:t>1. Customer Segment(s) (CS)</w:t>
            </w:r>
          </w:p>
        </w:tc>
        <w:tc>
          <w:tcPr>
            <w:tcW w:type="dxa" w:w="5990"/>
          </w:tcPr>
          <w:p>
            <w:r>
              <w:rPr>
                <w:sz w:val="19"/>
              </w:rPr>
              <w:t>Bloggers and content creators, small businesses, and developers building blogging or content platforms.</w:t>
            </w:r>
          </w:p>
        </w:tc>
      </w:tr>
      <w:tr>
        <w:tc>
          <w:tcPr>
            <w:tcW w:type="dxa" w:w="3024"/>
          </w:tcPr>
          <w:p>
            <w:r>
              <w:rPr>
                <w:b/>
                <w:sz w:val="19"/>
              </w:rPr>
              <w:t>2. Jobs-to-be-Done / Problems (J&amp;P)</w:t>
            </w:r>
          </w:p>
        </w:tc>
        <w:tc>
          <w:tcPr>
            <w:tcW w:type="dxa" w:w="5990"/>
          </w:tcPr>
          <w:p>
            <w:r>
              <w:rPr>
                <w:sz w:val="19"/>
              </w:rPr>
              <w:t>Write and publish quality posts regularly, overcome writer's block, optimise posts for SEO; developers need a ready-to-use blog backend with AI features.</w:t>
            </w:r>
          </w:p>
        </w:tc>
      </w:tr>
      <w:tr>
        <w:tc>
          <w:tcPr>
            <w:tcW w:type="dxa" w:w="3024"/>
          </w:tcPr>
          <w:p>
            <w:r>
              <w:rPr>
                <w:b/>
                <w:sz w:val="19"/>
              </w:rPr>
              <w:t>3. Triggers (TR)</w:t>
            </w:r>
          </w:p>
        </w:tc>
        <w:tc>
          <w:tcPr>
            <w:tcW w:type="dxa" w:w="5990"/>
          </w:tcPr>
          <w:p>
            <w:r>
              <w:rPr>
                <w:sz w:val="19"/>
              </w:rPr>
              <w:t>Publishing deadlines, the need to grow audience and traffic, seeing peers use AI tools, starting a new content site or app.</w:t>
            </w:r>
          </w:p>
        </w:tc>
      </w:tr>
      <w:tr>
        <w:tc>
          <w:tcPr>
            <w:tcW w:type="dxa" w:w="3024"/>
          </w:tcPr>
          <w:p>
            <w:r>
              <w:rPr>
                <w:b/>
                <w:sz w:val="19"/>
              </w:rPr>
              <w:t>4. Emotions: Before / After (EM)</w:t>
            </w:r>
          </w:p>
        </w:tc>
        <w:tc>
          <w:tcPr>
            <w:tcW w:type="dxa" w:w="5990"/>
          </w:tcPr>
          <w:p>
            <w:r>
              <w:rPr>
                <w:sz w:val="19"/>
              </w:rPr>
              <w:t>Before: frustrated, overwhelmed, unproductive.</w:t>
              <w:br/>
            </w:r>
            <w:r>
              <w:rPr>
                <w:sz w:val="19"/>
              </w:rPr>
              <w:t>After: confident, productive and in control of their content.</w:t>
            </w:r>
          </w:p>
        </w:tc>
      </w:tr>
      <w:tr>
        <w:tc>
          <w:tcPr>
            <w:tcW w:type="dxa" w:w="3024"/>
          </w:tcPr>
          <w:p>
            <w:r>
              <w:rPr>
                <w:b/>
                <w:sz w:val="19"/>
              </w:rPr>
              <w:t>5. Available Solutions (AS)</w:t>
            </w:r>
          </w:p>
        </w:tc>
        <w:tc>
          <w:tcPr>
            <w:tcW w:type="dxa" w:w="5990"/>
          </w:tcPr>
          <w:p>
            <w:r>
              <w:rPr>
                <w:sz w:val="19"/>
              </w:rPr>
              <w:t>Standalone AI writing tools, traditional CMS platforms with plugins, manual writing.</w:t>
              <w:br/>
            </w:r>
            <w:r>
              <w:rPr>
                <w:sz w:val="19"/>
              </w:rPr>
              <w:t>Limitations: disconnected workflow, limited API access, extra cost and effort.</w:t>
            </w:r>
          </w:p>
        </w:tc>
      </w:tr>
      <w:tr>
        <w:tc>
          <w:tcPr>
            <w:tcW w:type="dxa" w:w="3024"/>
          </w:tcPr>
          <w:p>
            <w:r>
              <w:rPr>
                <w:b/>
                <w:sz w:val="19"/>
              </w:rPr>
              <w:t>6. Customer Constraints (CC)</w:t>
            </w:r>
          </w:p>
        </w:tc>
        <w:tc>
          <w:tcPr>
            <w:tcW w:type="dxa" w:w="5990"/>
          </w:tcPr>
          <w:p>
            <w:r>
              <w:rPr>
                <w:sz w:val="19"/>
              </w:rPr>
              <w:t>Limited time and budget, concerns about data privacy and AI output quality, limited technical skill for integration.</w:t>
            </w:r>
          </w:p>
        </w:tc>
      </w:tr>
      <w:tr>
        <w:tc>
          <w:tcPr>
            <w:tcW w:type="dxa" w:w="3024"/>
          </w:tcPr>
          <w:p>
            <w:r>
              <w:rPr>
                <w:b/>
                <w:sz w:val="19"/>
              </w:rPr>
              <w:t>7. Behaviour (BE)</w:t>
            </w:r>
          </w:p>
        </w:tc>
        <w:tc>
          <w:tcPr>
            <w:tcW w:type="dxa" w:w="5990"/>
          </w:tcPr>
          <w:p>
            <w:r>
              <w:rPr>
                <w:sz w:val="19"/>
              </w:rPr>
              <w:t>Draft in separate tools, copy into a CMS, proofread manually, research keywords; developers combine several separate APIs.</w:t>
            </w:r>
          </w:p>
        </w:tc>
      </w:tr>
      <w:tr>
        <w:tc>
          <w:tcPr>
            <w:tcW w:type="dxa" w:w="3024"/>
          </w:tcPr>
          <w:p>
            <w:r>
              <w:rPr>
                <w:b/>
                <w:sz w:val="19"/>
              </w:rPr>
              <w:t>8. Channels of Behaviour (CH)</w:t>
            </w:r>
          </w:p>
        </w:tc>
        <w:tc>
          <w:tcPr>
            <w:tcW w:type="dxa" w:w="5990"/>
          </w:tcPr>
          <w:p>
            <w:r>
              <w:rPr>
                <w:sz w:val="19"/>
              </w:rPr>
              <w:t>Online: search engines, developer communities, API documentation, GitHub, social media.</w:t>
              <w:br/>
            </w:r>
            <w:r>
              <w:rPr>
                <w:sz w:val="19"/>
              </w:rPr>
              <w:t>Offline: peer recommendations, workshops and meetups.</w:t>
            </w:r>
          </w:p>
        </w:tc>
      </w:tr>
      <w:tr>
        <w:tc>
          <w:tcPr>
            <w:tcW w:type="dxa" w:w="3024"/>
          </w:tcPr>
          <w:p>
            <w:r>
              <w:rPr>
                <w:b/>
                <w:sz w:val="19"/>
              </w:rPr>
              <w:t>9. Your Solution (SL)</w:t>
            </w:r>
          </w:p>
        </w:tc>
        <w:tc>
          <w:tcPr>
            <w:tcW w:type="dxa" w:w="5990"/>
          </w:tcPr>
          <w:p>
            <w:r>
              <w:rPr>
                <w:sz w:val="19"/>
              </w:rPr>
              <w:t>AI BlogNest API: one secure REST API for blog management plus AI drafting, rewriting, and title / SEO / tag suggestions. AI output is saved as an editable draft, with interactive Swagger documentation and a free tier.</w:t>
            </w:r>
          </w:p>
        </w:tc>
      </w:tr>
      <w:tr>
        <w:tc>
          <w:tcPr>
            <w:tcW w:type="dxa" w:w="3024"/>
          </w:tcPr>
          <w:p>
            <w:r>
              <w:rPr>
                <w:b/>
                <w:sz w:val="19"/>
              </w:rPr>
              <w:t>10. Root Cause (RC)</w:t>
            </w:r>
          </w:p>
        </w:tc>
        <w:tc>
          <w:tcPr>
            <w:tcW w:type="dxa" w:w="5990"/>
          </w:tcPr>
          <w:p>
            <w:r>
              <w:rPr>
                <w:sz w:val="19"/>
              </w:rPr>
              <w:t>Writing tools and blog platforms are separate, AI features are not exposed through one simple integrated API, and content creation is manual and time-consuming.</w:t>
            </w:r>
          </w:p>
        </w:tc>
      </w:tr>
    </w:tbl>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