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SWTID-2026-1691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BlogNest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b/>
          <w:i w:val="0"/>
        </w:rPr>
        <w:t>Solution Architecture Diagram – AI BlogNest API: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120640" cy="4074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745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jc w:val="center"/>
        <w:rPr>
          <w:b/>
        </w:rPr>
      </w:pPr>
      <w:r>
        <w:rPr>
          <w:b w:val="0"/>
          <w:i/>
          <w:sz w:val="18"/>
        </w:rPr>
        <w:t>Figure 1: Architecture and data flow of AI BlogNest API</w:t>
      </w:r>
    </w:p>
    <w:p>
      <w:r>
        <w:rPr>
          <w:b/>
          <w:i w:val="0"/>
          <w:sz w:val="20"/>
        </w:rPr>
        <w:t>Architecture flow:</w:t>
      </w:r>
    </w:p>
    <w:p>
      <w:r>
        <w:rPr>
          <w:b w:val="0"/>
          <w:i w:val="0"/>
          <w:sz w:val="20"/>
        </w:rPr>
        <w:t>1. A client (web app, mobile app or Swagger / Postman) sends an HTTPS request, with a JWT for protected endpoints.</w:t>
      </w:r>
    </w:p>
    <w:p>
      <w:r>
        <w:rPr>
          <w:b w:val="0"/>
          <w:i w:val="0"/>
          <w:sz w:val="20"/>
        </w:rPr>
        <w:t>2. Nginx terminates TLS and load-balances the request to a FastAPI container.</w:t>
      </w:r>
    </w:p>
    <w:p>
      <w:r>
        <w:rPr>
          <w:b w:val="0"/>
          <w:i w:val="0"/>
          <w:sz w:val="20"/>
        </w:rPr>
        <w:t>3. Middleware checks the rate limit (Redis counters), validates the JWT and applies role-based access.</w:t>
      </w:r>
    </w:p>
    <w:p>
      <w:r>
        <w:rPr>
          <w:b w:val="0"/>
          <w:i w:val="0"/>
          <w:sz w:val="20"/>
        </w:rPr>
        <w:t>4. The validated request reaches the service layer (auth, posts, search, comments, admin).</w:t>
      </w:r>
    </w:p>
    <w:p>
      <w:r>
        <w:rPr>
          <w:b w:val="0"/>
          <w:i w:val="0"/>
          <w:sz w:val="20"/>
        </w:rPr>
        <w:t>5. The service layer reads and writes data in PostgreSQL; confirmation emails go out through the email service.</w:t>
      </w:r>
    </w:p>
    <w:p>
      <w:r>
        <w:rPr>
          <w:b w:val="0"/>
          <w:i w:val="0"/>
          <w:sz w:val="20"/>
        </w:rPr>
        <w:t>6. For AI features, the AI Content Service builds a prompt from the user's topic or text.</w:t>
      </w:r>
    </w:p>
    <w:p>
      <w:r>
        <w:rPr>
          <w:b w:val="0"/>
          <w:i w:val="0"/>
          <w:sz w:val="20"/>
        </w:rPr>
        <w:t>7-8. The prompt is sent to the LLM API and the generated text is returned and post-processed.</w:t>
      </w:r>
    </w:p>
    <w:p>
      <w:r>
        <w:rPr>
          <w:b w:val="0"/>
          <w:i w:val="0"/>
          <w:sz w:val="20"/>
        </w:rPr>
        <w:t>9. The result is saved as an editable draft in PostgreSQL and the AI usage is logged.</w:t>
      </w:r>
    </w:p>
    <w:p>
      <w:r>
        <w:rPr>
          <w:b w:val="0"/>
          <w:i w:val="0"/>
          <w:sz w:val="20"/>
        </w:rPr>
        <w:t>10. The API returns a JSON response to the client.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