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B35" w:sz="18"/>
              <w:left w:val="none" w:color="FFFFFF" w:sz="0"/>
              <w:bottom w:val="none" w:color="FFFFFF" w:sz="0"/>
              <w:right w:val="none" w:color="FFFFFF" w:sz="0"/>
            </w:tcBorders>
          </w:tcPr>
          <w:p>
            <w:pPr>
              <w:spacing w:after="0"/>
            </w:pPr>
          </w:p>
        </w:tc>
      </w:tr>
    </w:tbl>
    <w:p>
      <w:pPr>
        <w:spacing w:after="400"/>
      </w:pPr>
    </w:p>
    <w:p>
      <w:pPr>
        <w:spacing w:after="120"/>
      </w:pPr>
      <w:r>
        <w:rPr>
          <w:rFonts w:ascii="Arial" w:cs="Arial" w:eastAsia="Arial" w:hAnsi="Arial"/>
          <w:b/>
          <w:bCs/>
          <w:color w:val="E87B35"/>
          <w:spacing w:val="200"/>
          <w:sz w:val="20"/>
          <w:szCs w:val="20"/>
        </w:rPr>
        <w:t xml:space="preserve">PRODUCT STRATEGY &amp; POSITIONING</w:t>
      </w:r>
    </w:p>
    <w:p>
      <w:pPr>
        <w:spacing w:after="200"/>
      </w:pPr>
      <w:r>
        <w:rPr>
          <w:rFonts w:ascii="Arial" w:cs="Arial" w:eastAsia="Arial" w:hAnsi="Arial"/>
          <w:b/>
          <w:bCs/>
          <w:color w:val="2D3A8C"/>
          <w:sz w:val="52"/>
          <w:szCs w:val="52"/>
        </w:rPr>
        <w:t xml:space="preserve">MAA ERP Business Taxonomy Engine</w:t>
      </w:r>
    </w:p>
    <w:p>
      <w:pPr>
        <w:spacing w:after="80"/>
      </w:pPr>
      <w:r>
        <w:rPr>
          <w:rFonts w:ascii="Arial" w:cs="Arial" w:eastAsia="Arial" w:hAnsi="Arial"/>
          <w:color w:val="334155"/>
          <w:sz w:val="28"/>
          <w:szCs w:val="28"/>
        </w:rPr>
        <w:t xml:space="preserve">Enterprise Hierarchy Management Platform</w:t>
      </w:r>
    </w:p>
    <w:p>
      <w:pPr>
        <w:spacing w:after="40"/>
      </w:pPr>
      <w:r>
        <w:rPr>
          <w:rFonts w:ascii="Arial" w:cs="Arial" w:eastAsia="Arial" w:hAnsi="Arial"/>
          <w:i/>
          <w:iCs/>
          <w:color w:val="64748B"/>
          <w:sz w:val="22"/>
          <w:szCs w:val="22"/>
        </w:rPr>
        <w:t xml:space="preserve">From PayanarssType Viewer to Full Business Operations Platform</w:t>
      </w:r>
    </w:p>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B35" w:sz="18"/>
              <w:left w:val="none" w:color="FFFFFF" w:sz="0"/>
              <w:bottom w:val="none" w:color="FFFFFF" w:sz="0"/>
              <w:right w:val="none" w:color="FFFFFF" w:sz="0"/>
            </w:tcBorders>
          </w:tcPr>
          <w:p>
            <w:pPr>
              <w:spacing w:after="0"/>
            </w:pPr>
          </w:p>
        </w:tc>
      </w:tr>
    </w:tbl>
    <w:p>
      <w:pPr>
        <w:spacing w:after="200"/>
      </w:pPr>
    </w:p>
    <w:p>
      <w:r>
        <w:rPr>
          <w:rFonts w:ascii="Arial" w:cs="Arial" w:eastAsia="Arial" w:hAnsi="Arial"/>
          <w:color w:val="64748B"/>
          <w:sz w:val="20"/>
          <w:szCs w:val="20"/>
        </w:rPr>
        <w:t xml:space="preserve">Prepared for: AGH Group / Cooling Gate Facilities Management</w:t>
      </w:r>
    </w:p>
    <w:p>
      <w:r>
        <w:rPr>
          <w:rFonts w:ascii="Arial" w:cs="Arial" w:eastAsia="Arial" w:hAnsi="Arial"/>
          <w:color w:val="64748B"/>
          <w:sz w:val="20"/>
          <w:szCs w:val="20"/>
        </w:rPr>
        <w:t xml:space="preserve">Author: Bhuvaneswaran | ERP Transformation Strategy Lead</w:t>
      </w:r>
    </w:p>
    <w:p>
      <w:r>
        <w:rPr>
          <w:rFonts w:ascii="Arial" w:cs="Arial" w:eastAsia="Arial" w:hAnsi="Arial"/>
          <w:color w:val="64748B"/>
          <w:sz w:val="20"/>
          <w:szCs w:val="20"/>
        </w:rPr>
        <w:t xml:space="preserve">Version: 1.0 | February 2026</w:t>
      </w:r>
    </w:p>
    <w:p>
      <w:r>
        <w:rPr>
          <w:rFonts w:ascii="Arial" w:cs="Arial" w:eastAsia="Arial" w:hAnsi="Arial"/>
          <w:b/>
          <w:bCs/>
          <w:color w:val="E87B35"/>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Product Positioning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single" w:color="E87B35" w:sz="18"/>
              <w:bottom w:val="none" w:color="FFFFFF" w:sz="0"/>
              <w:right w:val="none" w:color="FFFFFF" w:sz="0"/>
            </w:tcBorders>
            <w:shd w:fill="FFF7ED" w:val="clear"/>
          </w:tcPr>
          <w:p/>
        </w:tc>
        <w:tc>
          <w:tcPr>
            <w:tcW w:type="dxa" w:w="9080"/>
            <w:tcBorders>
              <w:top w:val="none" w:color="FFFFFF" w:sz="0"/>
              <w:left w:val="none" w:color="FFFFFF" w:sz="0"/>
              <w:bottom w:val="none" w:color="FFFFFF" w:sz="0"/>
              <w:right w:val="none" w:color="FFFFFF" w:sz="0"/>
            </w:tcBorders>
            <w:shd w:fill="FFF7ED" w:val="clear"/>
            <w:tcMar>
              <w:top w:type="dxa" w:w="120"/>
              <w:left w:type="dxa" w:w="160"/>
              <w:bottom w:type="dxa" w:w="120"/>
              <w:right w:type="dxa" w:w="160"/>
            </w:tcMar>
          </w:tcPr>
          <w:p>
            <w:pPr>
              <w:spacing w:after="80"/>
            </w:pPr>
            <w:r>
              <w:rPr>
                <w:rFonts w:ascii="Arial" w:cs="Arial" w:eastAsia="Arial" w:hAnsi="Arial"/>
                <w:b/>
                <w:bCs/>
                <w:color w:val="E87B35"/>
                <w:sz w:val="22"/>
                <w:szCs w:val="22"/>
              </w:rPr>
              <w:t xml:space="preserve">Core Thesis</w:t>
            </w:r>
          </w:p>
          <w:p>
            <w:pPr>
              <w:spacing w:after="0"/>
            </w:pPr>
            <w:r>
              <w:rPr>
                <w:rFonts w:ascii="Arial" w:cs="Arial" w:eastAsia="Arial" w:hAnsi="Arial"/>
                <w:color w:val="334155"/>
                <w:sz w:val="20"/>
                <w:szCs w:val="20"/>
              </w:rPr>
              <w:t xml:space="preserve">This is not a tree viewer. It is a metadata-driven business taxonomy engine that allows any company to model, visualize, configure, and execute its entire operational structure through a single unified hierarchy.</w:t>
            </w:r>
          </w:p>
        </w:tc>
      </w:tr>
    </w:tbl>
    <w:p>
      <w:pPr>
        <w:spacing w:after="120"/>
      </w:pPr>
    </w:p>
    <w:p>
      <w:pPr>
        <w:pStyle w:val="Heading2"/>
      </w:pPr>
      <w:r>
        <w:t xml:space="preserve">What This Tool Is (Business Terms)</w:t>
      </w:r>
    </w:p>
    <w:p>
      <w:pPr>
        <w:spacing w:after="160"/>
        <w:jc w:val="left"/>
      </w:pPr>
      <w:r>
        <w:rPr>
          <w:rFonts w:ascii="Arial" w:cs="Arial" w:eastAsia="Arial" w:hAnsi="Arial"/>
          <w:b w:val="false"/>
          <w:bCs w:val="false"/>
          <w:i w:val="false"/>
          <w:iCs w:val="false"/>
          <w:color w:val="1E293B"/>
          <w:sz w:val="22"/>
          <w:szCs w:val="22"/>
        </w:rPr>
        <w:t xml:space="preserve">The MAA ERP Business Taxonomy Engine is an enterprise platform that transforms how organizations define, manage, and operate their business processes. At its foundation is the PayanarssType recursive architecture, a proprietary metadata structure where every business entity, from a department to a single database column, exists as a node in a universal hierarchy connected through Id and ParentId relationships.</w:t>
      </w:r>
    </w:p>
    <w:p>
      <w:pPr>
        <w:spacing w:after="160"/>
        <w:jc w:val="left"/>
      </w:pPr>
      <w:r>
        <w:rPr>
          <w:rFonts w:ascii="Arial" w:cs="Arial" w:eastAsia="Arial" w:hAnsi="Arial"/>
          <w:b w:val="false"/>
          <w:bCs w:val="false"/>
          <w:i w:val="false"/>
          <w:iCs w:val="false"/>
          <w:color w:val="1E293B"/>
          <w:sz w:val="22"/>
          <w:szCs w:val="22"/>
        </w:rPr>
        <w:t xml:space="preserve">In practical terms, this means a company can model its entire operation as a structured tree: business functions branch into processes, processes branch into tasks, tasks branch into data fields. The platform then uses this structure to auto-generate forms, workflows, APIs, and database schemas without traditional coding or configuration.</w:t>
      </w:r>
    </w:p>
    <w:p>
      <w:pPr>
        <w:pStyle w:val="Heading2"/>
      </w:pPr>
      <w:r>
        <w:t xml:space="preserve">Market Category</w:t>
      </w:r>
    </w:p>
    <w:p>
      <w:pPr>
        <w:spacing w:after="160"/>
        <w:jc w:val="left"/>
      </w:pPr>
      <w:r>
        <w:rPr>
          <w:rFonts w:ascii="Arial" w:cs="Arial" w:eastAsia="Arial" w:hAnsi="Arial"/>
          <w:b w:val="false"/>
          <w:bCs w:val="false"/>
          <w:i w:val="false"/>
          <w:iCs w:val="false"/>
          <w:color w:val="1E293B"/>
          <w:sz w:val="22"/>
          <w:szCs w:val="22"/>
        </w:rPr>
        <w:t xml:space="preserve">This product occupies a new category at the intersection of three established markets:</w:t>
      </w:r>
    </w:p>
    <w:p>
      <w:pPr>
        <w:pStyle w:val="ListParagraph"/>
        <w:numPr>
          <w:ilvl w:val="0"/>
          <w:numId w:val="2"/>
        </w:numPr>
        <w:spacing w:after="80"/>
      </w:pPr>
      <w:r>
        <w:rPr>
          <w:rFonts w:ascii="Arial" w:cs="Arial" w:eastAsia="Arial" w:hAnsi="Arial"/>
          <w:color w:val="1E293B"/>
          <w:sz w:val="22"/>
          <w:szCs w:val="22"/>
        </w:rPr>
        <w:t xml:space="preserve">Business Process Management (BPM): modeling and executing operational workflows</w:t>
      </w:r>
    </w:p>
    <w:p>
      <w:pPr>
        <w:pStyle w:val="ListParagraph"/>
        <w:numPr>
          <w:ilvl w:val="0"/>
          <w:numId w:val="2"/>
        </w:numPr>
        <w:spacing w:after="80"/>
      </w:pPr>
      <w:r>
        <w:rPr>
          <w:rFonts w:ascii="Arial" w:cs="Arial" w:eastAsia="Arial" w:hAnsi="Arial"/>
          <w:color w:val="1E293B"/>
          <w:sz w:val="22"/>
          <w:szCs w:val="22"/>
        </w:rPr>
        <w:t xml:space="preserve">Low-Code/No-Code Platforms: enabling non-developers to build business applications</w:t>
      </w:r>
    </w:p>
    <w:p>
      <w:pPr>
        <w:pStyle w:val="ListParagraph"/>
        <w:numPr>
          <w:ilvl w:val="0"/>
          <w:numId w:val="2"/>
        </w:numPr>
        <w:spacing w:after="80"/>
      </w:pPr>
      <w:r>
        <w:rPr>
          <w:rFonts w:ascii="Arial" w:cs="Arial" w:eastAsia="Arial" w:hAnsi="Arial"/>
          <w:color w:val="1E293B"/>
          <w:sz w:val="22"/>
          <w:szCs w:val="22"/>
        </w:rPr>
        <w:t xml:space="preserve">Enterprise Resource Planning (ERP): unified management of core business operations</w:t>
      </w:r>
    </w:p>
    <w:p>
      <w:pPr>
        <w:spacing w:after="40"/>
      </w:pPr>
    </w:p>
    <w:p>
      <w:pPr>
        <w:spacing w:after="160"/>
        <w:jc w:val="left"/>
      </w:pPr>
      <w:r>
        <w:rPr>
          <w:rFonts w:ascii="Arial" w:cs="Arial" w:eastAsia="Arial" w:hAnsi="Arial"/>
          <w:b w:val="false"/>
          <w:bCs w:val="false"/>
          <w:i w:val="false"/>
          <w:iCs w:val="false"/>
          <w:color w:val="1E293B"/>
          <w:sz w:val="22"/>
          <w:szCs w:val="22"/>
        </w:rPr>
        <w:t xml:space="preserve">The differentiator is the selection-based paradigm. Traditional ERP systems require months of configuration. Low-code platforms still require drag-and-drop building. The MAA approach pre-builds business taxonomies across industries, so companies select what they need rather than build it from scratch.</w:t>
      </w:r>
    </w:p>
    <w:p>
      <w:pPr>
        <w:pStyle w:val="Heading2"/>
      </w:pPr>
      <w:r>
        <w:t xml:space="preserve">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single" w:color="2D3A8C" w:sz="18"/>
              <w:bottom w:val="none" w:color="FFFFFF" w:sz="0"/>
              <w:right w:val="none" w:color="FFFFFF" w:sz="0"/>
            </w:tcBorders>
            <w:shd w:fill="EEF2FF" w:val="clear"/>
          </w:tcPr>
          <w:p/>
        </w:tc>
        <w:tc>
          <w:tcPr>
            <w:tcW w:type="dxa" w:w="9080"/>
            <w:tcBorders>
              <w:top w:val="none" w:color="FFFFFF" w:sz="0"/>
              <w:left w:val="none" w:color="FFFFFF" w:sz="0"/>
              <w:bottom w:val="none" w:color="FFFFFF" w:sz="0"/>
              <w:right w:val="none" w:color="FFFFFF" w:sz="0"/>
            </w:tcBorders>
            <w:shd w:fill="EEF2FF" w:val="clear"/>
            <w:tcMar>
              <w:top w:type="dxa" w:w="160"/>
              <w:left w:type="dxa" w:w="200"/>
              <w:bottom w:type="dxa" w:w="160"/>
              <w:right w:type="dxa" w:w="200"/>
            </w:tcMar>
          </w:tcPr>
          <w:p>
            <w:pPr>
              <w:spacing w:after="0"/>
            </w:pPr>
            <w:r>
              <w:rPr>
                <w:rFonts w:ascii="Arial" w:cs="Arial" w:eastAsia="Arial" w:hAnsi="Arial"/>
                <w:i/>
                <w:iCs/>
                <w:color w:val="2D3A8C"/>
                <w:sz w:val="22"/>
                <w:szCs w:val="22"/>
              </w:rPr>
              <w:t xml:space="preserve">For growing businesses that cannot afford 6-month ERP implementations, MAA ERP is a metadata-driven business platform that delivers 99% ready-made operational structures through AI-powered taxonomy selection. Unlike SAP, Oracle, or Odoo, MAA eliminates configuration entirely by pre-building every business process as a selectable, composable hierarchy node.</w:t>
            </w:r>
          </w:p>
        </w:tc>
      </w:tr>
    </w:tbl>
    <w:p>
      <w:r>
        <w:br w:type="page"/>
      </w:r>
    </w:p>
    <w:p>
      <w:pPr>
        <w:pStyle w:val="Heading1"/>
      </w:pPr>
      <w:r>
        <w:t xml:space="preserve">Primary User Personas</w:t>
      </w:r>
    </w:p>
    <w:p>
      <w:pPr>
        <w:spacing w:after="40"/>
      </w:pPr>
    </w:p>
    <w:p>
      <w:pPr>
        <w:pStyle w:val="Heading2"/>
      </w:pPr>
      <w:r>
        <w:t xml:space="preserve">Persona 1: Operations Director (Decision Maker)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2D3A8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BD5E1" w:sz="1"/>
              <w:left w:val="single" w:color="CBD5E1" w:sz="1"/>
              <w:bottom w:val="single" w:color="CBD5E1" w:sz="1"/>
              <w:right w:val="single" w:color="CBD5E1" w:sz="1"/>
            </w:tcBorders>
            <w:shd w:fill="2D3A8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Role</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VP Operations, COO, or Director of Business Systems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Company Size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50–500 employees, $5M–$100M revenue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Pain Point</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Spent 6–18 months on failed ERP implementations; burned by vendors who over-promised and under-delivered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Decision Criteria</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Time-to-value, total cost, vendor lock-in risk, customizability</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Key Question</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Can I see my entire business modeled before I commit?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Platform Use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Reviews business taxonomy, approves structure, monitors adoption</w:t>
            </w:r>
          </w:p>
        </w:tc>
      </w:tr>
    </w:tbl>
    <w:p>
      <w:pPr>
        <w:spacing w:after="120"/>
      </w:pPr>
    </w:p>
    <w:p>
      <w:pPr>
        <w:pStyle w:val="Heading2"/>
      </w:pPr>
      <w:r>
        <w:t xml:space="preserve">Persona 2: Business Analyst (Power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2D3A8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BD5E1" w:sz="1"/>
              <w:left w:val="single" w:color="CBD5E1" w:sz="1"/>
              <w:bottom w:val="single" w:color="CBD5E1" w:sz="1"/>
              <w:right w:val="single" w:color="CBD5E1" w:sz="1"/>
            </w:tcBorders>
            <w:shd w:fill="2D3A8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Role</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Business Analyst, Process Owner, Department Manager</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Technical Level</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Comfortable with spreadsheets and basic data structures; not a developer</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Pain Point</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Spends weeks documenting requirements that developers then misinterpret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Decision Criteria</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Can I model my department’s processes without writing code?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Platform Use</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Navigates hierarchy, edits node properties, assigns workflows, defines data fields</w:t>
            </w:r>
          </w:p>
        </w:tc>
      </w:tr>
    </w:tbl>
    <w:p>
      <w:pPr>
        <w:spacing w:after="120"/>
      </w:pPr>
    </w:p>
    <w:p>
      <w:pPr>
        <w:pStyle w:val="Heading2"/>
      </w:pPr>
      <w:r>
        <w:t xml:space="preserve">Persona 3: Technical Architect (Integrator)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2D3A8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BD5E1" w:sz="1"/>
              <w:left w:val="single" w:color="CBD5E1" w:sz="1"/>
              <w:bottom w:val="single" w:color="CBD5E1" w:sz="1"/>
              <w:right w:val="single" w:color="CBD5E1" w:sz="1"/>
            </w:tcBorders>
            <w:shd w:fill="2D3A8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Role</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CTO, Lead Developer, Enterprise Architect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Technical Level</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Deep expertise in databases, APIs, and system integration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Pain Point</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Maintaining dozens of microservices, each with its own data model, none aligned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Decision Criteria</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API quality, schema generation, extensibility, performance at scale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Platform Use</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Inspects PayanarssType structure, exports schemas, integrates via API, extends with custom nodes</w:t>
            </w:r>
          </w:p>
        </w:tc>
      </w:tr>
    </w:tbl>
    <w:p>
      <w:pPr>
        <w:spacing w:after="120"/>
      </w:pPr>
    </w:p>
    <w:p>
      <w:pPr>
        <w:pStyle w:val="Heading2"/>
      </w:pPr>
      <w:r>
        <w:t xml:space="preserve">Persona 4: Implementation Consultant (Channel Partner)</w:t>
      </w:r>
    </w:p>
    <w:p>
      <w:pPr>
        <w:spacing w:after="160"/>
        <w:jc w:val="left"/>
      </w:pPr>
      <w:r>
        <w:rPr>
          <w:rFonts w:ascii="Arial" w:cs="Arial" w:eastAsia="Arial" w:hAnsi="Arial"/>
          <w:b w:val="false"/>
          <w:bCs w:val="false"/>
          <w:i w:val="false"/>
          <w:iCs w:val="false"/>
          <w:color w:val="1E293B"/>
          <w:sz w:val="22"/>
          <w:szCs w:val="22"/>
        </w:rPr>
        <w:t xml:space="preserve">ERP consultants and system integrators who use MAA as their implementation backbone. They load client-specific taxonomies, customize node attributes, and deploy configured systems. Their motivation is faster project delivery (weeks instead of months) and recurring revenue through managed services.</w:t>
      </w:r>
    </w:p>
    <w:p>
      <w:r>
        <w:br w:type="page"/>
      </w:r>
    </w:p>
    <w:p>
      <w:pPr>
        <w:pStyle w:val="Heading1"/>
      </w:pPr>
      <w:r>
        <w:t xml:space="preserve">Interface Design: Communicating Enterprise Value</w:t>
      </w:r>
    </w:p>
    <w:p>
      <w:pPr>
        <w:spacing w:after="40"/>
      </w:pPr>
    </w:p>
    <w:p>
      <w:pPr>
        <w:spacing w:after="160"/>
        <w:jc w:val="left"/>
      </w:pPr>
      <w:r>
        <w:rPr>
          <w:rFonts w:ascii="Arial" w:cs="Arial" w:eastAsia="Arial" w:hAnsi="Arial"/>
          <w:b w:val="false"/>
          <w:bCs w:val="false"/>
          <w:i w:val="false"/>
          <w:iCs w:val="false"/>
          <w:color w:val="1E293B"/>
          <w:sz w:val="22"/>
          <w:szCs w:val="22"/>
        </w:rPr>
        <w:t xml:space="preserve">The interface must pass what enterprise buyers call the “screenshot test”: if an IT director sees a screenshot in an email, does it look like software they’d trust with their business? Every pixel must communicate stability, depth, and professionalism. The following principles govern this.</w:t>
      </w:r>
    </w:p>
    <w:p>
      <w:pPr>
        <w:pStyle w:val="Heading2"/>
      </w:pPr>
      <w:r>
        <w:t xml:space="preserve">Visual Authority Signals</w:t>
      </w:r>
    </w:p>
    <w:p>
      <w:pPr>
        <w:pStyle w:val="Heading3"/>
      </w:pPr>
      <w:r>
        <w:t xml:space="preserve">Information Density Over Whitespace</w:t>
      </w:r>
    </w:p>
    <w:p>
      <w:pPr>
        <w:spacing w:after="160"/>
        <w:jc w:val="left"/>
      </w:pPr>
      <w:r>
        <w:rPr>
          <w:rFonts w:ascii="Arial" w:cs="Arial" w:eastAsia="Arial" w:hAnsi="Arial"/>
          <w:b w:val="false"/>
          <w:bCs w:val="false"/>
          <w:i w:val="false"/>
          <w:iCs w:val="false"/>
          <w:color w:val="1E293B"/>
          <w:sz w:val="22"/>
          <w:szCs w:val="22"/>
        </w:rPr>
        <w:t xml:space="preserve">Enterprise users distrust interfaces that feel “empty.” The tree viewer must present meaningful data density. Show node counts, depth indicators, type badges, and metadata previews directly in the tree without requiring clicks. A power user glancing at the screen should immediately understand the scope and structure of what they’re looking at.</w:t>
      </w:r>
    </w:p>
    <w:p>
      <w:pPr>
        <w:pStyle w:val="Heading3"/>
      </w:pPr>
      <w:r>
        <w:t xml:space="preserve">Persistent Status Context</w:t>
      </w:r>
    </w:p>
    <w:p>
      <w:pPr>
        <w:spacing w:after="160"/>
        <w:jc w:val="left"/>
      </w:pPr>
      <w:r>
        <w:rPr>
          <w:rFonts w:ascii="Arial" w:cs="Arial" w:eastAsia="Arial" w:hAnsi="Arial"/>
          <w:b w:val="false"/>
          <w:bCs w:val="false"/>
          <w:i w:val="false"/>
          <w:iCs w:val="false"/>
          <w:color w:val="1E293B"/>
          <w:sz w:val="22"/>
          <w:szCs w:val="22"/>
        </w:rPr>
        <w:t xml:space="preserve">Always-visible breadcrumb navigation showing current position in the hierarchy. Status bars showing node count, last-modified timestamp, sync status, and user identity. These signals tell the user: this is a system that knows where you are and what’s happening.</w:t>
      </w:r>
    </w:p>
    <w:p>
      <w:pPr>
        <w:pStyle w:val="Heading3"/>
      </w:pPr>
      <w:r>
        <w:t xml:space="preserve">Data-First Color Philosophy</w:t>
      </w:r>
    </w:p>
    <w:p>
      <w:pPr>
        <w:spacing w:after="160"/>
        <w:jc w:val="left"/>
      </w:pPr>
      <w:r>
        <w:rPr>
          <w:rFonts w:ascii="Arial" w:cs="Arial" w:eastAsia="Arial" w:hAnsi="Arial"/>
          <w:b w:val="false"/>
          <w:bCs w:val="false"/>
          <w:i w:val="false"/>
          <w:iCs w:val="false"/>
          <w:color w:val="1E293B"/>
          <w:sz w:val="22"/>
          <w:szCs w:val="22"/>
        </w:rPr>
        <w:t xml:space="preserve">Use color exclusively to encode information, not decoration. Depth-based color coding (already implemented) should be extended to show node types (BusinessUseCase vs. TableType vs. ValueType), workflow states (draft, active, deprecated), and access permissions. Reserve the accent color for interactive elements only.</w:t>
      </w:r>
    </w:p>
    <w:p>
      <w:pPr>
        <w:pStyle w:val="Heading3"/>
      </w:pPr>
      <w:r>
        <w:t xml:space="preserve">Micro-Interactions That Signal Precision</w:t>
      </w:r>
    </w:p>
    <w:p>
      <w:pPr>
        <w:spacing w:after="160"/>
        <w:jc w:val="left"/>
      </w:pPr>
      <w:r>
        <w:rPr>
          <w:rFonts w:ascii="Arial" w:cs="Arial" w:eastAsia="Arial" w:hAnsi="Arial"/>
          <w:b w:val="false"/>
          <w:bCs w:val="false"/>
          <w:i w:val="false"/>
          <w:iCs w:val="false"/>
          <w:color w:val="1E293B"/>
          <w:sz w:val="22"/>
          <w:szCs w:val="22"/>
        </w:rPr>
        <w:t xml:space="preserve">Smooth 200ms transitions on expand/collapse (already implemented). Hover states that preview metadata. Right-click context menus with relevant actions. Keyboard shortcuts for power users (arrow keys to navigate, Enter to expand, / to search). These details signal engineering quality.</w:t>
      </w:r>
    </w:p>
    <w:p>
      <w:pPr>
        <w:pStyle w:val="Heading3"/>
      </w:pPr>
      <w:r>
        <w:t xml:space="preserve">Typography Hierarchy</w:t>
      </w:r>
    </w:p>
    <w:p>
      <w:pPr>
        <w:spacing w:after="160"/>
        <w:jc w:val="left"/>
      </w:pPr>
      <w:r>
        <w:rPr>
          <w:rFonts w:ascii="Arial" w:cs="Arial" w:eastAsia="Arial" w:hAnsi="Arial"/>
          <w:b w:val="false"/>
          <w:bCs w:val="false"/>
          <w:i w:val="false"/>
          <w:iCs w:val="false"/>
          <w:color w:val="1E293B"/>
          <w:sz w:val="22"/>
          <w:szCs w:val="22"/>
        </w:rPr>
        <w:t xml:space="preserve">Parent nodes: semi-bold, 14px, high-contrast foreground. Leaf nodes: regular weight, 13px, slightly muted. Metadata: monospace font, 11px, subdued color. This three-tier typography instantly communicates structural relationships.</w:t>
      </w:r>
    </w:p>
    <w:p>
      <w:r>
        <w:br w:type="page"/>
      </w:r>
    </w:p>
    <w:p>
      <w:pPr>
        <w:pStyle w:val="Heading1"/>
      </w:pPr>
      <w:r>
        <w:t xml:space="preserve">Feature Layers Beyond Hierarchy Viewing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single" w:color="E87B35" w:sz="18"/>
              <w:bottom w:val="none" w:color="FFFFFF" w:sz="0"/>
              <w:right w:val="none" w:color="FFFFFF" w:sz="0"/>
            </w:tcBorders>
            <w:shd w:fill="FFF7ED" w:val="clear"/>
          </w:tcPr>
          <w:p/>
        </w:tc>
        <w:tc>
          <w:tcPr>
            <w:tcW w:type="dxa" w:w="9080"/>
            <w:tcBorders>
              <w:top w:val="none" w:color="FFFFFF" w:sz="0"/>
              <w:left w:val="none" w:color="FFFFFF" w:sz="0"/>
              <w:bottom w:val="none" w:color="FFFFFF" w:sz="0"/>
              <w:right w:val="none" w:color="FFFFFF" w:sz="0"/>
            </w:tcBorders>
            <w:shd w:fill="FFF7ED" w:val="clear"/>
            <w:tcMar>
              <w:top w:type="dxa" w:w="120"/>
              <w:left w:type="dxa" w:w="160"/>
              <w:bottom w:type="dxa" w:w="120"/>
              <w:right w:type="dxa" w:w="160"/>
            </w:tcMar>
          </w:tcPr>
          <w:p>
            <w:pPr>
              <w:spacing w:after="80"/>
            </w:pPr>
            <w:r>
              <w:rPr>
                <w:rFonts w:ascii="Arial" w:cs="Arial" w:eastAsia="Arial" w:hAnsi="Arial"/>
                <w:b/>
                <w:bCs/>
                <w:color w:val="E87B35"/>
                <w:sz w:val="22"/>
                <w:szCs w:val="22"/>
              </w:rPr>
              <w:t xml:space="preserve">Evolution Principle</w:t>
            </w:r>
          </w:p>
          <w:p>
            <w:pPr>
              <w:spacing w:after="0"/>
            </w:pPr>
            <w:r>
              <w:rPr>
                <w:rFonts w:ascii="Arial" w:cs="Arial" w:eastAsia="Arial" w:hAnsi="Arial"/>
                <w:color w:val="334155"/>
                <w:sz w:val="20"/>
                <w:szCs w:val="20"/>
              </w:rPr>
              <w:t xml:space="preserve">Each layer transforms the product from a viewer into a builder, then from a builder into an operating system. The hierarchy is the backbone; everything attaches to it.</w:t>
            </w:r>
          </w:p>
        </w:tc>
      </w:tr>
    </w:tbl>
    <w:p>
      <w:pPr>
        <w:spacing w:after="120"/>
      </w:pPr>
    </w:p>
    <w:p>
      <w:pPr>
        <w:pStyle w:val="Heading2"/>
      </w:pPr>
      <w:r>
        <w:t xml:space="preserve">Layer 1: Structured Editing (V1.1)</w:t>
      </w:r>
    </w:p>
    <w:p>
      <w:pPr>
        <w:spacing w:after="160"/>
        <w:jc w:val="left"/>
      </w:pPr>
      <w:r>
        <w:rPr>
          <w:rFonts w:ascii="Arial" w:cs="Arial" w:eastAsia="Arial" w:hAnsi="Arial"/>
          <w:b w:val="false"/>
          <w:bCs w:val="false"/>
          <w:i w:val="false"/>
          <w:iCs w:val="false"/>
          <w:color w:val="1E293B"/>
          <w:sz w:val="22"/>
          <w:szCs w:val="22"/>
        </w:rPr>
        <w:t xml:space="preserve">Enable users to modify the taxonomy directly within the interface. This transforms the tool from read-only documentation into an active business modeling platform.</w:t>
      </w:r>
    </w:p>
    <w:p>
      <w:pPr>
        <w:pStyle w:val="ListParagraph"/>
        <w:numPr>
          <w:ilvl w:val="0"/>
          <w:numId w:val="2"/>
        </w:numPr>
        <w:spacing w:after="80"/>
      </w:pPr>
      <w:r>
        <w:rPr>
          <w:rFonts w:ascii="Arial" w:cs="Arial" w:eastAsia="Arial" w:hAnsi="Arial"/>
          <w:color w:val="1E293B"/>
          <w:sz w:val="22"/>
          <w:szCs w:val="22"/>
        </w:rPr>
        <w:t xml:space="preserve">Inline rename: double-click any node label to edit its name</w:t>
      </w:r>
    </w:p>
    <w:p>
      <w:pPr>
        <w:pStyle w:val="ListParagraph"/>
        <w:numPr>
          <w:ilvl w:val="0"/>
          <w:numId w:val="2"/>
        </w:numPr>
        <w:spacing w:after="80"/>
      </w:pPr>
      <w:r>
        <w:rPr>
          <w:rFonts w:ascii="Arial" w:cs="Arial" w:eastAsia="Arial" w:hAnsi="Arial"/>
          <w:color w:val="1E293B"/>
          <w:sz w:val="22"/>
          <w:szCs w:val="22"/>
        </w:rPr>
        <w:t xml:space="preserve">Drag-and-drop reparenting: move nodes between parents to restructure hierarchies</w:t>
      </w:r>
    </w:p>
    <w:p>
      <w:pPr>
        <w:pStyle w:val="ListParagraph"/>
        <w:numPr>
          <w:ilvl w:val="0"/>
          <w:numId w:val="2"/>
        </w:numPr>
        <w:spacing w:after="80"/>
      </w:pPr>
      <w:r>
        <w:rPr>
          <w:rFonts w:ascii="Arial" w:cs="Arial" w:eastAsia="Arial" w:hAnsi="Arial"/>
          <w:color w:val="1E293B"/>
          <w:sz w:val="22"/>
          <w:szCs w:val="22"/>
        </w:rPr>
        <w:t xml:space="preserve">Add/delete nodes: context menu or keyboard shortcut to insert children or remove branches</w:t>
      </w:r>
    </w:p>
    <w:p>
      <w:pPr>
        <w:pStyle w:val="ListParagraph"/>
        <w:numPr>
          <w:ilvl w:val="0"/>
          <w:numId w:val="2"/>
        </w:numPr>
        <w:spacing w:after="80"/>
      </w:pPr>
      <w:r>
        <w:rPr>
          <w:rFonts w:ascii="Arial" w:cs="Arial" w:eastAsia="Arial" w:hAnsi="Arial"/>
          <w:color w:val="1E293B"/>
          <w:sz w:val="22"/>
          <w:szCs w:val="22"/>
        </w:rPr>
        <w:t xml:space="preserve">Attribute editor: side panel for editing PayanarssType fields (DataType, Nullable, Description)</w:t>
      </w:r>
    </w:p>
    <w:p>
      <w:pPr>
        <w:pStyle w:val="ListParagraph"/>
        <w:numPr>
          <w:ilvl w:val="0"/>
          <w:numId w:val="2"/>
        </w:numPr>
        <w:spacing w:after="80"/>
      </w:pPr>
      <w:r>
        <w:rPr>
          <w:rFonts w:ascii="Arial" w:cs="Arial" w:eastAsia="Arial" w:hAnsi="Arial"/>
          <w:color w:val="1E293B"/>
          <w:sz w:val="22"/>
          <w:szCs w:val="22"/>
        </w:rPr>
        <w:t xml:space="preserve">Undo/redo stack: full history with named checkpoints (e.g., “Before reorganizing Budget section”)</w:t>
      </w:r>
    </w:p>
    <w:p>
      <w:pPr>
        <w:pStyle w:val="ListParagraph"/>
        <w:numPr>
          <w:ilvl w:val="0"/>
          <w:numId w:val="2"/>
        </w:numPr>
        <w:spacing w:after="80"/>
      </w:pPr>
      <w:r>
        <w:rPr>
          <w:rFonts w:ascii="Arial" w:cs="Arial" w:eastAsia="Arial" w:hAnsi="Arial"/>
          <w:color w:val="1E293B"/>
          <w:sz w:val="22"/>
          <w:szCs w:val="22"/>
        </w:rPr>
        <w:t xml:space="preserve">Diff view: show what changed between two saved versions of the hierarchy</w:t>
      </w:r>
    </w:p>
    <w:p>
      <w:pPr>
        <w:spacing w:after="80"/>
      </w:pPr>
    </w:p>
    <w:p>
      <w:pPr>
        <w:pStyle w:val="Heading2"/>
      </w:pPr>
      <w:r>
        <w:t xml:space="preserve">Layer 2: Schema Generation Engine (V1.2)</w:t>
      </w:r>
    </w:p>
    <w:p>
      <w:pPr>
        <w:spacing w:after="160"/>
        <w:jc w:val="left"/>
      </w:pPr>
      <w:r>
        <w:rPr>
          <w:rFonts w:ascii="Arial" w:cs="Arial" w:eastAsia="Arial" w:hAnsi="Arial"/>
          <w:b w:val="false"/>
          <w:bCs w:val="false"/>
          <w:i w:val="false"/>
          <w:iCs w:val="false"/>
          <w:color w:val="1E293B"/>
          <w:sz w:val="22"/>
          <w:szCs w:val="22"/>
        </w:rPr>
        <w:t xml:space="preserve">Auto-generate technical artifacts directly from the hierarchy. This is where the PayanarssType architecture proves its value to technical users.</w:t>
      </w:r>
    </w:p>
    <w:p>
      <w:pPr>
        <w:pStyle w:val="ListParagraph"/>
        <w:numPr>
          <w:ilvl w:val="0"/>
          <w:numId w:val="2"/>
        </w:numPr>
        <w:spacing w:after="80"/>
      </w:pPr>
      <w:r>
        <w:rPr>
          <w:rFonts w:ascii="Arial" w:cs="Arial" w:eastAsia="Arial" w:hAnsi="Arial"/>
          <w:color w:val="1E293B"/>
          <w:sz w:val="22"/>
          <w:szCs w:val="22"/>
        </w:rPr>
        <w:t xml:space="preserve">SQL DDL export: generate CREATE TABLE statements for any branch of the hierarchy</w:t>
      </w:r>
    </w:p>
    <w:p>
      <w:pPr>
        <w:pStyle w:val="ListParagraph"/>
        <w:numPr>
          <w:ilvl w:val="0"/>
          <w:numId w:val="2"/>
        </w:numPr>
        <w:spacing w:after="80"/>
      </w:pPr>
      <w:r>
        <w:rPr>
          <w:rFonts w:ascii="Arial" w:cs="Arial" w:eastAsia="Arial" w:hAnsi="Arial"/>
          <w:color w:val="1E293B"/>
          <w:sz w:val="22"/>
          <w:szCs w:val="22"/>
        </w:rPr>
        <w:t xml:space="preserve">API scaffold: generate REST endpoint definitions based on table structures</w:t>
      </w:r>
    </w:p>
    <w:p>
      <w:pPr>
        <w:pStyle w:val="ListParagraph"/>
        <w:numPr>
          <w:ilvl w:val="0"/>
          <w:numId w:val="2"/>
        </w:numPr>
        <w:spacing w:after="80"/>
      </w:pPr>
      <w:r>
        <w:rPr>
          <w:rFonts w:ascii="Arial" w:cs="Arial" w:eastAsia="Arial" w:hAnsi="Arial"/>
          <w:color w:val="1E293B"/>
          <w:sz w:val="22"/>
          <w:szCs w:val="22"/>
        </w:rPr>
        <w:t xml:space="preserve">Form builder: auto-generate input forms from ValueType nodes with appropriate field types</w:t>
      </w:r>
    </w:p>
    <w:p>
      <w:pPr>
        <w:pStyle w:val="ListParagraph"/>
        <w:numPr>
          <w:ilvl w:val="0"/>
          <w:numId w:val="2"/>
        </w:numPr>
        <w:spacing w:after="80"/>
      </w:pPr>
      <w:r>
        <w:rPr>
          <w:rFonts w:ascii="Arial" w:cs="Arial" w:eastAsia="Arial" w:hAnsi="Arial"/>
          <w:color w:val="1E293B"/>
          <w:sz w:val="22"/>
          <w:szCs w:val="22"/>
        </w:rPr>
        <w:t xml:space="preserve">ERD visualization: render entity-relationship diagrams from the table hierarchy</w:t>
      </w:r>
    </w:p>
    <w:p>
      <w:pPr>
        <w:pStyle w:val="ListParagraph"/>
        <w:numPr>
          <w:ilvl w:val="0"/>
          <w:numId w:val="2"/>
        </w:numPr>
        <w:spacing w:after="80"/>
      </w:pPr>
      <w:r>
        <w:rPr>
          <w:rFonts w:ascii="Arial" w:cs="Arial" w:eastAsia="Arial" w:hAnsi="Arial"/>
          <w:color w:val="1E293B"/>
          <w:sz w:val="22"/>
          <w:szCs w:val="22"/>
        </w:rPr>
        <w:t xml:space="preserve">Migration scripts: generate ALTER TABLE scripts when the hierarchy changes</w:t>
      </w:r>
    </w:p>
    <w:p>
      <w:pPr>
        <w:spacing w:after="80"/>
      </w:pPr>
    </w:p>
    <w:p>
      <w:pPr>
        <w:pStyle w:val="Heading2"/>
      </w:pPr>
      <w:r>
        <w:t xml:space="preserve">Layer 3: Workflow Engine (V1.3)</w:t>
      </w:r>
    </w:p>
    <w:p>
      <w:pPr>
        <w:spacing w:after="160"/>
        <w:jc w:val="left"/>
      </w:pPr>
      <w:r>
        <w:rPr>
          <w:rFonts w:ascii="Arial" w:cs="Arial" w:eastAsia="Arial" w:hAnsi="Arial"/>
          <w:b w:val="false"/>
          <w:bCs w:val="false"/>
          <w:i w:val="false"/>
          <w:iCs w:val="false"/>
          <w:color w:val="1E293B"/>
          <w:sz w:val="22"/>
          <w:szCs w:val="22"/>
        </w:rPr>
        <w:t xml:space="preserve">Attach business logic to hierarchy nodes. Each node becomes not just a data definition but a process step.</w:t>
      </w:r>
    </w:p>
    <w:p>
      <w:pPr>
        <w:pStyle w:val="ListParagraph"/>
        <w:numPr>
          <w:ilvl w:val="0"/>
          <w:numId w:val="2"/>
        </w:numPr>
        <w:spacing w:after="80"/>
      </w:pPr>
      <w:r>
        <w:rPr>
          <w:rFonts w:ascii="Arial" w:cs="Arial" w:eastAsia="Arial" w:hAnsi="Arial"/>
          <w:color w:val="1E293B"/>
          <w:sz w:val="22"/>
          <w:szCs w:val="22"/>
        </w:rPr>
        <w:t xml:space="preserve">State machine: define workflow states (Draft, In Review, Approved, Active) per node</w:t>
      </w:r>
    </w:p>
    <w:p>
      <w:pPr>
        <w:pStyle w:val="ListParagraph"/>
        <w:numPr>
          <w:ilvl w:val="0"/>
          <w:numId w:val="2"/>
        </w:numPr>
        <w:spacing w:after="80"/>
      </w:pPr>
      <w:r>
        <w:rPr>
          <w:rFonts w:ascii="Arial" w:cs="Arial" w:eastAsia="Arial" w:hAnsi="Arial"/>
          <w:color w:val="1E293B"/>
          <w:sz w:val="22"/>
          <w:szCs w:val="22"/>
        </w:rPr>
        <w:t xml:space="preserve">Approval chains: route changes through designated approvers based on hierarchy position</w:t>
      </w:r>
    </w:p>
    <w:p>
      <w:pPr>
        <w:pStyle w:val="ListParagraph"/>
        <w:numPr>
          <w:ilvl w:val="0"/>
          <w:numId w:val="2"/>
        </w:numPr>
        <w:spacing w:after="80"/>
      </w:pPr>
      <w:r>
        <w:rPr>
          <w:rFonts w:ascii="Arial" w:cs="Arial" w:eastAsia="Arial" w:hAnsi="Arial"/>
          <w:color w:val="1E293B"/>
          <w:sz w:val="22"/>
          <w:szCs w:val="22"/>
        </w:rPr>
        <w:t xml:space="preserve">Triggers: when a node’s state changes, fire actions (send email, call API, update related nodes)</w:t>
      </w:r>
    </w:p>
    <w:p>
      <w:pPr>
        <w:pStyle w:val="ListParagraph"/>
        <w:numPr>
          <w:ilvl w:val="0"/>
          <w:numId w:val="2"/>
        </w:numPr>
        <w:spacing w:after="80"/>
      </w:pPr>
      <w:r>
        <w:rPr>
          <w:rFonts w:ascii="Arial" w:cs="Arial" w:eastAsia="Arial" w:hAnsi="Arial"/>
          <w:color w:val="1E293B"/>
          <w:sz w:val="22"/>
          <w:szCs w:val="22"/>
        </w:rPr>
        <w:t xml:space="preserve">SLA tracking: set time-based rules (e.g., “Lease Negotiation must complete within 14 days”)</w:t>
      </w:r>
    </w:p>
    <w:p>
      <w:pPr>
        <w:pStyle w:val="ListParagraph"/>
        <w:numPr>
          <w:ilvl w:val="0"/>
          <w:numId w:val="2"/>
        </w:numPr>
        <w:spacing w:after="80"/>
      </w:pPr>
      <w:r>
        <w:rPr>
          <w:rFonts w:ascii="Arial" w:cs="Arial" w:eastAsia="Arial" w:hAnsi="Arial"/>
          <w:color w:val="1E293B"/>
          <w:sz w:val="22"/>
          <w:szCs w:val="22"/>
        </w:rPr>
        <w:t xml:space="preserve">Dependency mapping: define which nodes must be completed before others can start</w:t>
      </w:r>
    </w:p>
    <w:p>
      <w:pPr>
        <w:spacing w:after="80"/>
      </w:pPr>
    </w:p>
    <w:p>
      <w:pPr>
        <w:pStyle w:val="Heading2"/>
      </w:pPr>
      <w:r>
        <w:t xml:space="preserve">Layer 4: Analytics Dashboard (V1.4)</w:t>
      </w:r>
    </w:p>
    <w:p>
      <w:pPr>
        <w:spacing w:after="160"/>
        <w:jc w:val="left"/>
      </w:pPr>
      <w:r>
        <w:rPr>
          <w:rFonts w:ascii="Arial" w:cs="Arial" w:eastAsia="Arial" w:hAnsi="Arial"/>
          <w:b w:val="false"/>
          <w:bCs w:val="false"/>
          <w:i w:val="false"/>
          <w:iCs w:val="false"/>
          <w:color w:val="1E293B"/>
          <w:sz w:val="22"/>
          <w:szCs w:val="22"/>
        </w:rPr>
        <w:t xml:space="preserve">Transform the hierarchy into a business intelligence layer. Every node becomes a measurement point.</w:t>
      </w:r>
    </w:p>
    <w:p>
      <w:pPr>
        <w:pStyle w:val="ListParagraph"/>
        <w:numPr>
          <w:ilvl w:val="0"/>
          <w:numId w:val="2"/>
        </w:numPr>
        <w:spacing w:after="80"/>
      </w:pPr>
      <w:r>
        <w:rPr>
          <w:rFonts w:ascii="Arial" w:cs="Arial" w:eastAsia="Arial" w:hAnsi="Arial"/>
          <w:color w:val="1E293B"/>
          <w:sz w:val="22"/>
          <w:szCs w:val="22"/>
        </w:rPr>
        <w:t xml:space="preserve">Completeness scoring: percentage of leaf nodes with data populated across any business section</w:t>
      </w:r>
    </w:p>
    <w:p>
      <w:pPr>
        <w:pStyle w:val="ListParagraph"/>
        <w:numPr>
          <w:ilvl w:val="0"/>
          <w:numId w:val="2"/>
        </w:numPr>
        <w:spacing w:after="80"/>
      </w:pPr>
      <w:r>
        <w:rPr>
          <w:rFonts w:ascii="Arial" w:cs="Arial" w:eastAsia="Arial" w:hAnsi="Arial"/>
          <w:color w:val="1E293B"/>
          <w:sz w:val="22"/>
          <w:szCs w:val="22"/>
        </w:rPr>
        <w:t xml:space="preserve">Activity heatmaps: which hierarchy branches are most frequently accessed, edited, or queried</w:t>
      </w:r>
    </w:p>
    <w:p>
      <w:pPr>
        <w:pStyle w:val="ListParagraph"/>
        <w:numPr>
          <w:ilvl w:val="0"/>
          <w:numId w:val="2"/>
        </w:numPr>
        <w:spacing w:after="80"/>
      </w:pPr>
      <w:r>
        <w:rPr>
          <w:rFonts w:ascii="Arial" w:cs="Arial" w:eastAsia="Arial" w:hAnsi="Arial"/>
          <w:color w:val="1E293B"/>
          <w:sz w:val="22"/>
          <w:szCs w:val="22"/>
        </w:rPr>
        <w:t xml:space="preserve">Coverage analysis: compare current taxonomy against industry benchmarks</w:t>
      </w:r>
    </w:p>
    <w:p>
      <w:pPr>
        <w:pStyle w:val="ListParagraph"/>
        <w:numPr>
          <w:ilvl w:val="0"/>
          <w:numId w:val="2"/>
        </w:numPr>
        <w:spacing w:after="80"/>
      </w:pPr>
      <w:r>
        <w:rPr>
          <w:rFonts w:ascii="Arial" w:cs="Arial" w:eastAsia="Arial" w:hAnsi="Arial"/>
          <w:color w:val="1E293B"/>
          <w:sz w:val="22"/>
          <w:szCs w:val="22"/>
        </w:rPr>
        <w:t xml:space="preserve">Custom KPIs: attach numeric targets to any node (e.g., Revenue Target under Budget Plan)</w:t>
      </w:r>
    </w:p>
    <w:p>
      <w:pPr>
        <w:pStyle w:val="ListParagraph"/>
        <w:numPr>
          <w:ilvl w:val="0"/>
          <w:numId w:val="2"/>
        </w:numPr>
        <w:spacing w:after="80"/>
      </w:pPr>
      <w:r>
        <w:rPr>
          <w:rFonts w:ascii="Arial" w:cs="Arial" w:eastAsia="Arial" w:hAnsi="Arial"/>
          <w:color w:val="1E293B"/>
          <w:sz w:val="22"/>
          <w:szCs w:val="22"/>
        </w:rPr>
        <w:t xml:space="preserve">Export dashboards: generate PDF or PPTX executive reports from analytics</w:t>
      </w:r>
    </w:p>
    <w:p>
      <w:pPr>
        <w:spacing w:after="80"/>
      </w:pPr>
    </w:p>
    <w:p>
      <w:pPr>
        <w:pStyle w:val="Heading2"/>
      </w:pPr>
      <w:r>
        <w:t xml:space="preserve">Layer 5: Collaboration &amp; Governance (V2.0)</w:t>
      </w:r>
    </w:p>
    <w:p>
      <w:pPr>
        <w:spacing w:after="160"/>
        <w:jc w:val="left"/>
      </w:pPr>
      <w:r>
        <w:rPr>
          <w:rFonts w:ascii="Arial" w:cs="Arial" w:eastAsia="Arial" w:hAnsi="Arial"/>
          <w:b w:val="false"/>
          <w:bCs w:val="false"/>
          <w:i w:val="false"/>
          <w:iCs w:val="false"/>
          <w:color w:val="1E293B"/>
          <w:sz w:val="22"/>
          <w:szCs w:val="22"/>
        </w:rPr>
        <w:t xml:space="preserve">Multi-user enterprise features that make this a shared business operating system.</w:t>
      </w:r>
    </w:p>
    <w:p>
      <w:pPr>
        <w:pStyle w:val="ListParagraph"/>
        <w:numPr>
          <w:ilvl w:val="0"/>
          <w:numId w:val="2"/>
        </w:numPr>
        <w:spacing w:after="80"/>
      </w:pPr>
      <w:r>
        <w:rPr>
          <w:rFonts w:ascii="Arial" w:cs="Arial" w:eastAsia="Arial" w:hAnsi="Arial"/>
          <w:color w:val="1E293B"/>
          <w:sz w:val="22"/>
          <w:szCs w:val="22"/>
        </w:rPr>
        <w:t xml:space="preserve">Role-based access: control who can view, edit, or approve changes at any hierarchy level</w:t>
      </w:r>
    </w:p>
    <w:p>
      <w:pPr>
        <w:pStyle w:val="ListParagraph"/>
        <w:numPr>
          <w:ilvl w:val="0"/>
          <w:numId w:val="2"/>
        </w:numPr>
        <w:spacing w:after="80"/>
      </w:pPr>
      <w:r>
        <w:rPr>
          <w:rFonts w:ascii="Arial" w:cs="Arial" w:eastAsia="Arial" w:hAnsi="Arial"/>
          <w:color w:val="1E293B"/>
          <w:sz w:val="22"/>
          <w:szCs w:val="22"/>
        </w:rPr>
        <w:t xml:space="preserve">Comments and annotations: threaded discussions attached to any node</w:t>
      </w:r>
    </w:p>
    <w:p>
      <w:pPr>
        <w:pStyle w:val="ListParagraph"/>
        <w:numPr>
          <w:ilvl w:val="0"/>
          <w:numId w:val="2"/>
        </w:numPr>
        <w:spacing w:after="80"/>
      </w:pPr>
      <w:r>
        <w:rPr>
          <w:rFonts w:ascii="Arial" w:cs="Arial" w:eastAsia="Arial" w:hAnsi="Arial"/>
          <w:color w:val="1E293B"/>
          <w:sz w:val="22"/>
          <w:szCs w:val="22"/>
        </w:rPr>
        <w:t xml:space="preserve">Audit trail: immutable log of every change with user identity, timestamp, and reason</w:t>
      </w:r>
    </w:p>
    <w:p>
      <w:pPr>
        <w:pStyle w:val="ListParagraph"/>
        <w:numPr>
          <w:ilvl w:val="0"/>
          <w:numId w:val="2"/>
        </w:numPr>
        <w:spacing w:after="80"/>
      </w:pPr>
      <w:r>
        <w:rPr>
          <w:rFonts w:ascii="Arial" w:cs="Arial" w:eastAsia="Arial" w:hAnsi="Arial"/>
          <w:color w:val="1E293B"/>
          <w:sz w:val="22"/>
          <w:szCs w:val="22"/>
        </w:rPr>
        <w:t xml:space="preserve">Branch and merge: create experimental copies of the hierarchy, test changes, then merge back</w:t>
      </w:r>
    </w:p>
    <w:p>
      <w:pPr>
        <w:pStyle w:val="ListParagraph"/>
        <w:numPr>
          <w:ilvl w:val="0"/>
          <w:numId w:val="2"/>
        </w:numPr>
        <w:spacing w:after="80"/>
      </w:pPr>
      <w:r>
        <w:rPr>
          <w:rFonts w:ascii="Arial" w:cs="Arial" w:eastAsia="Arial" w:hAnsi="Arial"/>
          <w:color w:val="1E293B"/>
          <w:sz w:val="22"/>
          <w:szCs w:val="22"/>
        </w:rPr>
        <w:t xml:space="preserve">Real-time collaboration: multiple users editing simultaneously with presence indicators</w:t>
      </w:r>
    </w:p>
    <w:p>
      <w:pPr>
        <w:spacing w:after="80"/>
      </w:pPr>
    </w:p>
    <w:p>
      <w:pPr>
        <w:pStyle w:val="Heading2"/>
      </w:pPr>
      <w:r>
        <w:t xml:space="preserve">Layer 6: AI Integration (V2.1)</w:t>
      </w:r>
    </w:p>
    <w:p>
      <w:pPr>
        <w:spacing w:after="160"/>
        <w:jc w:val="left"/>
      </w:pPr>
      <w:r>
        <w:rPr>
          <w:rFonts w:ascii="Arial" w:cs="Arial" w:eastAsia="Arial" w:hAnsi="Arial"/>
          <w:b w:val="false"/>
          <w:bCs w:val="false"/>
          <w:i w:val="false"/>
          <w:iCs w:val="false"/>
          <w:color w:val="1E293B"/>
          <w:sz w:val="22"/>
          <w:szCs w:val="22"/>
        </w:rPr>
        <w:t xml:space="preserve">Leverage the PayanarssType structure as the foundation for AI-powered business operations, aligning with the MAA ERP vision of natural-language enterprise management.</w:t>
      </w:r>
    </w:p>
    <w:p>
      <w:pPr>
        <w:pStyle w:val="ListParagraph"/>
        <w:numPr>
          <w:ilvl w:val="0"/>
          <w:numId w:val="2"/>
        </w:numPr>
        <w:spacing w:after="80"/>
      </w:pPr>
      <w:r>
        <w:rPr>
          <w:rFonts w:ascii="Arial" w:cs="Arial" w:eastAsia="Arial" w:hAnsi="Arial"/>
          <w:color w:val="1E293B"/>
          <w:sz w:val="22"/>
          <w:szCs w:val="22"/>
        </w:rPr>
        <w:t xml:space="preserve">Natural language node creation: type “Add equipment maintenance schedule with weekly, monthly, and annual checks” and the AI generates the appropriate sub-hierarchy</w:t>
      </w:r>
    </w:p>
    <w:p>
      <w:pPr>
        <w:pStyle w:val="ListParagraph"/>
        <w:numPr>
          <w:ilvl w:val="0"/>
          <w:numId w:val="2"/>
        </w:numPr>
        <w:spacing w:after="80"/>
      </w:pPr>
      <w:r>
        <w:rPr>
          <w:rFonts w:ascii="Arial" w:cs="Arial" w:eastAsia="Arial" w:hAnsi="Arial"/>
          <w:color w:val="1E293B"/>
          <w:sz w:val="22"/>
          <w:szCs w:val="22"/>
        </w:rPr>
        <w:t xml:space="preserve">Taxonomy suggestions: AI recommends missing business processes based on industry benchmarks</w:t>
      </w:r>
    </w:p>
    <w:p>
      <w:pPr>
        <w:pStyle w:val="ListParagraph"/>
        <w:numPr>
          <w:ilvl w:val="0"/>
          <w:numId w:val="2"/>
        </w:numPr>
        <w:spacing w:after="80"/>
      </w:pPr>
      <w:r>
        <w:rPr>
          <w:rFonts w:ascii="Arial" w:cs="Arial" w:eastAsia="Arial" w:hAnsi="Arial"/>
          <w:color w:val="1E293B"/>
          <w:sz w:val="22"/>
          <w:szCs w:val="22"/>
        </w:rPr>
        <w:t xml:space="preserve">Conversational queries: “Show me all nodes related to compliance that don’t have assigned owners”</w:t>
      </w:r>
    </w:p>
    <w:p>
      <w:pPr>
        <w:pStyle w:val="ListParagraph"/>
        <w:numPr>
          <w:ilvl w:val="0"/>
          <w:numId w:val="2"/>
        </w:numPr>
        <w:spacing w:after="80"/>
      </w:pPr>
      <w:r>
        <w:rPr>
          <w:rFonts w:ascii="Arial" w:cs="Arial" w:eastAsia="Arial" w:hAnsi="Arial"/>
          <w:color w:val="1E293B"/>
          <w:sz w:val="22"/>
          <w:szCs w:val="22"/>
        </w:rPr>
        <w:t xml:space="preserve">Auto-mapping: AI suggests connections between nodes in different branches (e.g., linking Equipment Purchase to Budget Plan)</w:t>
      </w:r>
    </w:p>
    <w:p>
      <w:pPr>
        <w:pStyle w:val="ListParagraph"/>
        <w:numPr>
          <w:ilvl w:val="0"/>
          <w:numId w:val="2"/>
        </w:numPr>
        <w:spacing w:after="80"/>
      </w:pPr>
      <w:r>
        <w:rPr>
          <w:rFonts w:ascii="Arial" w:cs="Arial" w:eastAsia="Arial" w:hAnsi="Arial"/>
          <w:color w:val="1E293B"/>
          <w:sz w:val="22"/>
          <w:szCs w:val="22"/>
        </w:rPr>
        <w:t xml:space="preserve">Semantic search: vector-based search across 1,300+ PayanarssTypes using Pinecone integration</w:t>
      </w:r>
    </w:p>
    <w:p>
      <w:r>
        <w:br w:type="page"/>
      </w:r>
    </w:p>
    <w:p>
      <w:pPr>
        <w:pStyle w:val="Heading1"/>
      </w:pPr>
      <w:r>
        <w:t xml:space="preserve">First-Time User Onboarding Flow</w:t>
      </w:r>
    </w:p>
    <w:p>
      <w:pPr>
        <w:spacing w:after="40"/>
      </w:pPr>
    </w:p>
    <w:p>
      <w:pPr>
        <w:spacing w:after="160"/>
        <w:jc w:val="left"/>
      </w:pPr>
      <w:r>
        <w:rPr>
          <w:rFonts w:ascii="Arial" w:cs="Arial" w:eastAsia="Arial" w:hAnsi="Arial"/>
          <w:b w:val="false"/>
          <w:bCs w:val="false"/>
          <w:i w:val="false"/>
          <w:iCs w:val="false"/>
          <w:color w:val="1E293B"/>
          <w:sz w:val="22"/>
          <w:szCs w:val="22"/>
        </w:rPr>
        <w:t xml:space="preserve">The onboarding must accomplish three goals in under 4 minutes: demonstrate immediate value, build confidence in the platform’s depth, and create a personal stake (the user’s own data in the system).</w:t>
      </w:r>
    </w:p>
    <w:p>
      <w:pPr>
        <w:pStyle w:val="Heading2"/>
      </w:pPr>
      <w:r>
        <w:t xml:space="preserve">Step 1: Welcome &amp; Industry Selection (30 seconds)</w:t>
      </w:r>
    </w:p>
    <w:p>
      <w:pPr>
        <w:spacing w:after="160"/>
        <w:jc w:val="left"/>
      </w:pPr>
      <w:r>
        <w:rPr>
          <w:rFonts w:ascii="Arial" w:cs="Arial" w:eastAsia="Arial" w:hAnsi="Arial"/>
          <w:b w:val="false"/>
          <w:bCs w:val="false"/>
          <w:i w:val="false"/>
          <w:iCs w:val="false"/>
          <w:color w:val="1E293B"/>
          <w:sz w:val="22"/>
          <w:szCs w:val="22"/>
        </w:rPr>
        <w:t xml:space="preserve">Full-screen modal with the question: “What does your business do?” Present 12–15 industry tiles (Gym/Fitness, Restaurant, Property Management, Retail, Healthcare, Logistics, etc.). Selecting an industry immediately loads that industry’s pre-built taxonomy. This is the magic moment: the user sees their entire business modeled before they’ve typed a single word.</w:t>
      </w:r>
    </w:p>
    <w:p>
      <w:pPr>
        <w:pStyle w:val="Heading2"/>
      </w:pPr>
      <w:r>
        <w:t xml:space="preserve">Step 2: Guided Hierarchy Tour (90 seconds)</w:t>
      </w:r>
    </w:p>
    <w:p>
      <w:pPr>
        <w:spacing w:after="160"/>
        <w:jc w:val="left"/>
      </w:pPr>
      <w:r>
        <w:rPr>
          <w:rFonts w:ascii="Arial" w:cs="Arial" w:eastAsia="Arial" w:hAnsi="Arial"/>
          <w:b w:val="false"/>
          <w:bCs w:val="false"/>
          <w:i w:val="false"/>
          <w:iCs w:val="false"/>
          <w:color w:val="1E293B"/>
          <w:sz w:val="22"/>
          <w:szCs w:val="22"/>
        </w:rPr>
        <w:t xml:space="preserve">Auto-expand the first two levels of the selected taxonomy. A coach-mark overlay highlights three things in sequence: the root node (“This is your business”), a mid-level branch (“These are your operational areas”), and a leaf node (“This is a specific data field your system will track”). The user clicks through at their own pace. At the end, a prompt: “Want to customize this for your business? Click any node to start editing.”</w:t>
      </w:r>
    </w:p>
    <w:p>
      <w:pPr>
        <w:pStyle w:val="Heading2"/>
      </w:pPr>
      <w:r>
        <w:t xml:space="preserve">Step 3: First Edit (60 seconds)</w:t>
      </w:r>
    </w:p>
    <w:p>
      <w:pPr>
        <w:spacing w:after="160"/>
        <w:jc w:val="left"/>
      </w:pPr>
      <w:r>
        <w:rPr>
          <w:rFonts w:ascii="Arial" w:cs="Arial" w:eastAsia="Arial" w:hAnsi="Arial"/>
          <w:b w:val="false"/>
          <w:bCs w:val="false"/>
          <w:i w:val="false"/>
          <w:iCs w:val="false"/>
          <w:color w:val="1E293B"/>
          <w:sz w:val="22"/>
          <w:szCs w:val="22"/>
        </w:rPr>
        <w:t xml:space="preserve">Guide the user to rename the root node to their company name. Then prompt them to expand one branch and delete or rename a node that doesn’t apply. This creates ownership: it’s no longer a template, it’s their business model.</w:t>
      </w:r>
    </w:p>
    <w:p>
      <w:pPr>
        <w:pStyle w:val="Heading2"/>
      </w:pPr>
      <w:r>
        <w:t xml:space="preserve">Step 4: Value Preview (60 seconds)</w:t>
      </w:r>
    </w:p>
    <w:p>
      <w:pPr>
        <w:spacing w:after="160"/>
        <w:jc w:val="left"/>
      </w:pPr>
      <w:r>
        <w:rPr>
          <w:rFonts w:ascii="Arial" w:cs="Arial" w:eastAsia="Arial" w:hAnsi="Arial"/>
          <w:b w:val="false"/>
          <w:bCs w:val="false"/>
          <w:i w:val="false"/>
          <w:iCs w:val="false"/>
          <w:color w:val="1E293B"/>
          <w:sz w:val="22"/>
          <w:szCs w:val="22"/>
        </w:rPr>
        <w:t xml:space="preserve">Show a split-screen: the hierarchy on the left, and on the right, a live preview of what the platform generates from it. This could be a database schema, a form layout, or an API endpoint list. The message: “Everything you see on the right is auto-generated from the hierarchy on the left. Edit the hierarchy, and the outputs update instantly.”</w:t>
      </w:r>
    </w:p>
    <w:p>
      <w:pPr>
        <w:pStyle w:val="Heading2"/>
      </w:pPr>
      <w:r>
        <w:t xml:space="preserve">Step 5: Invite &amp; Continue</w:t>
      </w:r>
    </w:p>
    <w:p>
      <w:pPr>
        <w:spacing w:after="160"/>
        <w:jc w:val="left"/>
      </w:pPr>
      <w:r>
        <w:rPr>
          <w:rFonts w:ascii="Arial" w:cs="Arial" w:eastAsia="Arial" w:hAnsi="Arial"/>
          <w:b w:val="false"/>
          <w:bCs w:val="false"/>
          <w:i w:val="false"/>
          <w:iCs w:val="false"/>
          <w:color w:val="1E293B"/>
          <w:sz w:val="22"/>
          <w:szCs w:val="22"/>
        </w:rPr>
        <w:t xml:space="preserve">Prompt the user to invite one colleague (“Who else should see this?”). Then transition to the full interface with a minimal persistent help panel that surfaces tips contextually.</w:t>
      </w:r>
    </w:p>
    <w:p>
      <w:r>
        <w:br w:type="page"/>
      </w:r>
    </w:p>
    <w:p>
      <w:pPr>
        <w:pStyle w:val="Heading1"/>
      </w:pPr>
      <w:r>
        <w:t xml:space="preserve">Enterprise UI Patterns</w:t>
      </w:r>
    </w:p>
    <w:p>
      <w:pPr>
        <w:spacing w:after="40"/>
      </w:pPr>
    </w:p>
    <w:p>
      <w:pPr>
        <w:spacing w:after="160"/>
        <w:jc w:val="left"/>
      </w:pPr>
      <w:r>
        <w:rPr>
          <w:rFonts w:ascii="Arial" w:cs="Arial" w:eastAsia="Arial" w:hAnsi="Arial"/>
          <w:b w:val="false"/>
          <w:bCs w:val="false"/>
          <w:i w:val="false"/>
          <w:iCs w:val="false"/>
          <w:color w:val="1E293B"/>
          <w:sz w:val="22"/>
          <w:szCs w:val="22"/>
        </w:rPr>
        <w:t xml:space="preserve">Enterprise buyers evaluate software against patterns they recognize from tools like Salesforce, Jira, Notion, and SAP. The following patterns signal enterprise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BD5E1" w:sz="1"/>
              <w:left w:val="single" w:color="CBD5E1" w:sz="1"/>
              <w:bottom w:val="single" w:color="CBD5E1" w:sz="1"/>
              <w:right w:val="single" w:color="CBD5E1" w:sz="1"/>
            </w:tcBorders>
            <w:shd w:fill="2D3A8C"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380"/>
            <w:tcBorders>
              <w:top w:val="single" w:color="CBD5E1" w:sz="1"/>
              <w:left w:val="single" w:color="CBD5E1" w:sz="1"/>
              <w:bottom w:val="single" w:color="CBD5E1" w:sz="1"/>
              <w:right w:val="single" w:color="CBD5E1" w:sz="1"/>
            </w:tcBorders>
            <w:shd w:fill="2D3A8C"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3380"/>
            <w:tcBorders>
              <w:top w:val="single" w:color="CBD5E1" w:sz="1"/>
              <w:left w:val="single" w:color="CBD5E1" w:sz="1"/>
              <w:bottom w:val="single" w:color="CBD5E1" w:sz="1"/>
              <w:right w:val="single" w:color="CBD5E1" w:sz="1"/>
            </w:tcBorders>
            <w:shd w:fill="2D3A8C"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Global Command Palette</w:t>
            </w:r>
          </w:p>
        </w:tc>
        <w:tc>
          <w:tcPr>
            <w:tcW w:type="dxa" w:w="33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Cmd+K opens a search-and-action bar that can find any node, run commands, or navigate</w:t>
            </w:r>
          </w:p>
        </w:tc>
        <w:tc>
          <w:tcPr>
            <w:tcW w:type="dxa" w:w="33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Power users expect this; it signals depth</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Persistent Left Sidebar</w:t>
            </w:r>
          </w:p>
        </w:tc>
        <w:tc>
          <w:tcPr>
            <w:tcW w:type="dxa" w:w="33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Fixed navigation showing: Hierarchies, Schemas, Workflows, Analytics, Settings, Audit Log</w:t>
            </w:r>
          </w:p>
        </w:tc>
        <w:tc>
          <w:tcPr>
            <w:tcW w:type="dxa" w:w="33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Creates spatial memory; users always know where they are</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Split-Pane Layout</w:t>
            </w:r>
          </w:p>
        </w:tc>
        <w:tc>
          <w:tcPr>
            <w:tcW w:type="dxa" w:w="33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Hierarchy tree on left, detail/preview panel on right, resizable divider</w:t>
            </w:r>
          </w:p>
        </w:tc>
        <w:tc>
          <w:tcPr>
            <w:tcW w:type="dxa" w:w="33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Matches IDE mental model that technical users expect</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Breadcrumb + Back Navigation</w:t>
            </w:r>
          </w:p>
        </w:tc>
        <w:tc>
          <w:tcPr>
            <w:tcW w:type="dxa" w:w="33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Show full path from root to current node; clickable at every level</w:t>
            </w:r>
          </w:p>
        </w:tc>
        <w:tc>
          <w:tcPr>
            <w:tcW w:type="dxa" w:w="33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Prevents disorientation in deep hierarchies</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Contextual Action Bar</w:t>
            </w:r>
          </w:p>
        </w:tc>
        <w:tc>
          <w:tcPr>
            <w:tcW w:type="dxa" w:w="33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Floating toolbar appears when a node is selected: Edit, Move, Duplicate, Delete, Export, Share</w:t>
            </w:r>
          </w:p>
        </w:tc>
        <w:tc>
          <w:tcPr>
            <w:tcW w:type="dxa" w:w="33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Reduces clicks; surfaces capabilities without cluttering</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Toast Notifications</w:t>
            </w:r>
          </w:p>
        </w:tc>
        <w:tc>
          <w:tcPr>
            <w:tcW w:type="dxa" w:w="33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Non-blocking notifications for save confirmations, sync status, error alerts</w:t>
            </w:r>
          </w:p>
        </w:tc>
        <w:tc>
          <w:tcPr>
            <w:tcW w:type="dxa" w:w="33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Professional feedback loop; user knows actions succeeded</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Keyboard-First Navigation</w:t>
            </w:r>
          </w:p>
        </w:tc>
        <w:tc>
          <w:tcPr>
            <w:tcW w:type="dxa" w:w="33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Arrow keys navigate tree, Enter expands, Backspace collapses, Tab moves to siblings</w:t>
            </w:r>
          </w:p>
        </w:tc>
        <w:tc>
          <w:tcPr>
            <w:tcW w:type="dxa" w:w="33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Enterprise users live on keyboards; this signals power-tool thinking</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Activity Feed / Audit Panel</w:t>
            </w:r>
          </w:p>
        </w:tc>
        <w:tc>
          <w:tcPr>
            <w:tcW w:type="dxa" w:w="33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Collapsible bottom panel showing recent changes across the hierarchy with timestamps and user attribution</w:t>
            </w:r>
          </w:p>
        </w:tc>
        <w:tc>
          <w:tcPr>
            <w:tcW w:type="dxa" w:w="33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Governance requirement for any enterprise sale</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Dark/Light Theme Toggle</w:t>
            </w:r>
          </w:p>
        </w:tc>
        <w:tc>
          <w:tcPr>
            <w:tcW w:type="dxa" w:w="33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 preference detection with manual override; persist across sessions</w:t>
            </w:r>
          </w:p>
        </w:tc>
        <w:tc>
          <w:tcPr>
            <w:tcW w:type="dxa" w:w="33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Table-stakes for any modern professional tool</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Data Export Everywhere</w:t>
            </w:r>
          </w:p>
        </w:tc>
        <w:tc>
          <w:tcPr>
            <w:tcW w:type="dxa" w:w="33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Every view, every table, every chart has a download button: JSON, CSV, PDF, SQL</w:t>
            </w:r>
          </w:p>
        </w:tc>
        <w:tc>
          <w:tcPr>
            <w:tcW w:type="dxa" w:w="33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Enterprise users need to get data out; this builds trust</w:t>
            </w:r>
          </w:p>
        </w:tc>
      </w:tr>
    </w:tbl>
    <w:p>
      <w:r>
        <w:br w:type="page"/>
      </w:r>
    </w:p>
    <w:p>
      <w:pPr>
        <w:pStyle w:val="Heading1"/>
      </w:pPr>
      <w:r>
        <w:t xml:space="preserve">Daily Workflow Integration</w:t>
      </w:r>
    </w:p>
    <w:p>
      <w:pPr>
        <w:spacing w:after="40"/>
      </w:pPr>
    </w:p>
    <w:p>
      <w:pPr>
        <w:spacing w:after="160"/>
        <w:jc w:val="left"/>
      </w:pPr>
      <w:r>
        <w:rPr>
          <w:rFonts w:ascii="Arial" w:cs="Arial" w:eastAsia="Arial" w:hAnsi="Arial"/>
          <w:b w:val="false"/>
          <w:bCs w:val="false"/>
          <w:i w:val="false"/>
          <w:iCs w:val="false"/>
          <w:color w:val="1E293B"/>
          <w:sz w:val="22"/>
          <w:szCs w:val="22"/>
        </w:rPr>
        <w:t xml:space="preserve">A tool that isn’t used daily is abandoned within 90 days. The platform must embed itself into existing workflows through the following integration points.</w:t>
      </w:r>
    </w:p>
    <w:p>
      <w:pPr>
        <w:pStyle w:val="Heading2"/>
      </w:pPr>
      <w:r>
        <w:t xml:space="preserve">Morning: Business Review Dashboard</w:t>
      </w:r>
    </w:p>
    <w:p>
      <w:pPr>
        <w:spacing w:after="160"/>
        <w:jc w:val="left"/>
      </w:pPr>
      <w:r>
        <w:rPr>
          <w:rFonts w:ascii="Arial" w:cs="Arial" w:eastAsia="Arial" w:hAnsi="Arial"/>
          <w:b w:val="false"/>
          <w:bCs w:val="false"/>
          <w:i w:val="false"/>
          <w:iCs w:val="false"/>
          <w:color w:val="1E293B"/>
          <w:sz w:val="22"/>
          <w:szCs w:val="22"/>
        </w:rPr>
        <w:t xml:space="preserve">A landing page that surfaces what changed overnight: nodes modified, workflows advanced, approvals pending, and completeness scores across business sections. This gives managers a single-screen view of operational health, replacing the “check five different systems” morning routine.</w:t>
      </w:r>
    </w:p>
    <w:p>
      <w:pPr>
        <w:pStyle w:val="Heading2"/>
      </w:pPr>
      <w:r>
        <w:t xml:space="preserve">Midday: Active Process Execution</w:t>
      </w:r>
    </w:p>
    <w:p>
      <w:pPr>
        <w:spacing w:after="160"/>
        <w:jc w:val="left"/>
      </w:pPr>
      <w:r>
        <w:rPr>
          <w:rFonts w:ascii="Arial" w:cs="Arial" w:eastAsia="Arial" w:hAnsi="Arial"/>
          <w:b w:val="false"/>
          <w:bCs w:val="false"/>
          <w:i w:val="false"/>
          <w:iCs w:val="false"/>
          <w:color w:val="1E293B"/>
          <w:sz w:val="22"/>
          <w:szCs w:val="22"/>
        </w:rPr>
        <w:t xml:space="preserve">When a team member needs to execute a business process (onboard a new gym member, process an equipment purchase, file a compliance report), they navigate to the relevant hierarchy branch and follow the node sequence as a guided checklist. Each leaf node corresponds to a form field or action item. Progress is tracked visually in the tree with completion indicators.</w:t>
      </w:r>
    </w:p>
    <w:p>
      <w:pPr>
        <w:pStyle w:val="Heading2"/>
      </w:pPr>
      <w:r>
        <w:t xml:space="preserve">Afternoon: Configuration and Planning</w:t>
      </w:r>
    </w:p>
    <w:p>
      <w:pPr>
        <w:spacing w:after="160"/>
        <w:jc w:val="left"/>
      </w:pPr>
      <w:r>
        <w:rPr>
          <w:rFonts w:ascii="Arial" w:cs="Arial" w:eastAsia="Arial" w:hAnsi="Arial"/>
          <w:b w:val="false"/>
          <w:bCs w:val="false"/>
          <w:i w:val="false"/>
          <w:iCs w:val="false"/>
          <w:color w:val="1E293B"/>
          <w:sz w:val="22"/>
          <w:szCs w:val="22"/>
        </w:rPr>
        <w:t xml:space="preserve">Business analysts use the platform to model new processes or restructure existing ones. They create branch copies, experiment with new node arrangements, preview the generated schemas and forms, then submit for approval. This replaces the traditional cycle of writing requirements documents and waiting for developer interpretation.</w:t>
      </w:r>
    </w:p>
    <w:p>
      <w:pPr>
        <w:pStyle w:val="Heading2"/>
      </w:pPr>
      <w:r>
        <w:t xml:space="preserve">End of Day: Reporting and Handoff</w:t>
      </w:r>
    </w:p>
    <w:p>
      <w:pPr>
        <w:spacing w:after="160"/>
        <w:jc w:val="left"/>
      </w:pPr>
      <w:r>
        <w:rPr>
          <w:rFonts w:ascii="Arial" w:cs="Arial" w:eastAsia="Arial" w:hAnsi="Arial"/>
          <w:b w:val="false"/>
          <w:bCs w:val="false"/>
          <w:i w:val="false"/>
          <w:iCs w:val="false"/>
          <w:color w:val="1E293B"/>
          <w:sz w:val="22"/>
          <w:szCs w:val="22"/>
        </w:rPr>
        <w:t xml:space="preserve">Export the day’s changes as a structured report: what was completed, what’s pending, what needs attention. The hierarchy’s natural structure provides the outline. Teams can also generate status reports for specific branches (e.g., “Equipment Installation: 73% complete, 4 tasks blocked”).</w:t>
      </w:r>
    </w:p>
    <w:p>
      <w:pPr>
        <w:pStyle w:val="Heading2"/>
      </w:pPr>
      <w:r>
        <w:t xml:space="preserve">Integration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BD5E1" w:sz="1"/>
              <w:left w:val="single" w:color="CBD5E1" w:sz="1"/>
              <w:bottom w:val="single" w:color="CBD5E1" w:sz="1"/>
              <w:right w:val="single" w:color="CBD5E1" w:sz="1"/>
            </w:tcBorders>
            <w:shd w:fill="2D3A8C"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3580"/>
            <w:tcBorders>
              <w:top w:val="single" w:color="CBD5E1" w:sz="1"/>
              <w:left w:val="single" w:color="CBD5E1" w:sz="1"/>
              <w:bottom w:val="single" w:color="CBD5E1" w:sz="1"/>
              <w:right w:val="single" w:color="CBD5E1" w:sz="1"/>
            </w:tcBorders>
            <w:shd w:fill="2D3A8C" w:val="clear"/>
            <w:tcMar>
              <w:top w:type="dxa" w:w="80"/>
              <w:left w:type="dxa" w:w="120"/>
              <w:bottom w:type="dxa" w:w="80"/>
              <w:right w:type="dxa" w:w="120"/>
            </w:tcMar>
          </w:tcPr>
          <w:p>
            <w:r>
              <w:rPr>
                <w:rFonts w:ascii="Arial" w:cs="Arial" w:eastAsia="Arial" w:hAnsi="Arial"/>
                <w:b/>
                <w:bCs/>
                <w:color w:val="FFFFFF"/>
                <w:sz w:val="20"/>
                <w:szCs w:val="20"/>
              </w:rPr>
              <w:t xml:space="preserve">Integration Type</w:t>
            </w:r>
          </w:p>
        </w:tc>
        <w:tc>
          <w:tcPr>
            <w:tcW w:type="dxa" w:w="3580"/>
            <w:tcBorders>
              <w:top w:val="single" w:color="CBD5E1" w:sz="1"/>
              <w:left w:val="single" w:color="CBD5E1" w:sz="1"/>
              <w:bottom w:val="single" w:color="CBD5E1" w:sz="1"/>
              <w:right w:val="single" w:color="CBD5E1" w:sz="1"/>
            </w:tcBorders>
            <w:shd w:fill="2D3A8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Slack / Teams</w:t>
            </w:r>
          </w:p>
        </w:tc>
        <w:tc>
          <w:tcPr>
            <w:tcW w:type="dxa" w:w="35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Bot that posts hierarchy change notifications and allows quick approvals</w:t>
            </w:r>
          </w:p>
        </w:tc>
        <w:tc>
          <w:tcPr>
            <w:tcW w:type="dxa" w:w="35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Keeps teams informed without switching tools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Google Sheets / Excel</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Two-way sync: edit hierarchy data in spreadsheets, changes reflect in platform</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Meets users where they already work</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Jira / Asana</w:t>
            </w:r>
          </w:p>
        </w:tc>
        <w:tc>
          <w:tcPr>
            <w:tcW w:type="dxa" w:w="35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Create tasks from hierarchy nodes; sync status back to the tree</w:t>
            </w:r>
          </w:p>
        </w:tc>
        <w:tc>
          <w:tcPr>
            <w:tcW w:type="dxa" w:w="35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Links business structure to project execution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GitHub / GitLab</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Push generated schemas and API definitions to repositories on save</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Bridges business modeling and development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REST / Webhook API</w:t>
            </w:r>
          </w:p>
        </w:tc>
        <w:tc>
          <w:tcPr>
            <w:tcW w:type="dxa" w:w="35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Full CRUD API for hierarchy nodes; webhooks on state changes</w:t>
            </w:r>
          </w:p>
        </w:tc>
        <w:tc>
          <w:tcPr>
            <w:tcW w:type="dxa" w:w="35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Enables custom integrations for any system</w:t>
            </w:r>
          </w:p>
        </w:tc>
      </w:tr>
    </w:tbl>
    <w:p>
      <w:r>
        <w:br w:type="page"/>
      </w:r>
    </w:p>
    <w:p>
      <w:pPr>
        <w:pStyle w:val="Heading1"/>
      </w:pPr>
      <w:r>
        <w:t xml:space="preserve">Monetization &amp; SaaS Positioning Strategy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single" w:color="E87B35" w:sz="18"/>
              <w:bottom w:val="none" w:color="FFFFFF" w:sz="0"/>
              <w:right w:val="none" w:color="FFFFFF" w:sz="0"/>
            </w:tcBorders>
            <w:shd w:fill="FFF7ED" w:val="clear"/>
          </w:tcPr>
          <w:p/>
        </w:tc>
        <w:tc>
          <w:tcPr>
            <w:tcW w:type="dxa" w:w="9080"/>
            <w:tcBorders>
              <w:top w:val="none" w:color="FFFFFF" w:sz="0"/>
              <w:left w:val="none" w:color="FFFFFF" w:sz="0"/>
              <w:bottom w:val="none" w:color="FFFFFF" w:sz="0"/>
              <w:right w:val="none" w:color="FFFFFF" w:sz="0"/>
            </w:tcBorders>
            <w:shd w:fill="FFF7ED" w:val="clear"/>
            <w:tcMar>
              <w:top w:type="dxa" w:w="120"/>
              <w:left w:type="dxa" w:w="160"/>
              <w:bottom w:type="dxa" w:w="120"/>
              <w:right w:type="dxa" w:w="160"/>
            </w:tcMar>
          </w:tcPr>
          <w:p>
            <w:pPr>
              <w:spacing w:after="80"/>
            </w:pPr>
            <w:r>
              <w:rPr>
                <w:rFonts w:ascii="Arial" w:cs="Arial" w:eastAsia="Arial" w:hAnsi="Arial"/>
                <w:b/>
                <w:bCs/>
                <w:color w:val="E87B35"/>
                <w:sz w:val="22"/>
                <w:szCs w:val="22"/>
              </w:rPr>
              <w:t xml:space="preserve">Pricing Philosophy</w:t>
            </w:r>
          </w:p>
          <w:p>
            <w:pPr>
              <w:spacing w:after="0"/>
            </w:pPr>
            <w:r>
              <w:rPr>
                <w:rFonts w:ascii="Arial" w:cs="Arial" w:eastAsia="Arial" w:hAnsi="Arial"/>
                <w:color w:val="334155"/>
                <w:sz w:val="20"/>
                <w:szCs w:val="20"/>
              </w:rPr>
              <w:t xml:space="preserve">Charge for data storage and usage, not per-user seats. This aligns with the MAA ERP vision of removing artificial licensing barriers and directly competing with per-seat enterprise pricing models.</w:t>
            </w:r>
          </w:p>
        </w:tc>
      </w:tr>
    </w:tbl>
    <w:p>
      <w:pPr>
        <w:spacing w:after="120"/>
      </w:pPr>
    </w:p>
    <w:p>
      <w:pPr>
        <w:pStyle w:val="Heading2"/>
      </w:pPr>
      <w:r>
        <w:t xml:space="preserve">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180"/>
        <w:gridCol w:w="3180"/>
      </w:tblGrid>
      <w:tr>
        <w:trPr>
          <w:tblHeader/>
        </w:trPr>
        <w:tc>
          <w:tcPr>
            <w:tcW w:type="dxa" w:w="1800"/>
            <w:tcBorders>
              <w:top w:val="single" w:color="CBD5E1" w:sz="1"/>
              <w:left w:val="single" w:color="CBD5E1" w:sz="1"/>
              <w:bottom w:val="single" w:color="CBD5E1" w:sz="1"/>
              <w:right w:val="single" w:color="CBD5E1" w:sz="1"/>
            </w:tcBorders>
            <w:shd w:fill="2D3A8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200"/>
            <w:tcBorders>
              <w:top w:val="single" w:color="CBD5E1" w:sz="1"/>
              <w:left w:val="single" w:color="CBD5E1" w:sz="1"/>
              <w:bottom w:val="single" w:color="CBD5E1" w:sz="1"/>
              <w:right w:val="single" w:color="CBD5E1" w:sz="1"/>
            </w:tcBorders>
            <w:shd w:fill="2D3A8C"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3180"/>
            <w:tcBorders>
              <w:top w:val="single" w:color="CBD5E1" w:sz="1"/>
              <w:left w:val="single" w:color="CBD5E1" w:sz="1"/>
              <w:bottom w:val="single" w:color="CBD5E1" w:sz="1"/>
              <w:right w:val="single" w:color="CBD5E1" w:sz="1"/>
            </w:tcBorders>
            <w:shd w:fill="2D3A8C" w:val="clear"/>
            <w:tcMar>
              <w:top w:type="dxa" w:w="80"/>
              <w:left w:type="dxa" w:w="120"/>
              <w:bottom w:type="dxa" w:w="80"/>
              <w:right w:type="dxa" w:w="120"/>
            </w:tcMar>
          </w:tcPr>
          <w:p>
            <w:r>
              <w:rPr>
                <w:rFonts w:ascii="Arial" w:cs="Arial" w:eastAsia="Arial" w:hAnsi="Arial"/>
                <w:b/>
                <w:bCs/>
                <w:color w:val="FFFFFF"/>
                <w:sz w:val="20"/>
                <w:szCs w:val="20"/>
              </w:rPr>
              <w:t xml:space="preserve">Includes</w:t>
            </w:r>
          </w:p>
        </w:tc>
        <w:tc>
          <w:tcPr>
            <w:tcW w:type="dxa" w:w="3180"/>
            <w:tcBorders>
              <w:top w:val="single" w:color="CBD5E1" w:sz="1"/>
              <w:left w:val="single" w:color="CBD5E1" w:sz="1"/>
              <w:bottom w:val="single" w:color="CBD5E1" w:sz="1"/>
              <w:right w:val="single" w:color="CBD5E1" w:sz="1"/>
            </w:tcBorders>
            <w:shd w:fill="2D3A8C"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Explorer</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Free</w:t>
            </w:r>
          </w:p>
        </w:tc>
        <w:tc>
          <w:tcPr>
            <w:tcW w:type="dxa" w:w="31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 hierarchy, 500 nodes, viewer only, community templates, single user</w:t>
            </w:r>
          </w:p>
        </w:tc>
        <w:tc>
          <w:tcPr>
            <w:tcW w:type="dxa" w:w="31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Individual consultants, students, evaluators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Builder</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$49/mo</w:t>
            </w:r>
          </w:p>
        </w:tc>
        <w:tc>
          <w:tcPr>
            <w:tcW w:type="dxa" w:w="31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5 hierarchies, 5,000 nodes, full editing, schema export, 5 users, API access (1,000 calls/day)</w:t>
            </w:r>
          </w:p>
        </w:tc>
        <w:tc>
          <w:tcPr>
            <w:tcW w:type="dxa" w:w="31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Small businesses, freelance analysts, startups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Business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$199/mo</w:t>
            </w:r>
          </w:p>
        </w:tc>
        <w:tc>
          <w:tcPr>
            <w:tcW w:type="dxa" w:w="31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Unlimited hierarchies, 50,000 nodes, workflows, analytics, 25 users, API (10,000 calls/day), custom branding</w:t>
            </w:r>
          </w:p>
        </w:tc>
        <w:tc>
          <w:tcPr>
            <w:tcW w:type="dxa" w:w="31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Mid-market companies, growing businesses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Enterprise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$499/mo</w:t>
            </w:r>
          </w:p>
        </w:tc>
        <w:tc>
          <w:tcPr>
            <w:tcW w:type="dxa" w:w="31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Unlimited everything, SSO/SAML, audit trails, SLA, dedicated support, custom integrations, on-premise option</w:t>
            </w:r>
          </w:p>
        </w:tc>
        <w:tc>
          <w:tcPr>
            <w:tcW w:type="dxa" w:w="31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Large organizations, government, regulated industries</w:t>
            </w:r>
          </w:p>
        </w:tc>
      </w:tr>
    </w:tbl>
    <w:p>
      <w:pPr>
        <w:spacing w:after="120"/>
      </w:pPr>
    </w:p>
    <w:p>
      <w:pPr>
        <w:pStyle w:val="Heading2"/>
      </w:pPr>
      <w:r>
        <w:t xml:space="preserve">Revenue Expansion Levers</w:t>
      </w:r>
    </w:p>
    <w:p>
      <w:pPr>
        <w:pStyle w:val="ListParagraph"/>
        <w:numPr>
          <w:ilvl w:val="0"/>
          <w:numId w:val="3"/>
        </w:numPr>
        <w:spacing w:after="80"/>
      </w:pPr>
      <w:r>
        <w:rPr>
          <w:rFonts w:ascii="Arial" w:cs="Arial" w:eastAsia="Arial" w:hAnsi="Arial"/>
          <w:color w:val="1E293B"/>
          <w:sz w:val="22"/>
          <w:szCs w:val="22"/>
        </w:rPr>
        <w:t xml:space="preserve">Industry Template Marketplace: Pre-built taxonomies for specific industries sold as add-ons ($29–$99 per template). Partners can publish and earn revenue share.</w:t>
      </w:r>
    </w:p>
    <w:p>
      <w:pPr>
        <w:pStyle w:val="ListParagraph"/>
        <w:numPr>
          <w:ilvl w:val="0"/>
          <w:numId w:val="3"/>
        </w:numPr>
        <w:spacing w:after="80"/>
      </w:pPr>
      <w:r>
        <w:rPr>
          <w:rFonts w:ascii="Arial" w:cs="Arial" w:eastAsia="Arial" w:hAnsi="Arial"/>
          <w:color w:val="1E293B"/>
          <w:sz w:val="22"/>
          <w:szCs w:val="22"/>
        </w:rPr>
        <w:t xml:space="preserve">Storage-Based Scaling: Base price includes a storage quota. Additional data storage billed at $0.50/GB/month. This creates natural expansion revenue as businesses grow.</w:t>
      </w:r>
    </w:p>
    <w:p>
      <w:pPr>
        <w:pStyle w:val="ListParagraph"/>
        <w:numPr>
          <w:ilvl w:val="0"/>
          <w:numId w:val="3"/>
        </w:numPr>
        <w:spacing w:after="80"/>
      </w:pPr>
      <w:r>
        <w:rPr>
          <w:rFonts w:ascii="Arial" w:cs="Arial" w:eastAsia="Arial" w:hAnsi="Arial"/>
          <w:color w:val="1E293B"/>
          <w:sz w:val="22"/>
          <w:szCs w:val="22"/>
        </w:rPr>
        <w:t xml:space="preserve">AI Credits: Natural language node generation and taxonomy suggestions consume AI credits. Included allowance per tier with pay-as-you-go overflow at $0.01 per generation.</w:t>
      </w:r>
    </w:p>
    <w:p>
      <w:pPr>
        <w:pStyle w:val="ListParagraph"/>
        <w:numPr>
          <w:ilvl w:val="0"/>
          <w:numId w:val="3"/>
        </w:numPr>
        <w:spacing w:after="80"/>
      </w:pPr>
      <w:r>
        <w:rPr>
          <w:rFonts w:ascii="Arial" w:cs="Arial" w:eastAsia="Arial" w:hAnsi="Arial"/>
          <w:color w:val="1E293B"/>
          <w:sz w:val="22"/>
          <w:szCs w:val="22"/>
        </w:rPr>
        <w:t xml:space="preserve">Professional Services: Implementation consulting billed at $150–$300/hour for enterprises needing custom taxonomy design, data migration, or integration work.</w:t>
      </w:r>
    </w:p>
    <w:p>
      <w:pPr>
        <w:pStyle w:val="ListParagraph"/>
        <w:numPr>
          <w:ilvl w:val="0"/>
          <w:numId w:val="3"/>
        </w:numPr>
        <w:spacing w:after="80"/>
      </w:pPr>
      <w:r>
        <w:rPr>
          <w:rFonts w:ascii="Arial" w:cs="Arial" w:eastAsia="Arial" w:hAnsi="Arial"/>
          <w:color w:val="1E293B"/>
          <w:sz w:val="22"/>
          <w:szCs w:val="22"/>
        </w:rPr>
        <w:t xml:space="preserve">Partner Certification: Training program for ERP consultants to become certified MAA implementers. $500 per certification with annual renewal.</w:t>
      </w:r>
    </w:p>
    <w:p>
      <w:r>
        <w:br w:type="page"/>
      </w:r>
    </w:p>
    <w:p>
      <w:pPr>
        <w:pStyle w:val="Heading1"/>
      </w:pPr>
      <w:r>
        <w:t xml:space="preserve">Naming &amp; Branding Direction</w:t>
      </w:r>
    </w:p>
    <w:p>
      <w:pPr>
        <w:spacing w:after="40"/>
      </w:pPr>
    </w:p>
    <w:p>
      <w:pPr>
        <w:pStyle w:val="Heading2"/>
      </w:pPr>
      <w:r>
        <w:t xml:space="preserve">Name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rPr>
          <w:tblHeader/>
        </w:trPr>
        <w:tc>
          <w:tcPr>
            <w:tcW w:type="dxa" w:w="2200"/>
            <w:tcBorders>
              <w:top w:val="single" w:color="CBD5E1" w:sz="1"/>
              <w:left w:val="single" w:color="CBD5E1" w:sz="1"/>
              <w:bottom w:val="single" w:color="CBD5E1" w:sz="1"/>
              <w:right w:val="single" w:color="CBD5E1" w:sz="1"/>
            </w:tcBorders>
            <w:shd w:fill="2D3A8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960"/>
            <w:tcBorders>
              <w:top w:val="single" w:color="CBD5E1" w:sz="1"/>
              <w:left w:val="single" w:color="CBD5E1" w:sz="1"/>
              <w:bottom w:val="single" w:color="CBD5E1" w:sz="1"/>
              <w:right w:val="single" w:color="CBD5E1" w:sz="1"/>
            </w:tcBorders>
            <w:shd w:fill="2D3A8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2200"/>
            <w:tcBorders>
              <w:top w:val="single" w:color="CBD5E1" w:sz="1"/>
              <w:left w:val="single" w:color="CBD5E1" w:sz="1"/>
              <w:bottom w:val="single" w:color="CBD5E1" w:sz="1"/>
              <w:right w:val="single" w:color="CBD5E1" w:sz="1"/>
            </w:tcBorders>
            <w:shd w:fill="2D3A8C" w:val="clear"/>
            <w:tcMar>
              <w:top w:type="dxa" w:w="80"/>
              <w:left w:type="dxa" w:w="120"/>
              <w:bottom w:type="dxa" w:w="80"/>
              <w:right w:type="dxa" w:w="120"/>
            </w:tcMar>
          </w:tcPr>
          <w:p>
            <w:r>
              <w:rPr>
                <w:rFonts w:ascii="Arial" w:cs="Arial" w:eastAsia="Arial" w:hAnsi="Arial"/>
                <w:b/>
                <w:bCs/>
                <w:color w:val="FFFFFF"/>
                <w:sz w:val="20"/>
                <w:szCs w:val="20"/>
              </w:rPr>
              <w:t xml:space="preserve">Domain Check</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Taxonomi</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Directly communicates the core concept; the dropped “y” makes it distinctive and trademarkable; search-friendly</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taxonomi.io</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Strata</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Means “layers”; evokes depth, structure, and hierarchy; short and memorable; works across languages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strata.app</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NodeBase</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Technical clarity; combines the tree concept (Node) with the platform concept (Base); developer-friendly</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nodebase.io</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MAA Platform</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Preserves the existing MAA ERP brand identity; positions as an evolution of the current product; maintains brand equity</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maa.ae / maaerp.com</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Arbor</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Latin for “tree”; elegant, concise, evokes organic growth; strong visual branding potential</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arbor.business</w:t>
            </w:r>
          </w:p>
        </w:tc>
      </w:tr>
    </w:tbl>
    <w:p>
      <w:pPr>
        <w:spacing w:after="120"/>
      </w:pPr>
    </w:p>
    <w:p>
      <w:pPr>
        <w:pStyle w:val="Heading2"/>
      </w:pPr>
      <w:r>
        <w:t xml:space="preserve">Recommended Direction: MAA Platform</w:t>
      </w:r>
    </w:p>
    <w:p>
      <w:pPr>
        <w:spacing w:after="160"/>
        <w:jc w:val="left"/>
      </w:pPr>
      <w:r>
        <w:rPr>
          <w:rFonts w:ascii="Arial" w:cs="Arial" w:eastAsia="Arial" w:hAnsi="Arial"/>
          <w:b w:val="false"/>
          <w:bCs w:val="false"/>
          <w:i w:val="false"/>
          <w:iCs w:val="false"/>
          <w:color w:val="1E293B"/>
          <w:sz w:val="22"/>
          <w:szCs w:val="22"/>
        </w:rPr>
        <w:t xml:space="preserve">Retaining the MAA brand preserves existing equity and the connection to AGH Group. The product name should evolve from “MAA ERP” to “MAA Platform” to signal the shift from traditional ERP to a broader business operating system. The PayanarssType Hierarchy Viewer becomes “MAA Studio”, the core interface where users model and manage their business taxonomies.</w:t>
      </w:r>
    </w:p>
    <w:p>
      <w:pPr>
        <w:pStyle w:val="Heading3"/>
      </w:pPr>
      <w:r>
        <w:t xml:space="preserve">Brand Architecture</w:t>
      </w:r>
    </w:p>
    <w:p>
      <w:pPr>
        <w:pStyle w:val="ListParagraph"/>
        <w:numPr>
          <w:ilvl w:val="0"/>
          <w:numId w:val="2"/>
        </w:numPr>
        <w:spacing w:after="80"/>
      </w:pPr>
      <w:r>
        <w:rPr>
          <w:rFonts w:ascii="Arial" w:cs="Arial" w:eastAsia="Arial" w:hAnsi="Arial"/>
          <w:color w:val="1E293B"/>
          <w:sz w:val="22"/>
          <w:szCs w:val="22"/>
        </w:rPr>
        <w:t xml:space="preserve">MAA Platform: The overall product/company brand</w:t>
      </w:r>
    </w:p>
    <w:p>
      <w:pPr>
        <w:pStyle w:val="ListParagraph"/>
        <w:numPr>
          <w:ilvl w:val="0"/>
          <w:numId w:val="2"/>
        </w:numPr>
        <w:spacing w:after="80"/>
      </w:pPr>
      <w:r>
        <w:rPr>
          <w:rFonts w:ascii="Arial" w:cs="Arial" w:eastAsia="Arial" w:hAnsi="Arial"/>
          <w:color w:val="1E293B"/>
          <w:sz w:val="22"/>
          <w:szCs w:val="22"/>
        </w:rPr>
        <w:t xml:space="preserve">MAA Studio: The visual hierarchy editor (what we built)</w:t>
      </w:r>
    </w:p>
    <w:p>
      <w:pPr>
        <w:pStyle w:val="ListParagraph"/>
        <w:numPr>
          <w:ilvl w:val="0"/>
          <w:numId w:val="2"/>
        </w:numPr>
        <w:spacing w:after="80"/>
      </w:pPr>
      <w:r>
        <w:rPr>
          <w:rFonts w:ascii="Arial" w:cs="Arial" w:eastAsia="Arial" w:hAnsi="Arial"/>
          <w:color w:val="1E293B"/>
          <w:sz w:val="22"/>
          <w:szCs w:val="22"/>
        </w:rPr>
        <w:t xml:space="preserve">MAA Engine: The schema/API generation backend</w:t>
      </w:r>
    </w:p>
    <w:p>
      <w:pPr>
        <w:pStyle w:val="ListParagraph"/>
        <w:numPr>
          <w:ilvl w:val="0"/>
          <w:numId w:val="2"/>
        </w:numPr>
        <w:spacing w:after="80"/>
      </w:pPr>
      <w:r>
        <w:rPr>
          <w:rFonts w:ascii="Arial" w:cs="Arial" w:eastAsia="Arial" w:hAnsi="Arial"/>
          <w:color w:val="1E293B"/>
          <w:sz w:val="22"/>
          <w:szCs w:val="22"/>
        </w:rPr>
        <w:t xml:space="preserve">MAA Connect: Integration layer for third-party systems</w:t>
      </w:r>
    </w:p>
    <w:p>
      <w:pPr>
        <w:pStyle w:val="ListParagraph"/>
        <w:numPr>
          <w:ilvl w:val="0"/>
          <w:numId w:val="2"/>
        </w:numPr>
        <w:spacing w:after="80"/>
      </w:pPr>
      <w:r>
        <w:rPr>
          <w:rFonts w:ascii="Arial" w:cs="Arial" w:eastAsia="Arial" w:hAnsi="Arial"/>
          <w:color w:val="1E293B"/>
          <w:sz w:val="22"/>
          <w:szCs w:val="22"/>
        </w:rPr>
        <w:t xml:space="preserve">MAA AI: The natural-language business modeling assistant</w:t>
      </w:r>
    </w:p>
    <w:p>
      <w:pPr>
        <w:pStyle w:val="Heading2"/>
      </w:pPr>
      <w:r>
        <w:t xml:space="preserve">Visual Identity Principles</w:t>
      </w:r>
    </w:p>
    <w:p>
      <w:pPr>
        <w:pStyle w:val="ListParagraph"/>
        <w:numPr>
          <w:ilvl w:val="0"/>
          <w:numId w:val="2"/>
        </w:numPr>
        <w:spacing w:after="80"/>
      </w:pPr>
      <w:r>
        <w:rPr>
          <w:rFonts w:ascii="Arial" w:cs="Arial" w:eastAsia="Arial" w:hAnsi="Arial"/>
          <w:color w:val="1E293B"/>
          <w:sz w:val="22"/>
          <w:szCs w:val="22"/>
        </w:rPr>
        <w:t xml:space="preserve">Primary color: Deep indigo (#2D3A8C) for trust and professionalism</w:t>
      </w:r>
    </w:p>
    <w:p>
      <w:pPr>
        <w:pStyle w:val="ListParagraph"/>
        <w:numPr>
          <w:ilvl w:val="0"/>
          <w:numId w:val="2"/>
        </w:numPr>
        <w:spacing w:after="80"/>
      </w:pPr>
      <w:r>
        <w:rPr>
          <w:rFonts w:ascii="Arial" w:cs="Arial" w:eastAsia="Arial" w:hAnsi="Arial"/>
          <w:color w:val="1E293B"/>
          <w:sz w:val="22"/>
          <w:szCs w:val="22"/>
        </w:rPr>
        <w:t xml:space="preserve">Accent color: MAA orange (#E87B35) for energy and differentiation</w:t>
      </w:r>
    </w:p>
    <w:p>
      <w:pPr>
        <w:pStyle w:val="ListParagraph"/>
        <w:numPr>
          <w:ilvl w:val="0"/>
          <w:numId w:val="2"/>
        </w:numPr>
        <w:spacing w:after="80"/>
      </w:pPr>
      <w:r>
        <w:rPr>
          <w:rFonts w:ascii="Arial" w:cs="Arial" w:eastAsia="Arial" w:hAnsi="Arial"/>
          <w:color w:val="1E293B"/>
          <w:sz w:val="22"/>
          <w:szCs w:val="22"/>
        </w:rPr>
        <w:t xml:space="preserve">Typography: Geometric sans-serif for headings (signals precision); humanist sans-serif for body text (signals approachability)</w:t>
      </w:r>
    </w:p>
    <w:p>
      <w:pPr>
        <w:pStyle w:val="ListParagraph"/>
        <w:numPr>
          <w:ilvl w:val="0"/>
          <w:numId w:val="2"/>
        </w:numPr>
        <w:spacing w:after="80"/>
      </w:pPr>
      <w:r>
        <w:rPr>
          <w:rFonts w:ascii="Arial" w:cs="Arial" w:eastAsia="Arial" w:hAnsi="Arial"/>
          <w:color w:val="1E293B"/>
          <w:sz w:val="22"/>
          <w:szCs w:val="22"/>
        </w:rPr>
        <w:t xml:space="preserve">Iconography: Outlined, geometric icons that echo the tree/hierarchy motif</w:t>
      </w:r>
    </w:p>
    <w:p>
      <w:pPr>
        <w:pStyle w:val="ListParagraph"/>
        <w:numPr>
          <w:ilvl w:val="0"/>
          <w:numId w:val="2"/>
        </w:numPr>
        <w:spacing w:after="80"/>
      </w:pPr>
      <w:r>
        <w:rPr>
          <w:rFonts w:ascii="Arial" w:cs="Arial" w:eastAsia="Arial" w:hAnsi="Arial"/>
          <w:color w:val="1E293B"/>
          <w:sz w:val="22"/>
          <w:szCs w:val="22"/>
        </w:rPr>
        <w:t xml:space="preserve">Logo direction: Abstract tree/node mark that works as a favicon; avoid literal tree imagery</w:t>
      </w:r>
    </w:p>
    <w:p>
      <w:r>
        <w:br w:type="page"/>
      </w:r>
    </w:p>
    <w:p>
      <w:pPr>
        <w:pStyle w:val="Heading1"/>
      </w:pPr>
      <w:r>
        <w:t xml:space="preserve">Pitch Framework</w:t>
      </w:r>
    </w:p>
    <w:p>
      <w:pPr>
        <w:spacing w:after="40"/>
      </w:pPr>
    </w:p>
    <w:p>
      <w:pPr>
        <w:pStyle w:val="Heading2"/>
      </w:pPr>
      <w:r>
        <w:t xml:space="preserve">The 60-Second Elevator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single" w:color="E87B35" w:sz="18"/>
              <w:bottom w:val="none" w:color="FFFFFF" w:sz="0"/>
              <w:right w:val="none" w:color="FFFFFF" w:sz="0"/>
            </w:tcBorders>
            <w:shd w:fill="FFF7ED" w:val="clear"/>
          </w:tcPr>
          <w:p/>
        </w:tc>
        <w:tc>
          <w:tcPr>
            <w:tcW w:type="dxa" w:w="9080"/>
            <w:tcBorders>
              <w:top w:val="none" w:color="FFFFFF" w:sz="0"/>
              <w:left w:val="none" w:color="FFFFFF" w:sz="0"/>
              <w:bottom w:val="none" w:color="FFFFFF" w:sz="0"/>
              <w:right w:val="none" w:color="FFFFFF" w:sz="0"/>
            </w:tcBorders>
            <w:shd w:fill="FFF7ED" w:val="clear"/>
            <w:tcMar>
              <w:top w:type="dxa" w:w="160"/>
              <w:left w:type="dxa" w:w="200"/>
              <w:bottom w:type="dxa" w:w="160"/>
              <w:right w:type="dxa" w:w="200"/>
            </w:tcMar>
          </w:tcPr>
          <w:p>
            <w:pPr>
              <w:spacing w:after="0"/>
            </w:pPr>
            <w:r>
              <w:rPr>
                <w:rFonts w:ascii="Arial" w:cs="Arial" w:eastAsia="Arial" w:hAnsi="Arial"/>
                <w:i/>
                <w:iCs/>
                <w:color w:val="1E293B"/>
                <w:sz w:val="22"/>
                <w:szCs w:val="22"/>
              </w:rPr>
              <w:t xml:space="preserve">“Every business runs on processes. The problem is, most companies spend 6 to 18 months trying to map those processes into software. We’ve pre-built the map. MAA Platform contains ready-made business taxonomies for 15 industries. You pick your industry, customize what’s different about your business, and the platform auto-generates your database, your forms, your APIs, and your workflows. What used to take months takes days. And because it’s all driven by a single hierarchy, when your business changes, you edit the tree and everything downstream updates automatically.”</w:t>
            </w:r>
          </w:p>
        </w:tc>
      </w:tr>
    </w:tbl>
    <w:p>
      <w:pPr>
        <w:spacing w:after="120"/>
      </w:pPr>
    </w:p>
    <w:p>
      <w:pPr>
        <w:pStyle w:val="Heading2"/>
      </w:pPr>
      <w:r>
        <w:t xml:space="preserve">The Demo Script (5 Minutes)</w:t>
      </w:r>
    </w:p>
    <w:p>
      <w:pPr>
        <w:pStyle w:val="ListParagraph"/>
        <w:numPr>
          <w:ilvl w:val="0"/>
          <w:numId w:val="4"/>
        </w:numPr>
        <w:spacing w:after="80"/>
      </w:pPr>
      <w:r>
        <w:rPr>
          <w:rFonts w:ascii="Arial" w:cs="Arial" w:eastAsia="Arial" w:hAnsi="Arial"/>
          <w:color w:val="1E293B"/>
          <w:sz w:val="22"/>
          <w:szCs w:val="22"/>
        </w:rPr>
        <w:t xml:space="preserve">Open with the problem (45 sec): “Let me show you what a $200,000 ERP implementation looks like after 6 months.” Show a messy spreadsheet of requirements. Then: “Now let me show you what the same business looks like in MAA.”</w:t>
      </w:r>
    </w:p>
    <w:p>
      <w:pPr>
        <w:pStyle w:val="ListParagraph"/>
        <w:numPr>
          <w:ilvl w:val="0"/>
          <w:numId w:val="4"/>
        </w:numPr>
        <w:spacing w:after="80"/>
      </w:pPr>
      <w:r>
        <w:rPr>
          <w:rFonts w:ascii="Arial" w:cs="Arial" w:eastAsia="Arial" w:hAnsi="Arial"/>
          <w:color w:val="1E293B"/>
          <w:sz w:val="22"/>
          <w:szCs w:val="22"/>
        </w:rPr>
        <w:t xml:space="preserve">Load the hierarchy (30 sec): Select the prospect’s industry. Watch their eyes widen as their entire business appears as a structured tree. Pause. Let them absorb it.</w:t>
      </w:r>
    </w:p>
    <w:p>
      <w:pPr>
        <w:pStyle w:val="ListParagraph"/>
        <w:numPr>
          <w:ilvl w:val="0"/>
          <w:numId w:val="4"/>
        </w:numPr>
        <w:spacing w:after="80"/>
      </w:pPr>
      <w:r>
        <w:rPr>
          <w:rFonts w:ascii="Arial" w:cs="Arial" w:eastAsia="Arial" w:hAnsi="Arial"/>
          <w:color w:val="1E293B"/>
          <w:sz w:val="22"/>
          <w:szCs w:val="22"/>
        </w:rPr>
        <w:t xml:space="preserve">Navigate depth (60 sec): Expand one branch relevant to their biggest pain point. Walk down from business function to process to task to data field. Say: “Every single level here is already defined. You just tell us what’s different about your business.”</w:t>
      </w:r>
    </w:p>
    <w:p>
      <w:pPr>
        <w:pStyle w:val="ListParagraph"/>
        <w:numPr>
          <w:ilvl w:val="0"/>
          <w:numId w:val="4"/>
        </w:numPr>
        <w:spacing w:after="80"/>
      </w:pPr>
      <w:r>
        <w:rPr>
          <w:rFonts w:ascii="Arial" w:cs="Arial" w:eastAsia="Arial" w:hAnsi="Arial"/>
          <w:color w:val="1E293B"/>
          <w:sz w:val="22"/>
          <w:szCs w:val="22"/>
        </w:rPr>
        <w:t xml:space="preserve">Show generation (60 sec): Click a branch. Show the auto-generated SQL schema, the form layout, and the API endpoints in a split-pane. Say: “This is what your developers would have spent 3 months building. It already exists.”</w:t>
      </w:r>
    </w:p>
    <w:p>
      <w:pPr>
        <w:pStyle w:val="ListParagraph"/>
        <w:numPr>
          <w:ilvl w:val="0"/>
          <w:numId w:val="4"/>
        </w:numPr>
        <w:spacing w:after="80"/>
      </w:pPr>
      <w:r>
        <w:rPr>
          <w:rFonts w:ascii="Arial" w:cs="Arial" w:eastAsia="Arial" w:hAnsi="Arial"/>
          <w:color w:val="1E293B"/>
          <w:sz w:val="22"/>
          <w:szCs w:val="22"/>
        </w:rPr>
        <w:t xml:space="preserve">Live edit (45 sec): Rename a node. Add a new field. Delete an irrelevant branch. Show the generated outputs update in real time. Say: “Your business analyst can do this. No developers required.”</w:t>
      </w:r>
    </w:p>
    <w:p>
      <w:pPr>
        <w:pStyle w:val="ListParagraph"/>
        <w:numPr>
          <w:ilvl w:val="0"/>
          <w:numId w:val="4"/>
        </w:numPr>
        <w:spacing w:after="80"/>
      </w:pPr>
      <w:r>
        <w:rPr>
          <w:rFonts w:ascii="Arial" w:cs="Arial" w:eastAsia="Arial" w:hAnsi="Arial"/>
          <w:color w:val="1E293B"/>
          <w:sz w:val="22"/>
          <w:szCs w:val="22"/>
        </w:rPr>
        <w:t xml:space="preserve">Close with ROI (40 sec): “Traditional ERP: 6-18 months, $100K-$500K. MAA Platform: days, starting at $199/month. Which one makes more sense for your business?”</w:t>
      </w:r>
    </w:p>
    <w:p>
      <w:pPr>
        <w:spacing w:after="120"/>
      </w:pPr>
    </w:p>
    <w:p>
      <w:pPr>
        <w:pStyle w:val="Heading2"/>
      </w:pPr>
      <w:r>
        <w:t xml:space="preserve">Objection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2D3A8C" w:val="clear"/>
            <w:tcMar>
              <w:top w:type="dxa" w:w="80"/>
              <w:left w:type="dxa" w:w="120"/>
              <w:bottom w:type="dxa" w:w="80"/>
              <w:right w:type="dxa" w:w="120"/>
            </w:tcMar>
          </w:tcPr>
          <w:p>
            <w:r>
              <w:rPr>
                <w:rFonts w:ascii="Arial" w:cs="Arial" w:eastAsia="Arial" w:hAnsi="Arial"/>
                <w:b/>
                <w:bCs/>
                <w:color w:val="FFFFFF"/>
                <w:sz w:val="20"/>
                <w:szCs w:val="20"/>
              </w:rPr>
              <w:t xml:space="preserve">Objection</w:t>
            </w:r>
          </w:p>
        </w:tc>
        <w:tc>
          <w:tcPr>
            <w:tcW w:type="dxa" w:w="6160"/>
            <w:tcBorders>
              <w:top w:val="single" w:color="CBD5E1" w:sz="1"/>
              <w:left w:val="single" w:color="CBD5E1" w:sz="1"/>
              <w:bottom w:val="single" w:color="CBD5E1" w:sz="1"/>
              <w:right w:val="single" w:color="CBD5E1" w:sz="1"/>
            </w:tcBorders>
            <w:shd w:fill="2D3A8C"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“Our business is unique.”</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Every taxonomy is a starting point, not a fixed template. You customize at every level. And our AI learns from your modifications to suggest improvements.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“We already have SAP/Oracle.”</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MAA doesn’t replace your ERP; it sits alongside it as your business process modeling layer. Many clients use it to document and optimize processes before configuring their existing ERP faster.</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“How do we migrate existing data?”</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Import any JSON, CSV, or spreadsheet. Our mapping tool matches your existing data fields to the taxonomy nodes. Most imports complete in under an hour.</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“Is this proven at scale?”</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PayanarssType architecture handles hierarchies with 50,000+ nodes. Each node is a simple Id/ParentId pair processed in constant time. The architecture is inherently scalable because complexity is in the data, not the code.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“We need on-premise.”</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Enterprise tier includes on-premise deployment. The platform runs on a single .NET API backend with a React frontend. Standard Windows Server or Linux deployment. Your data never leaves your infrastructure.</w:t>
            </w:r>
          </w:p>
        </w:tc>
      </w:tr>
    </w:tbl>
    <w:p>
      <w:r>
        <w:br w:type="page"/>
      </w:r>
    </w:p>
    <w:p>
      <w:pPr>
        <w:pStyle w:val="Heading1"/>
      </w:pPr>
      <w:r>
        <w:t xml:space="preserve">Implementation Roadmap</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760"/>
        <w:gridCol w:w="2600"/>
      </w:tblGrid>
      <w:tr>
        <w:trPr>
          <w:tblHeader/>
        </w:trPr>
        <w:tc>
          <w:tcPr>
            <w:tcW w:type="dxa" w:w="1600"/>
            <w:tcBorders>
              <w:top w:val="single" w:color="CBD5E1" w:sz="1"/>
              <w:left w:val="single" w:color="CBD5E1" w:sz="1"/>
              <w:bottom w:val="single" w:color="CBD5E1" w:sz="1"/>
              <w:right w:val="single" w:color="CBD5E1" w:sz="1"/>
            </w:tcBorders>
            <w:shd w:fill="2D3A8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BD5E1" w:sz="1"/>
              <w:left w:val="single" w:color="CBD5E1" w:sz="1"/>
              <w:bottom w:val="single" w:color="CBD5E1" w:sz="1"/>
              <w:right w:val="single" w:color="CBD5E1" w:sz="1"/>
            </w:tcBorders>
            <w:shd w:fill="2D3A8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760"/>
            <w:tcBorders>
              <w:top w:val="single" w:color="CBD5E1" w:sz="1"/>
              <w:left w:val="single" w:color="CBD5E1" w:sz="1"/>
              <w:bottom w:val="single" w:color="CBD5E1" w:sz="1"/>
              <w:right w:val="single" w:color="CBD5E1" w:sz="1"/>
            </w:tcBorders>
            <w:shd w:fill="2D3A8C"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600"/>
            <w:tcBorders>
              <w:top w:val="single" w:color="CBD5E1" w:sz="1"/>
              <w:left w:val="single" w:color="CBD5E1" w:sz="1"/>
              <w:bottom w:val="single" w:color="CBD5E1" w:sz="1"/>
              <w:right w:val="single" w:color="CBD5E1" w:sz="1"/>
            </w:tcBorders>
            <w:shd w:fill="2D3A8C" w:val="clear"/>
            <w:tcMar>
              <w:top w:type="dxa" w:w="80"/>
              <w:left w:type="dxa" w:w="120"/>
              <w:bottom w:type="dxa" w:w="80"/>
              <w:right w:type="dxa" w:w="120"/>
            </w:tcMar>
          </w:tcPr>
          <w:p>
            <w:r>
              <w:rPr>
                <w:rFonts w:ascii="Arial" w:cs="Arial" w:eastAsia="Arial" w:hAnsi="Arial"/>
                <w:b/>
                <w:bCs/>
                <w:color w:val="FFFFFF"/>
                <w:sz w:val="20"/>
                <w:szCs w:val="20"/>
              </w:rPr>
              <w:t xml:space="preserve">Success Metric</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V1.0 Core</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Completed</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Hierarchy viewer with search, expand/collapse, file upload, detail panel</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Functional viewer with 401+ nodes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V1.1 Edit</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Month 1–2</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Inline editing, drag-and-drop, undo/redo, save/load from server</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10 internal users editing daily</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V1.2 Generate</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Month 3–4</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SQL, API, and form generation from hierarchy; export capabilities</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Generate schemas for 5 industry templates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V1.3 Workflow</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Month 5–6</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State machines, approval flows, triggers, SLA tracking</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 pilot clients running daily workflows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V1.4 Analytics</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Month 7–8</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Dashboards, completeness scoring, activity heatmaps, KPIs</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Clients using analytics for weekly reviews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V2.0 Collab</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Month 9–12</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Multi-user, RBAC, audit trail, branch/merge, real-time sync</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Enterprise pilot with 50+ users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V2.1 AI</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Month 12–15</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NL node creation, taxonomy suggestions, semantic search, conversational queries</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30% of new nodes created via AI</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B35" w:sz="18"/>
              <w:left w:val="none" w:color="FFFFFF" w:sz="0"/>
              <w:bottom w:val="none" w:color="FFFFFF" w:sz="0"/>
              <w:right w:val="none" w:color="FFFFFF" w:sz="0"/>
            </w:tcBorders>
          </w:tcPr>
          <w:p>
            <w:pPr>
              <w:spacing w:after="0"/>
            </w:pPr>
          </w:p>
        </w:tc>
      </w:tr>
    </w:tbl>
    <w:p>
      <w:pPr>
        <w:spacing w:after="100"/>
      </w:pPr>
    </w:p>
    <w:p>
      <w:pPr>
        <w:jc w:val="center"/>
      </w:pPr>
      <w:r>
        <w:rPr>
          <w:rFonts w:ascii="Arial" w:cs="Arial" w:eastAsia="Arial" w:hAnsi="Arial"/>
          <w:i/>
          <w:iCs/>
          <w:color w:val="64748B"/>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AGH Group • CONFIDENTIAL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16"/>
        <w:szCs w:val="16"/>
      </w:rPr>
      <w:t xml:space="preserve">MAA ERP — Product Strategy &amp; Positioning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D3A8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3A8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E87B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2026-02-16T09:09:11.156Z</dcterms:created>
  <dcterms:modified xsi:type="dcterms:W3CDTF">2026-02-16T09:09:11.157Z</dcterms:modified>
</cp:coreProperties>
</file>

<file path=docProps/custom.xml><?xml version="1.0" encoding="utf-8"?>
<Properties xmlns="http://schemas.openxmlformats.org/officeDocument/2006/custom-properties" xmlns:vt="http://schemas.openxmlformats.org/officeDocument/2006/docPropsVTypes"/>
</file>