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B418D" w14:paraId="440F2CA1"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1F3864"/>
            <w:tcMar>
              <w:top w:w="240" w:type="dxa"/>
              <w:left w:w="280" w:type="dxa"/>
              <w:bottom w:w="240" w:type="dxa"/>
              <w:right w:w="280" w:type="dxa"/>
            </w:tcMar>
          </w:tcPr>
          <w:p w14:paraId="6B037B76" w14:textId="77777777" w:rsidR="000B418D" w:rsidRDefault="00000000">
            <w:pPr>
              <w:spacing w:after="80"/>
            </w:pPr>
            <w:proofErr w:type="spellStart"/>
            <w:r>
              <w:rPr>
                <w:i/>
                <w:iCs/>
                <w:color w:val="BDC3C7"/>
                <w:sz w:val="18"/>
                <w:szCs w:val="18"/>
              </w:rPr>
              <w:t>TechBridge</w:t>
            </w:r>
            <w:proofErr w:type="spellEnd"/>
            <w:r>
              <w:rPr>
                <w:i/>
                <w:iCs/>
                <w:color w:val="BDC3C7"/>
                <w:sz w:val="18"/>
                <w:szCs w:val="18"/>
              </w:rPr>
              <w:t xml:space="preserve"> Solutions Ltd</w:t>
            </w:r>
          </w:p>
          <w:p w14:paraId="7FA446FD" w14:textId="77777777" w:rsidR="000B418D" w:rsidRDefault="00000000">
            <w:pPr>
              <w:spacing w:after="80"/>
            </w:pPr>
            <w:r>
              <w:rPr>
                <w:b/>
                <w:bCs/>
                <w:color w:val="FFFFFF"/>
                <w:sz w:val="34"/>
                <w:szCs w:val="34"/>
              </w:rPr>
              <w:t>Incident Response Policy</w:t>
            </w:r>
          </w:p>
          <w:p w14:paraId="5C44521E" w14:textId="77777777" w:rsidR="000B418D" w:rsidRDefault="00000000">
            <w:r>
              <w:rPr>
                <w:i/>
                <w:iCs/>
                <w:color w:val="BDC3C7"/>
                <w:sz w:val="17"/>
                <w:szCs w:val="17"/>
              </w:rPr>
              <w:t>ISO 27001:2022 — A.5.24 | A.5.25 | A.5.26 | A.5.27 | A.5.28  |  GDPR Art. 33–34  |  NIS2 Art. 23  |  DORA Art. 17–19</w:t>
            </w:r>
          </w:p>
        </w:tc>
      </w:tr>
    </w:tbl>
    <w:p w14:paraId="152FED44" w14:textId="77777777" w:rsidR="000B418D" w:rsidRDefault="000B418D">
      <w:pPr>
        <w:spacing w:after="200"/>
      </w:pPr>
    </w:p>
    <w:p w14:paraId="6AADF5D5" w14:textId="77777777" w:rsidR="000B418D" w:rsidRDefault="00000000">
      <w:pPr>
        <w:pBdr>
          <w:bottom w:val="single" w:sz="8" w:space="1" w:color="2E5090"/>
        </w:pBdr>
        <w:spacing w:before="280" w:after="100"/>
      </w:pPr>
      <w:r>
        <w:rPr>
          <w:b/>
          <w:bCs/>
          <w:color w:val="2E5090"/>
          <w:sz w:val="24"/>
          <w:szCs w:val="24"/>
        </w:rPr>
        <w:t>1. Document Control</w:t>
      </w:r>
    </w:p>
    <w:p w14:paraId="2EBCEC0F" w14:textId="77777777" w:rsidR="000B418D" w:rsidRDefault="000B418D">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0B418D" w14:paraId="3C6B111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0FA"/>
            <w:tcMar>
              <w:top w:w="100" w:type="dxa"/>
              <w:left w:w="140" w:type="dxa"/>
              <w:bottom w:w="100" w:type="dxa"/>
              <w:right w:w="140" w:type="dxa"/>
            </w:tcMar>
          </w:tcPr>
          <w:p w14:paraId="20B8C2B5" w14:textId="77777777" w:rsidR="000B418D" w:rsidRDefault="00000000">
            <w:r>
              <w:rPr>
                <w:b/>
                <w:bCs/>
                <w:color w:val="2E5090"/>
                <w:sz w:val="19"/>
                <w:szCs w:val="19"/>
              </w:rPr>
              <w:t>Document Title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B1269A0" w14:textId="77777777" w:rsidR="000B418D" w:rsidRDefault="00000000">
            <w:r>
              <w:rPr>
                <w:color w:val="1A1A1A"/>
                <w:sz w:val="19"/>
                <w:szCs w:val="19"/>
              </w:rPr>
              <w:t>Incident Response Policy</w:t>
            </w:r>
          </w:p>
        </w:tc>
      </w:tr>
      <w:tr w:rsidR="000B418D" w14:paraId="729D5B9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0FA"/>
            <w:tcMar>
              <w:top w:w="100" w:type="dxa"/>
              <w:left w:w="140" w:type="dxa"/>
              <w:bottom w:w="100" w:type="dxa"/>
              <w:right w:w="140" w:type="dxa"/>
            </w:tcMar>
          </w:tcPr>
          <w:p w14:paraId="727B83D5" w14:textId="77777777" w:rsidR="000B418D" w:rsidRDefault="00000000">
            <w:r>
              <w:rPr>
                <w:b/>
                <w:bCs/>
                <w:color w:val="2E5090"/>
                <w:sz w:val="19"/>
                <w:szCs w:val="19"/>
              </w:rPr>
              <w:t>Document ID</w:t>
            </w:r>
          </w:p>
        </w:tc>
        <w:tc>
          <w:tcPr>
            <w:tcW w:w="6560" w:type="dxa"/>
            <w:tcBorders>
              <w:top w:val="single" w:sz="1" w:space="0" w:color="CCCCCC"/>
              <w:left w:val="single" w:sz="1" w:space="0" w:color="CCCCCC"/>
              <w:bottom w:val="single" w:sz="1" w:space="0" w:color="CCCCCC"/>
              <w:right w:val="single" w:sz="1" w:space="0" w:color="CCCCCC"/>
            </w:tcBorders>
            <w:shd w:val="clear" w:color="auto" w:fill="EEF4FB"/>
            <w:tcMar>
              <w:top w:w="100" w:type="dxa"/>
              <w:left w:w="140" w:type="dxa"/>
              <w:bottom w:w="100" w:type="dxa"/>
              <w:right w:w="140" w:type="dxa"/>
            </w:tcMar>
          </w:tcPr>
          <w:p w14:paraId="077D727A" w14:textId="77777777" w:rsidR="000B418D" w:rsidRDefault="00000000">
            <w:r>
              <w:rPr>
                <w:color w:val="1A1A1A"/>
                <w:sz w:val="19"/>
                <w:szCs w:val="19"/>
              </w:rPr>
              <w:t>TBSOL-POL-002</w:t>
            </w:r>
          </w:p>
        </w:tc>
      </w:tr>
      <w:tr w:rsidR="000B418D" w14:paraId="4166BCC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0FA"/>
            <w:tcMar>
              <w:top w:w="100" w:type="dxa"/>
              <w:left w:w="140" w:type="dxa"/>
              <w:bottom w:w="100" w:type="dxa"/>
              <w:right w:w="140" w:type="dxa"/>
            </w:tcMar>
          </w:tcPr>
          <w:p w14:paraId="19D0265F" w14:textId="77777777" w:rsidR="000B418D" w:rsidRDefault="00000000">
            <w:r>
              <w:rPr>
                <w:b/>
                <w:bCs/>
                <w:color w:val="2E5090"/>
                <w:sz w:val="19"/>
                <w:szCs w:val="19"/>
              </w:rPr>
              <w:t>Version</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15CD510" w14:textId="77777777" w:rsidR="000B418D" w:rsidRDefault="00000000">
            <w:r>
              <w:rPr>
                <w:color w:val="1A1A1A"/>
                <w:sz w:val="19"/>
                <w:szCs w:val="19"/>
              </w:rPr>
              <w:t>1.0</w:t>
            </w:r>
          </w:p>
        </w:tc>
      </w:tr>
      <w:tr w:rsidR="000B418D" w14:paraId="5D1F52E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0FA"/>
            <w:tcMar>
              <w:top w:w="100" w:type="dxa"/>
              <w:left w:w="140" w:type="dxa"/>
              <w:bottom w:w="100" w:type="dxa"/>
              <w:right w:w="140" w:type="dxa"/>
            </w:tcMar>
          </w:tcPr>
          <w:p w14:paraId="1D63E7D8" w14:textId="77777777" w:rsidR="000B418D" w:rsidRDefault="00000000">
            <w:r>
              <w:rPr>
                <w:b/>
                <w:bCs/>
                <w:color w:val="2E5090"/>
                <w:sz w:val="19"/>
                <w:szCs w:val="19"/>
              </w:rPr>
              <w:t>Classification</w:t>
            </w:r>
          </w:p>
        </w:tc>
        <w:tc>
          <w:tcPr>
            <w:tcW w:w="6560" w:type="dxa"/>
            <w:tcBorders>
              <w:top w:val="single" w:sz="1" w:space="0" w:color="CCCCCC"/>
              <w:left w:val="single" w:sz="1" w:space="0" w:color="CCCCCC"/>
              <w:bottom w:val="single" w:sz="1" w:space="0" w:color="CCCCCC"/>
              <w:right w:val="single" w:sz="1" w:space="0" w:color="CCCCCC"/>
            </w:tcBorders>
            <w:shd w:val="clear" w:color="auto" w:fill="EEF4FB"/>
            <w:tcMar>
              <w:top w:w="100" w:type="dxa"/>
              <w:left w:w="140" w:type="dxa"/>
              <w:bottom w:w="100" w:type="dxa"/>
              <w:right w:w="140" w:type="dxa"/>
            </w:tcMar>
          </w:tcPr>
          <w:p w14:paraId="1CC217FF" w14:textId="77777777" w:rsidR="000B418D" w:rsidRDefault="00000000">
            <w:r>
              <w:rPr>
                <w:color w:val="1A1A1A"/>
                <w:sz w:val="19"/>
                <w:szCs w:val="19"/>
              </w:rPr>
              <w:t>Internal</w:t>
            </w:r>
          </w:p>
        </w:tc>
      </w:tr>
      <w:tr w:rsidR="000B418D" w14:paraId="4788E27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0FA"/>
            <w:tcMar>
              <w:top w:w="100" w:type="dxa"/>
              <w:left w:w="140" w:type="dxa"/>
              <w:bottom w:w="100" w:type="dxa"/>
              <w:right w:w="140" w:type="dxa"/>
            </w:tcMar>
          </w:tcPr>
          <w:p w14:paraId="15BC236A" w14:textId="77777777" w:rsidR="000B418D" w:rsidRDefault="00000000">
            <w:r>
              <w:rPr>
                <w:b/>
                <w:bCs/>
                <w:color w:val="2E5090"/>
                <w:sz w:val="19"/>
                <w:szCs w:val="19"/>
              </w:rPr>
              <w:t>Policy Owner</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DA75586" w14:textId="77777777" w:rsidR="000B418D" w:rsidRDefault="00000000">
            <w:r>
              <w:rPr>
                <w:color w:val="1A1A1A"/>
                <w:sz w:val="19"/>
                <w:szCs w:val="19"/>
              </w:rPr>
              <w:t>Information Security Manager</w:t>
            </w:r>
          </w:p>
        </w:tc>
      </w:tr>
      <w:tr w:rsidR="000B418D" w14:paraId="2703748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0FA"/>
            <w:tcMar>
              <w:top w:w="100" w:type="dxa"/>
              <w:left w:w="140" w:type="dxa"/>
              <w:bottom w:w="100" w:type="dxa"/>
              <w:right w:w="140" w:type="dxa"/>
            </w:tcMar>
          </w:tcPr>
          <w:p w14:paraId="69653244" w14:textId="77777777" w:rsidR="000B418D" w:rsidRDefault="00000000">
            <w:r>
              <w:rPr>
                <w:b/>
                <w:bCs/>
                <w:color w:val="2E5090"/>
                <w:sz w:val="19"/>
                <w:szCs w:val="19"/>
              </w:rPr>
              <w:t>Approved By</w:t>
            </w:r>
          </w:p>
        </w:tc>
        <w:tc>
          <w:tcPr>
            <w:tcW w:w="6560" w:type="dxa"/>
            <w:tcBorders>
              <w:top w:val="single" w:sz="1" w:space="0" w:color="CCCCCC"/>
              <w:left w:val="single" w:sz="1" w:space="0" w:color="CCCCCC"/>
              <w:bottom w:val="single" w:sz="1" w:space="0" w:color="CCCCCC"/>
              <w:right w:val="single" w:sz="1" w:space="0" w:color="CCCCCC"/>
            </w:tcBorders>
            <w:shd w:val="clear" w:color="auto" w:fill="EEF4FB"/>
            <w:tcMar>
              <w:top w:w="100" w:type="dxa"/>
              <w:left w:w="140" w:type="dxa"/>
              <w:bottom w:w="100" w:type="dxa"/>
              <w:right w:w="140" w:type="dxa"/>
            </w:tcMar>
          </w:tcPr>
          <w:p w14:paraId="6A4653A3" w14:textId="77777777" w:rsidR="000B418D" w:rsidRDefault="00000000">
            <w:r>
              <w:rPr>
                <w:color w:val="1A1A1A"/>
                <w:sz w:val="19"/>
                <w:szCs w:val="19"/>
              </w:rPr>
              <w:t>Chief Executive Officer</w:t>
            </w:r>
          </w:p>
        </w:tc>
      </w:tr>
      <w:tr w:rsidR="000B418D" w14:paraId="4066435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0FA"/>
            <w:tcMar>
              <w:top w:w="100" w:type="dxa"/>
              <w:left w:w="140" w:type="dxa"/>
              <w:bottom w:w="100" w:type="dxa"/>
              <w:right w:w="140" w:type="dxa"/>
            </w:tcMar>
          </w:tcPr>
          <w:p w14:paraId="4A9915A3" w14:textId="77777777" w:rsidR="000B418D" w:rsidRDefault="00000000">
            <w:r>
              <w:rPr>
                <w:b/>
                <w:bCs/>
                <w:color w:val="2E5090"/>
                <w:sz w:val="19"/>
                <w:szCs w:val="19"/>
              </w:rPr>
              <w:t>Date Approved</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DDFDE76" w14:textId="77777777" w:rsidR="000B418D" w:rsidRDefault="00000000">
            <w:r>
              <w:rPr>
                <w:color w:val="1A1A1A"/>
                <w:sz w:val="19"/>
                <w:szCs w:val="19"/>
              </w:rPr>
              <w:t>01 July 2026</w:t>
            </w:r>
          </w:p>
        </w:tc>
      </w:tr>
      <w:tr w:rsidR="000B418D" w14:paraId="4F5F88A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0FA"/>
            <w:tcMar>
              <w:top w:w="100" w:type="dxa"/>
              <w:left w:w="140" w:type="dxa"/>
              <w:bottom w:w="100" w:type="dxa"/>
              <w:right w:w="140" w:type="dxa"/>
            </w:tcMar>
          </w:tcPr>
          <w:p w14:paraId="2E312403" w14:textId="77777777" w:rsidR="000B418D" w:rsidRDefault="00000000">
            <w:r>
              <w:rPr>
                <w:b/>
                <w:bCs/>
                <w:color w:val="2E5090"/>
                <w:sz w:val="19"/>
                <w:szCs w:val="19"/>
              </w:rPr>
              <w:t>Next Review Date</w:t>
            </w:r>
          </w:p>
        </w:tc>
        <w:tc>
          <w:tcPr>
            <w:tcW w:w="6560" w:type="dxa"/>
            <w:tcBorders>
              <w:top w:val="single" w:sz="1" w:space="0" w:color="CCCCCC"/>
              <w:left w:val="single" w:sz="1" w:space="0" w:color="CCCCCC"/>
              <w:bottom w:val="single" w:sz="1" w:space="0" w:color="CCCCCC"/>
              <w:right w:val="single" w:sz="1" w:space="0" w:color="CCCCCC"/>
            </w:tcBorders>
            <w:shd w:val="clear" w:color="auto" w:fill="EEF4FB"/>
            <w:tcMar>
              <w:top w:w="100" w:type="dxa"/>
              <w:left w:w="140" w:type="dxa"/>
              <w:bottom w:w="100" w:type="dxa"/>
              <w:right w:w="140" w:type="dxa"/>
            </w:tcMar>
          </w:tcPr>
          <w:p w14:paraId="2E3F59AA" w14:textId="77777777" w:rsidR="000B418D" w:rsidRDefault="00000000">
            <w:r>
              <w:rPr>
                <w:color w:val="1A1A1A"/>
                <w:sz w:val="19"/>
                <w:szCs w:val="19"/>
              </w:rPr>
              <w:t>01 July 2027</w:t>
            </w:r>
          </w:p>
        </w:tc>
      </w:tr>
      <w:tr w:rsidR="000B418D" w14:paraId="43E0983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0FA"/>
            <w:tcMar>
              <w:top w:w="100" w:type="dxa"/>
              <w:left w:w="140" w:type="dxa"/>
              <w:bottom w:w="100" w:type="dxa"/>
              <w:right w:w="140" w:type="dxa"/>
            </w:tcMar>
          </w:tcPr>
          <w:p w14:paraId="1F0B3E59" w14:textId="77777777" w:rsidR="000B418D" w:rsidRDefault="00000000">
            <w:r>
              <w:rPr>
                <w:b/>
                <w:bCs/>
                <w:color w:val="2E5090"/>
                <w:sz w:val="19"/>
                <w:szCs w:val="19"/>
              </w:rPr>
              <w:t>ISO 27001 Ref</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D63AC95" w14:textId="77777777" w:rsidR="000B418D" w:rsidRDefault="00000000">
            <w:r>
              <w:rPr>
                <w:color w:val="1A1A1A"/>
                <w:sz w:val="19"/>
                <w:szCs w:val="19"/>
              </w:rPr>
              <w:t>A.5.24, A.5.25, A.5.26, A.5.27, A.5.28</w:t>
            </w:r>
          </w:p>
        </w:tc>
      </w:tr>
      <w:tr w:rsidR="000B418D" w14:paraId="581C0D6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0FA"/>
            <w:tcMar>
              <w:top w:w="100" w:type="dxa"/>
              <w:left w:w="140" w:type="dxa"/>
              <w:bottom w:w="100" w:type="dxa"/>
              <w:right w:w="140" w:type="dxa"/>
            </w:tcMar>
          </w:tcPr>
          <w:p w14:paraId="1A3C1F6B" w14:textId="77777777" w:rsidR="000B418D" w:rsidRDefault="00000000">
            <w:r>
              <w:rPr>
                <w:b/>
                <w:bCs/>
                <w:color w:val="2E5090"/>
                <w:sz w:val="19"/>
                <w:szCs w:val="19"/>
              </w:rPr>
              <w:t>Regulatory Ref</w:t>
            </w:r>
          </w:p>
        </w:tc>
        <w:tc>
          <w:tcPr>
            <w:tcW w:w="6560" w:type="dxa"/>
            <w:tcBorders>
              <w:top w:val="single" w:sz="1" w:space="0" w:color="CCCCCC"/>
              <w:left w:val="single" w:sz="1" w:space="0" w:color="CCCCCC"/>
              <w:bottom w:val="single" w:sz="1" w:space="0" w:color="CCCCCC"/>
              <w:right w:val="single" w:sz="1" w:space="0" w:color="CCCCCC"/>
            </w:tcBorders>
            <w:shd w:val="clear" w:color="auto" w:fill="EEF4FB"/>
            <w:tcMar>
              <w:top w:w="100" w:type="dxa"/>
              <w:left w:w="140" w:type="dxa"/>
              <w:bottom w:w="100" w:type="dxa"/>
              <w:right w:w="140" w:type="dxa"/>
            </w:tcMar>
          </w:tcPr>
          <w:p w14:paraId="0F8E1082" w14:textId="77777777" w:rsidR="000B418D" w:rsidRDefault="00000000">
            <w:r>
              <w:rPr>
                <w:color w:val="1A1A1A"/>
                <w:sz w:val="19"/>
                <w:szCs w:val="19"/>
              </w:rPr>
              <w:t>GDPR Art. 33–34 | NIS2 Art. 21(2)(b), Art. 23 | DORA Art. 17–19</w:t>
            </w:r>
          </w:p>
        </w:tc>
      </w:tr>
    </w:tbl>
    <w:p w14:paraId="473A77B7" w14:textId="77777777" w:rsidR="000B418D" w:rsidRDefault="000B418D">
      <w:pPr>
        <w:spacing w:after="200"/>
      </w:pPr>
    </w:p>
    <w:p w14:paraId="290F7EC6" w14:textId="77777777" w:rsidR="000B418D" w:rsidRDefault="00000000">
      <w:pPr>
        <w:pBdr>
          <w:bottom w:val="single" w:sz="8" w:space="1" w:color="2E5090"/>
        </w:pBdr>
        <w:spacing w:before="280" w:after="100"/>
      </w:pPr>
      <w:r>
        <w:rPr>
          <w:b/>
          <w:bCs/>
          <w:color w:val="2E5090"/>
          <w:sz w:val="24"/>
          <w:szCs w:val="24"/>
        </w:rPr>
        <w:t>2. Purpose</w:t>
      </w:r>
    </w:p>
    <w:p w14:paraId="527F3CDB" w14:textId="77777777" w:rsidR="000B418D" w:rsidRDefault="00000000">
      <w:pPr>
        <w:spacing w:after="180"/>
      </w:pPr>
      <w:r>
        <w:rPr>
          <w:color w:val="1A1A1A"/>
        </w:rPr>
        <w:t xml:space="preserve">This Incident Response Policy establishes the framework for detecting, classifying, responding to, recovering from, and learning from information security incidents at </w:t>
      </w:r>
      <w:proofErr w:type="spellStart"/>
      <w:r>
        <w:rPr>
          <w:color w:val="1A1A1A"/>
        </w:rPr>
        <w:t>TechBridge</w:t>
      </w:r>
      <w:proofErr w:type="spellEnd"/>
      <w:r>
        <w:rPr>
          <w:color w:val="1A1A1A"/>
        </w:rPr>
        <w:t xml:space="preserve"> Solutions Ltd. The policy ensures that incidents are handled consistently, systematically, and in full compliance with TechBridge's legal and regulatory reporting obligations.</w:t>
      </w:r>
    </w:p>
    <w:p w14:paraId="764E8FF9" w14:textId="77777777" w:rsidR="000B418D" w:rsidRDefault="000B418D">
      <w:pPr>
        <w:spacing w:after="80"/>
      </w:pPr>
    </w:p>
    <w:p w14:paraId="3EF62B4F" w14:textId="77777777" w:rsidR="000B418D" w:rsidRDefault="00000000">
      <w:pPr>
        <w:spacing w:after="180"/>
      </w:pPr>
      <w:r>
        <w:rPr>
          <w:color w:val="1A1A1A"/>
        </w:rPr>
        <w:t xml:space="preserve">As a cybersecurity consultancy holding privileged access to Irish government and public sector systems, </w:t>
      </w:r>
      <w:proofErr w:type="spellStart"/>
      <w:r>
        <w:rPr>
          <w:color w:val="1A1A1A"/>
        </w:rPr>
        <w:t>TechBridge</w:t>
      </w:r>
      <w:proofErr w:type="spellEnd"/>
      <w:r>
        <w:rPr>
          <w:color w:val="1A1A1A"/>
        </w:rPr>
        <w:t xml:space="preserve"> recognises that any security incident has the potential to affect not only the company but also its clients, their data, and the individuals whose information those clients hold. A structured, practised incident response capability is therefore one of TechBridge's most critical security obligations.</w:t>
      </w:r>
    </w:p>
    <w:p w14:paraId="04E84640" w14:textId="77777777" w:rsidR="000B418D" w:rsidRDefault="000B418D">
      <w:pPr>
        <w:spacing w:after="200"/>
      </w:pPr>
    </w:p>
    <w:p w14:paraId="5DDBC2D7" w14:textId="77777777" w:rsidR="000B418D" w:rsidRDefault="00000000">
      <w:pPr>
        <w:pBdr>
          <w:bottom w:val="single" w:sz="8" w:space="1" w:color="2E5090"/>
        </w:pBdr>
        <w:spacing w:before="280" w:after="100"/>
      </w:pPr>
      <w:r>
        <w:rPr>
          <w:b/>
          <w:bCs/>
          <w:color w:val="2E5090"/>
          <w:sz w:val="24"/>
          <w:szCs w:val="24"/>
        </w:rPr>
        <w:t>3. Scope</w:t>
      </w:r>
    </w:p>
    <w:p w14:paraId="52CE97C8" w14:textId="77777777" w:rsidR="000B418D" w:rsidRDefault="00000000">
      <w:pPr>
        <w:spacing w:after="180"/>
      </w:pPr>
      <w:r>
        <w:rPr>
          <w:color w:val="1A1A1A"/>
        </w:rPr>
        <w:t>This policy applies to all information security incidents — actual or suspected — affecting:</w:t>
      </w:r>
    </w:p>
    <w:p w14:paraId="5AA1C027" w14:textId="77777777" w:rsidR="000B418D" w:rsidRDefault="000B418D">
      <w:pPr>
        <w:spacing w:after="60"/>
      </w:pPr>
    </w:p>
    <w:p w14:paraId="0A55729C" w14:textId="77777777" w:rsidR="000B418D" w:rsidRDefault="00000000">
      <w:pPr>
        <w:pStyle w:val="ListParagraph"/>
        <w:numPr>
          <w:ilvl w:val="0"/>
          <w:numId w:val="2"/>
        </w:numPr>
        <w:spacing w:after="80"/>
      </w:pPr>
      <w:proofErr w:type="spellStart"/>
      <w:r>
        <w:rPr>
          <w:color w:val="1A1A1A"/>
        </w:rPr>
        <w:t>TechBridge</w:t>
      </w:r>
      <w:proofErr w:type="spellEnd"/>
      <w:r>
        <w:rPr>
          <w:color w:val="1A1A1A"/>
        </w:rPr>
        <w:t xml:space="preserve"> Solutions Ltd systems, networks, and cloud environments</w:t>
      </w:r>
    </w:p>
    <w:p w14:paraId="0B1A875E" w14:textId="77777777" w:rsidR="000B418D" w:rsidRDefault="00000000">
      <w:pPr>
        <w:pStyle w:val="ListParagraph"/>
        <w:numPr>
          <w:ilvl w:val="0"/>
          <w:numId w:val="2"/>
        </w:numPr>
        <w:spacing w:after="80"/>
      </w:pPr>
      <w:r>
        <w:rPr>
          <w:color w:val="1A1A1A"/>
        </w:rPr>
        <w:t>Client systems accessed during security engagements</w:t>
      </w:r>
    </w:p>
    <w:p w14:paraId="13C7D993" w14:textId="77777777" w:rsidR="000B418D" w:rsidRDefault="00000000">
      <w:pPr>
        <w:pStyle w:val="ListParagraph"/>
        <w:numPr>
          <w:ilvl w:val="0"/>
          <w:numId w:val="2"/>
        </w:numPr>
        <w:spacing w:after="80"/>
      </w:pPr>
      <w:r>
        <w:rPr>
          <w:color w:val="1A1A1A"/>
        </w:rPr>
        <w:t xml:space="preserve">Personal data processed by </w:t>
      </w:r>
      <w:proofErr w:type="spellStart"/>
      <w:r>
        <w:rPr>
          <w:color w:val="1A1A1A"/>
        </w:rPr>
        <w:t>TechBridge</w:t>
      </w:r>
      <w:proofErr w:type="spellEnd"/>
      <w:r>
        <w:rPr>
          <w:color w:val="1A1A1A"/>
        </w:rPr>
        <w:t xml:space="preserve"> on behalf of clients or for internal HR purposes</w:t>
      </w:r>
    </w:p>
    <w:p w14:paraId="74F28742" w14:textId="77777777" w:rsidR="000B418D" w:rsidRDefault="00000000">
      <w:pPr>
        <w:pStyle w:val="ListParagraph"/>
        <w:numPr>
          <w:ilvl w:val="0"/>
          <w:numId w:val="2"/>
        </w:numPr>
        <w:spacing w:after="80"/>
      </w:pPr>
      <w:proofErr w:type="spellStart"/>
      <w:r>
        <w:rPr>
          <w:color w:val="1A1A1A"/>
        </w:rPr>
        <w:t>TechBridge</w:t>
      </w:r>
      <w:proofErr w:type="spellEnd"/>
      <w:r>
        <w:rPr>
          <w:color w:val="1A1A1A"/>
        </w:rPr>
        <w:t xml:space="preserve"> staff, contractors, and third parties acting on TechBridge's behalf</w:t>
      </w:r>
    </w:p>
    <w:p w14:paraId="173BEB49" w14:textId="77777777" w:rsidR="000B418D" w:rsidRDefault="00000000">
      <w:pPr>
        <w:pStyle w:val="ListParagraph"/>
        <w:numPr>
          <w:ilvl w:val="0"/>
          <w:numId w:val="2"/>
        </w:numPr>
        <w:spacing w:after="80"/>
      </w:pPr>
      <w:r>
        <w:rPr>
          <w:color w:val="1A1A1A"/>
        </w:rPr>
        <w:t xml:space="preserve">Any asset listed in the </w:t>
      </w:r>
      <w:proofErr w:type="spellStart"/>
      <w:r>
        <w:rPr>
          <w:color w:val="1A1A1A"/>
        </w:rPr>
        <w:t>TechBridge</w:t>
      </w:r>
      <w:proofErr w:type="spellEnd"/>
      <w:r>
        <w:rPr>
          <w:color w:val="1A1A1A"/>
        </w:rPr>
        <w:t xml:space="preserve"> Information Asset Inventory (TBSOL-DOC-001)</w:t>
      </w:r>
    </w:p>
    <w:p w14:paraId="70BE102E" w14:textId="77777777" w:rsidR="000B418D" w:rsidRDefault="000B418D">
      <w:pPr>
        <w:spacing w:after="80"/>
      </w:pPr>
    </w:p>
    <w:p w14:paraId="467FAB8C" w14:textId="77777777" w:rsidR="000B418D" w:rsidRDefault="00000000">
      <w:pPr>
        <w:spacing w:after="180"/>
      </w:pPr>
      <w:r>
        <w:rPr>
          <w:color w:val="1A1A1A"/>
        </w:rPr>
        <w:t>This policy applies at all times — during business hours, outside business hours, and when staff are working remotely or on client premises.</w:t>
      </w:r>
    </w:p>
    <w:p w14:paraId="2AE4F6FF" w14:textId="77777777" w:rsidR="000B418D" w:rsidRDefault="000B418D">
      <w:pPr>
        <w:spacing w:after="200"/>
      </w:pPr>
    </w:p>
    <w:p w14:paraId="2CE46603" w14:textId="77777777" w:rsidR="000B418D" w:rsidRDefault="00000000">
      <w:pPr>
        <w:pBdr>
          <w:bottom w:val="single" w:sz="8" w:space="1" w:color="2E5090"/>
        </w:pBdr>
        <w:spacing w:before="280" w:after="100"/>
      </w:pPr>
      <w:r>
        <w:rPr>
          <w:b/>
          <w:bCs/>
          <w:color w:val="2E5090"/>
          <w:sz w:val="24"/>
          <w:szCs w:val="24"/>
        </w:rPr>
        <w:t>4. Roles and Responsibilities</w:t>
      </w:r>
    </w:p>
    <w:p w14:paraId="512A3E9B" w14:textId="77777777" w:rsidR="000B418D" w:rsidRDefault="000B418D">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0B418D" w14:paraId="3E86859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2E5090"/>
            <w:tcMar>
              <w:top w:w="100" w:type="dxa"/>
              <w:left w:w="140" w:type="dxa"/>
              <w:bottom w:w="100" w:type="dxa"/>
              <w:right w:w="140" w:type="dxa"/>
            </w:tcMar>
          </w:tcPr>
          <w:p w14:paraId="5CB09F04" w14:textId="77777777" w:rsidR="000B418D" w:rsidRDefault="00000000">
            <w:r>
              <w:rPr>
                <w:b/>
                <w:bCs/>
                <w:color w:val="FFFFFF"/>
                <w:sz w:val="19"/>
                <w:szCs w:val="19"/>
              </w:rPr>
              <w:t>Role</w:t>
            </w:r>
          </w:p>
        </w:tc>
        <w:tc>
          <w:tcPr>
            <w:tcW w:w="6560" w:type="dxa"/>
            <w:tcBorders>
              <w:top w:val="single" w:sz="1" w:space="0" w:color="CCCCCC"/>
              <w:left w:val="single" w:sz="1" w:space="0" w:color="CCCCCC"/>
              <w:bottom w:val="single" w:sz="1" w:space="0" w:color="CCCCCC"/>
              <w:right w:val="single" w:sz="1" w:space="0" w:color="CCCCCC"/>
            </w:tcBorders>
            <w:shd w:val="clear" w:color="auto" w:fill="2E5090"/>
            <w:tcMar>
              <w:top w:w="100" w:type="dxa"/>
              <w:left w:w="140" w:type="dxa"/>
              <w:bottom w:w="100" w:type="dxa"/>
              <w:right w:w="140" w:type="dxa"/>
            </w:tcMar>
          </w:tcPr>
          <w:p w14:paraId="7ED14D11" w14:textId="77777777" w:rsidR="000B418D" w:rsidRDefault="00000000">
            <w:r>
              <w:rPr>
                <w:b/>
                <w:bCs/>
                <w:color w:val="FFFFFF"/>
                <w:sz w:val="19"/>
                <w:szCs w:val="19"/>
              </w:rPr>
              <w:t>Incident Response Responsibilities</w:t>
            </w:r>
          </w:p>
        </w:tc>
      </w:tr>
      <w:tr w:rsidR="000B418D" w14:paraId="086662E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9C04BAC" w14:textId="77777777" w:rsidR="000B418D" w:rsidRDefault="00000000">
            <w:r>
              <w:rPr>
                <w:b/>
                <w:bCs/>
                <w:color w:val="1A1A1A"/>
                <w:sz w:val="19"/>
                <w:szCs w:val="19"/>
              </w:rPr>
              <w:t>Information Security Manager (ISM)</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123E072" w14:textId="77777777" w:rsidR="000B418D" w:rsidRDefault="00000000">
            <w:r>
              <w:rPr>
                <w:color w:val="1A1A1A"/>
                <w:sz w:val="19"/>
                <w:szCs w:val="19"/>
              </w:rPr>
              <w:t>Incident Response Commander for all P1/P2 incidents. Classifies all incidents. Owns regulatory reporting decisions. Conducts post-incident reviews. Updates risk register and ISMS following incidents.</w:t>
            </w:r>
          </w:p>
        </w:tc>
      </w:tr>
      <w:tr w:rsidR="000B418D" w14:paraId="1B0B0EE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EF4FB"/>
            <w:tcMar>
              <w:top w:w="100" w:type="dxa"/>
              <w:left w:w="140" w:type="dxa"/>
              <w:bottom w:w="100" w:type="dxa"/>
              <w:right w:w="140" w:type="dxa"/>
            </w:tcMar>
          </w:tcPr>
          <w:p w14:paraId="5AEC607A" w14:textId="77777777" w:rsidR="000B418D" w:rsidRDefault="00000000">
            <w:r>
              <w:rPr>
                <w:b/>
                <w:bCs/>
                <w:color w:val="1A1A1A"/>
                <w:sz w:val="19"/>
                <w:szCs w:val="19"/>
              </w:rPr>
              <w:t>IT Manager</w:t>
            </w:r>
          </w:p>
        </w:tc>
        <w:tc>
          <w:tcPr>
            <w:tcW w:w="6560" w:type="dxa"/>
            <w:tcBorders>
              <w:top w:val="single" w:sz="1" w:space="0" w:color="CCCCCC"/>
              <w:left w:val="single" w:sz="1" w:space="0" w:color="CCCCCC"/>
              <w:bottom w:val="single" w:sz="1" w:space="0" w:color="CCCCCC"/>
              <w:right w:val="single" w:sz="1" w:space="0" w:color="CCCCCC"/>
            </w:tcBorders>
            <w:shd w:val="clear" w:color="auto" w:fill="EEF4FB"/>
            <w:tcMar>
              <w:top w:w="100" w:type="dxa"/>
              <w:left w:w="140" w:type="dxa"/>
              <w:bottom w:w="100" w:type="dxa"/>
              <w:right w:w="140" w:type="dxa"/>
            </w:tcMar>
          </w:tcPr>
          <w:p w14:paraId="393E0322" w14:textId="77777777" w:rsidR="000B418D" w:rsidRDefault="00000000">
            <w:r>
              <w:rPr>
                <w:color w:val="1A1A1A"/>
                <w:sz w:val="19"/>
                <w:szCs w:val="19"/>
              </w:rPr>
              <w:t>Technical lead for containment and eradication. Manages system isolation, credential revocation, and recovery from backups. Preserves forensic evidence. Implements technical recommendations from PIR.</w:t>
            </w:r>
          </w:p>
        </w:tc>
      </w:tr>
      <w:tr w:rsidR="000B418D" w14:paraId="569D80F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246E4A6" w14:textId="77777777" w:rsidR="000B418D" w:rsidRDefault="00000000">
            <w:r>
              <w:rPr>
                <w:b/>
                <w:bCs/>
                <w:color w:val="1A1A1A"/>
                <w:sz w:val="19"/>
                <w:szCs w:val="19"/>
              </w:rPr>
              <w:t>Chief Executive Officer</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4BE6109" w14:textId="77777777" w:rsidR="000B418D" w:rsidRDefault="00000000">
            <w:r>
              <w:rPr>
                <w:color w:val="1A1A1A"/>
                <w:sz w:val="19"/>
                <w:szCs w:val="19"/>
              </w:rPr>
              <w:t>Notified immediately for all P1 incidents. Approves external communications and regulatory notifications. Ultimate decision authority on ransom payment (policy: do not pay). Engages legal counsel as required.</w:t>
            </w:r>
          </w:p>
        </w:tc>
      </w:tr>
      <w:tr w:rsidR="000B418D" w14:paraId="23FCC9E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EF4FB"/>
            <w:tcMar>
              <w:top w:w="100" w:type="dxa"/>
              <w:left w:w="140" w:type="dxa"/>
              <w:bottom w:w="100" w:type="dxa"/>
              <w:right w:w="140" w:type="dxa"/>
            </w:tcMar>
          </w:tcPr>
          <w:p w14:paraId="736976BE" w14:textId="77777777" w:rsidR="000B418D" w:rsidRDefault="00000000">
            <w:r>
              <w:rPr>
                <w:b/>
                <w:bCs/>
                <w:color w:val="1A1A1A"/>
                <w:sz w:val="19"/>
                <w:szCs w:val="19"/>
              </w:rPr>
              <w:t>Head of Delivery</w:t>
            </w:r>
          </w:p>
        </w:tc>
        <w:tc>
          <w:tcPr>
            <w:tcW w:w="6560" w:type="dxa"/>
            <w:tcBorders>
              <w:top w:val="single" w:sz="1" w:space="0" w:color="CCCCCC"/>
              <w:left w:val="single" w:sz="1" w:space="0" w:color="CCCCCC"/>
              <w:bottom w:val="single" w:sz="1" w:space="0" w:color="CCCCCC"/>
              <w:right w:val="single" w:sz="1" w:space="0" w:color="CCCCCC"/>
            </w:tcBorders>
            <w:shd w:val="clear" w:color="auto" w:fill="EEF4FB"/>
            <w:tcMar>
              <w:top w:w="100" w:type="dxa"/>
              <w:left w:w="140" w:type="dxa"/>
              <w:bottom w:w="100" w:type="dxa"/>
              <w:right w:w="140" w:type="dxa"/>
            </w:tcMar>
          </w:tcPr>
          <w:p w14:paraId="2FFD5042" w14:textId="77777777" w:rsidR="000B418D" w:rsidRDefault="00000000">
            <w:r>
              <w:rPr>
                <w:color w:val="1A1A1A"/>
                <w:sz w:val="19"/>
                <w:szCs w:val="19"/>
              </w:rPr>
              <w:t>Owns all client communications during and after incidents. Notifies government client contacts per contractual obligations. Manages client relationship through incident and recovery.</w:t>
            </w:r>
          </w:p>
        </w:tc>
      </w:tr>
      <w:tr w:rsidR="000B418D" w14:paraId="4EAB3E2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3DB2353" w14:textId="77777777" w:rsidR="000B418D" w:rsidRDefault="00000000">
            <w:r>
              <w:rPr>
                <w:b/>
                <w:bCs/>
                <w:color w:val="1A1A1A"/>
                <w:sz w:val="19"/>
                <w:szCs w:val="19"/>
              </w:rPr>
              <w:t>HR Manager</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8E6F0A7" w14:textId="77777777" w:rsidR="000B418D" w:rsidRDefault="00000000">
            <w:r>
              <w:rPr>
                <w:color w:val="1A1A1A"/>
                <w:sz w:val="19"/>
                <w:szCs w:val="19"/>
              </w:rPr>
              <w:t>Manages HR aspects of insider threat incidents. Supports disciplinary process where policy violations are identified. Ensures staff wellbeing during major incidents.</w:t>
            </w:r>
          </w:p>
        </w:tc>
      </w:tr>
      <w:tr w:rsidR="000B418D" w14:paraId="101AE9A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EF4FB"/>
            <w:tcMar>
              <w:top w:w="100" w:type="dxa"/>
              <w:left w:w="140" w:type="dxa"/>
              <w:bottom w:w="100" w:type="dxa"/>
              <w:right w:w="140" w:type="dxa"/>
            </w:tcMar>
          </w:tcPr>
          <w:p w14:paraId="1A7BAE24" w14:textId="77777777" w:rsidR="000B418D" w:rsidRDefault="00000000">
            <w:r>
              <w:rPr>
                <w:b/>
                <w:bCs/>
                <w:color w:val="1A1A1A"/>
                <w:sz w:val="19"/>
                <w:szCs w:val="19"/>
              </w:rPr>
              <w:t>All Staff</w:t>
            </w:r>
          </w:p>
        </w:tc>
        <w:tc>
          <w:tcPr>
            <w:tcW w:w="6560" w:type="dxa"/>
            <w:tcBorders>
              <w:top w:val="single" w:sz="1" w:space="0" w:color="CCCCCC"/>
              <w:left w:val="single" w:sz="1" w:space="0" w:color="CCCCCC"/>
              <w:bottom w:val="single" w:sz="1" w:space="0" w:color="CCCCCC"/>
              <w:right w:val="single" w:sz="1" w:space="0" w:color="CCCCCC"/>
            </w:tcBorders>
            <w:shd w:val="clear" w:color="auto" w:fill="EEF4FB"/>
            <w:tcMar>
              <w:top w:w="100" w:type="dxa"/>
              <w:left w:w="140" w:type="dxa"/>
              <w:bottom w:w="100" w:type="dxa"/>
              <w:right w:w="140" w:type="dxa"/>
            </w:tcMar>
          </w:tcPr>
          <w:p w14:paraId="15D4645C" w14:textId="77777777" w:rsidR="000B418D" w:rsidRDefault="00000000">
            <w:r>
              <w:rPr>
                <w:color w:val="1A1A1A"/>
                <w:sz w:val="19"/>
                <w:szCs w:val="19"/>
              </w:rPr>
              <w:t>Report suspected incidents immediately to the ISM — do not attempt to investigate or resolve independently. Preserve evidence — do not delete files or logs. Cooperate fully with the IR process.</w:t>
            </w:r>
          </w:p>
        </w:tc>
      </w:tr>
    </w:tbl>
    <w:p w14:paraId="73816E8C" w14:textId="77777777" w:rsidR="000B418D" w:rsidRDefault="000B418D">
      <w:pPr>
        <w:spacing w:after="200"/>
      </w:pPr>
    </w:p>
    <w:p w14:paraId="477ADF61" w14:textId="77777777" w:rsidR="000B418D" w:rsidRDefault="00000000">
      <w:pPr>
        <w:pBdr>
          <w:bottom w:val="single" w:sz="8" w:space="1" w:color="2E5090"/>
        </w:pBdr>
        <w:spacing w:before="280" w:after="100"/>
      </w:pPr>
      <w:r>
        <w:rPr>
          <w:b/>
          <w:bCs/>
          <w:color w:val="2E5090"/>
          <w:sz w:val="24"/>
          <w:szCs w:val="24"/>
        </w:rPr>
        <w:t>5. Incident Classification</w:t>
      </w:r>
    </w:p>
    <w:p w14:paraId="4FD86314" w14:textId="77777777" w:rsidR="000B418D" w:rsidRDefault="00000000">
      <w:pPr>
        <w:spacing w:after="180"/>
      </w:pPr>
      <w:r>
        <w:rPr>
          <w:color w:val="1A1A1A"/>
        </w:rPr>
        <w:t>All security events must be assessed and classified by the ISM within 1 hour of being reported. Classification determines the speed of response, escalation path, and regulatory reporting obligations. The following classification scheme applies:</w:t>
      </w:r>
    </w:p>
    <w:p w14:paraId="3B5DE41C" w14:textId="77777777" w:rsidR="000B418D" w:rsidRDefault="000B418D">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400"/>
        <w:gridCol w:w="2800"/>
        <w:gridCol w:w="2760"/>
      </w:tblGrid>
      <w:tr w:rsidR="000B418D" w14:paraId="080B3A06"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tcPr>
          <w:p w14:paraId="1C04EAF4" w14:textId="77777777" w:rsidR="000B418D" w:rsidRDefault="00000000">
            <w:pPr>
              <w:jc w:val="center"/>
            </w:pPr>
            <w:r>
              <w:rPr>
                <w:b/>
                <w:bCs/>
                <w:color w:val="FFFFFF"/>
                <w:sz w:val="18"/>
                <w:szCs w:val="18"/>
              </w:rPr>
              <w:t>Priority</w:t>
            </w:r>
          </w:p>
        </w:tc>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tcPr>
          <w:p w14:paraId="03B651E2" w14:textId="77777777" w:rsidR="000B418D" w:rsidRDefault="00000000">
            <w:pPr>
              <w:jc w:val="center"/>
            </w:pPr>
            <w:r>
              <w:rPr>
                <w:b/>
                <w:bCs/>
                <w:color w:val="FFFFFF"/>
                <w:sz w:val="18"/>
                <w:szCs w:val="18"/>
              </w:rPr>
              <w:t>Level</w:t>
            </w:r>
          </w:p>
        </w:tc>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tcPr>
          <w:p w14:paraId="04700A45" w14:textId="77777777" w:rsidR="000B418D" w:rsidRDefault="00000000">
            <w:r>
              <w:rPr>
                <w:b/>
                <w:bCs/>
                <w:color w:val="FFFFFF"/>
                <w:sz w:val="18"/>
                <w:szCs w:val="18"/>
              </w:rPr>
              <w:t>Criteria</w:t>
            </w:r>
          </w:p>
        </w:tc>
        <w:tc>
          <w:tcPr>
            <w:tcW w:w="276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tcPr>
          <w:p w14:paraId="5946B143" w14:textId="77777777" w:rsidR="000B418D" w:rsidRDefault="00000000">
            <w:proofErr w:type="spellStart"/>
            <w:r>
              <w:rPr>
                <w:b/>
                <w:bCs/>
                <w:color w:val="FFFFFF"/>
                <w:sz w:val="18"/>
                <w:szCs w:val="18"/>
              </w:rPr>
              <w:t>TechBridge</w:t>
            </w:r>
            <w:proofErr w:type="spellEnd"/>
            <w:r>
              <w:rPr>
                <w:b/>
                <w:bCs/>
                <w:color w:val="FFFFFF"/>
                <w:sz w:val="18"/>
                <w:szCs w:val="18"/>
              </w:rPr>
              <w:t xml:space="preserve"> Examples</w:t>
            </w:r>
          </w:p>
        </w:tc>
      </w:tr>
      <w:tr w:rsidR="000B418D" w14:paraId="023D1BA1"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ADBD8"/>
            <w:tcMar>
              <w:top w:w="100" w:type="dxa"/>
              <w:left w:w="140" w:type="dxa"/>
              <w:bottom w:w="100" w:type="dxa"/>
              <w:right w:w="140" w:type="dxa"/>
            </w:tcMar>
          </w:tcPr>
          <w:p w14:paraId="31BDB420" w14:textId="77777777" w:rsidR="000B418D" w:rsidRDefault="00000000">
            <w:pPr>
              <w:jc w:val="center"/>
            </w:pPr>
            <w:r>
              <w:rPr>
                <w:b/>
                <w:bCs/>
                <w:color w:val="922B21"/>
              </w:rPr>
              <w:t>P1</w:t>
            </w:r>
          </w:p>
        </w:tc>
        <w:tc>
          <w:tcPr>
            <w:tcW w:w="2400" w:type="dxa"/>
            <w:tcBorders>
              <w:top w:val="single" w:sz="1" w:space="0" w:color="CCCCCC"/>
              <w:left w:val="single" w:sz="1" w:space="0" w:color="CCCCCC"/>
              <w:bottom w:val="single" w:sz="1" w:space="0" w:color="CCCCCC"/>
              <w:right w:val="single" w:sz="1" w:space="0" w:color="CCCCCC"/>
            </w:tcBorders>
            <w:shd w:val="clear" w:color="auto" w:fill="FADBD8"/>
            <w:tcMar>
              <w:top w:w="100" w:type="dxa"/>
              <w:left w:w="140" w:type="dxa"/>
              <w:bottom w:w="100" w:type="dxa"/>
              <w:right w:w="140" w:type="dxa"/>
            </w:tcMar>
          </w:tcPr>
          <w:p w14:paraId="55B3EF17" w14:textId="77777777" w:rsidR="000B418D" w:rsidRDefault="00000000">
            <w:r>
              <w:rPr>
                <w:b/>
                <w:bCs/>
                <w:color w:val="922B21"/>
                <w:sz w:val="19"/>
                <w:szCs w:val="19"/>
              </w:rPr>
              <w:t>Critical</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2E8196C" w14:textId="77777777" w:rsidR="000B418D" w:rsidRDefault="00000000">
            <w:r>
              <w:rPr>
                <w:color w:val="1A1A1A"/>
                <w:sz w:val="18"/>
                <w:szCs w:val="18"/>
              </w:rPr>
              <w:t>Systems down; active data breach; ransomware; government client systems compromised; personal data of 500+ individuals at risk</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D243CCB" w14:textId="77777777" w:rsidR="000B418D" w:rsidRDefault="00000000">
            <w:r>
              <w:rPr>
                <w:color w:val="1A1A1A"/>
                <w:sz w:val="18"/>
                <w:szCs w:val="18"/>
              </w:rPr>
              <w:t>Ransomware on AWS; exfiltration of government client reports; credential compromise of cleared consultant</w:t>
            </w:r>
          </w:p>
        </w:tc>
      </w:tr>
      <w:tr w:rsidR="000B418D" w14:paraId="76BE46A3"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EF9E7"/>
            <w:tcMar>
              <w:top w:w="100" w:type="dxa"/>
              <w:left w:w="140" w:type="dxa"/>
              <w:bottom w:w="100" w:type="dxa"/>
              <w:right w:w="140" w:type="dxa"/>
            </w:tcMar>
          </w:tcPr>
          <w:p w14:paraId="7D59A7D5" w14:textId="77777777" w:rsidR="000B418D" w:rsidRDefault="00000000">
            <w:pPr>
              <w:jc w:val="center"/>
            </w:pPr>
            <w:r>
              <w:rPr>
                <w:b/>
                <w:bCs/>
                <w:color w:val="7D6608"/>
              </w:rPr>
              <w:t>P2</w:t>
            </w:r>
          </w:p>
        </w:tc>
        <w:tc>
          <w:tcPr>
            <w:tcW w:w="2400" w:type="dxa"/>
            <w:tcBorders>
              <w:top w:val="single" w:sz="1" w:space="0" w:color="CCCCCC"/>
              <w:left w:val="single" w:sz="1" w:space="0" w:color="CCCCCC"/>
              <w:bottom w:val="single" w:sz="1" w:space="0" w:color="CCCCCC"/>
              <w:right w:val="single" w:sz="1" w:space="0" w:color="CCCCCC"/>
            </w:tcBorders>
            <w:shd w:val="clear" w:color="auto" w:fill="FEF9E7"/>
            <w:tcMar>
              <w:top w:w="100" w:type="dxa"/>
              <w:left w:w="140" w:type="dxa"/>
              <w:bottom w:w="100" w:type="dxa"/>
              <w:right w:w="140" w:type="dxa"/>
            </w:tcMar>
          </w:tcPr>
          <w:p w14:paraId="738886FF" w14:textId="77777777" w:rsidR="000B418D" w:rsidRDefault="00000000">
            <w:r>
              <w:rPr>
                <w:b/>
                <w:bCs/>
                <w:color w:val="7D6608"/>
                <w:sz w:val="19"/>
                <w:szCs w:val="19"/>
              </w:rPr>
              <w:t>High</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7AFD5B4" w14:textId="77777777" w:rsidR="000B418D" w:rsidRDefault="00000000">
            <w:r>
              <w:rPr>
                <w:color w:val="1A1A1A"/>
                <w:sz w:val="18"/>
                <w:szCs w:val="18"/>
              </w:rPr>
              <w:t>Significant security event with potential for escalation; suspected breach; single client system compromised; personal data of &lt;500 individuals</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FA637FB" w14:textId="77777777" w:rsidR="000B418D" w:rsidRDefault="00000000">
            <w:r>
              <w:rPr>
                <w:color w:val="1A1A1A"/>
                <w:sz w:val="18"/>
                <w:szCs w:val="18"/>
              </w:rPr>
              <w:t>Suspected insider access misuse; single laptop with project files stolen; phishing attack with credential submission</w:t>
            </w:r>
          </w:p>
        </w:tc>
      </w:tr>
      <w:tr w:rsidR="000B418D" w14:paraId="5FC833B1"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EF9E7"/>
            <w:tcMar>
              <w:top w:w="100" w:type="dxa"/>
              <w:left w:w="140" w:type="dxa"/>
              <w:bottom w:w="100" w:type="dxa"/>
              <w:right w:w="140" w:type="dxa"/>
            </w:tcMar>
          </w:tcPr>
          <w:p w14:paraId="7CA8CCBA" w14:textId="77777777" w:rsidR="000B418D" w:rsidRDefault="00000000">
            <w:pPr>
              <w:jc w:val="center"/>
            </w:pPr>
            <w:r>
              <w:rPr>
                <w:b/>
                <w:bCs/>
                <w:color w:val="7D6608"/>
              </w:rPr>
              <w:t>P3</w:t>
            </w:r>
          </w:p>
        </w:tc>
        <w:tc>
          <w:tcPr>
            <w:tcW w:w="2400" w:type="dxa"/>
            <w:tcBorders>
              <w:top w:val="single" w:sz="1" w:space="0" w:color="CCCCCC"/>
              <w:left w:val="single" w:sz="1" w:space="0" w:color="CCCCCC"/>
              <w:bottom w:val="single" w:sz="1" w:space="0" w:color="CCCCCC"/>
              <w:right w:val="single" w:sz="1" w:space="0" w:color="CCCCCC"/>
            </w:tcBorders>
            <w:shd w:val="clear" w:color="auto" w:fill="FEF9E7"/>
            <w:tcMar>
              <w:top w:w="100" w:type="dxa"/>
              <w:left w:w="140" w:type="dxa"/>
              <w:bottom w:w="100" w:type="dxa"/>
              <w:right w:w="140" w:type="dxa"/>
            </w:tcMar>
          </w:tcPr>
          <w:p w14:paraId="72C302F7" w14:textId="77777777" w:rsidR="000B418D" w:rsidRDefault="00000000">
            <w:r>
              <w:rPr>
                <w:b/>
                <w:bCs/>
                <w:color w:val="7D6608"/>
                <w:sz w:val="19"/>
                <w:szCs w:val="19"/>
              </w:rPr>
              <w:t>Medium</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E55A043" w14:textId="77777777" w:rsidR="000B418D" w:rsidRDefault="00000000">
            <w:r>
              <w:rPr>
                <w:color w:val="1A1A1A"/>
                <w:sz w:val="18"/>
                <w:szCs w:val="18"/>
              </w:rPr>
              <w:t xml:space="preserve">Security event with limited impact; policy violation; failed </w:t>
            </w:r>
            <w:r>
              <w:rPr>
                <w:color w:val="1A1A1A"/>
                <w:sz w:val="18"/>
                <w:szCs w:val="18"/>
              </w:rPr>
              <w:lastRenderedPageBreak/>
              <w:t>attack detected; minor data loss</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5F1FEC8" w14:textId="77777777" w:rsidR="000B418D" w:rsidRDefault="00000000">
            <w:r>
              <w:rPr>
                <w:color w:val="1A1A1A"/>
                <w:sz w:val="18"/>
                <w:szCs w:val="18"/>
              </w:rPr>
              <w:lastRenderedPageBreak/>
              <w:t xml:space="preserve">Malware detected and quarantined; unauthorised </w:t>
            </w:r>
            <w:r>
              <w:rPr>
                <w:color w:val="1A1A1A"/>
                <w:sz w:val="18"/>
                <w:szCs w:val="18"/>
              </w:rPr>
              <w:lastRenderedPageBreak/>
              <w:t>access attempt blocked by SIEM; lost device without client data</w:t>
            </w:r>
          </w:p>
        </w:tc>
      </w:tr>
      <w:tr w:rsidR="000B418D" w14:paraId="172C745C"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D5F5E3"/>
            <w:tcMar>
              <w:top w:w="100" w:type="dxa"/>
              <w:left w:w="140" w:type="dxa"/>
              <w:bottom w:w="100" w:type="dxa"/>
              <w:right w:w="140" w:type="dxa"/>
            </w:tcMar>
          </w:tcPr>
          <w:p w14:paraId="1E740304" w14:textId="77777777" w:rsidR="000B418D" w:rsidRDefault="00000000">
            <w:pPr>
              <w:jc w:val="center"/>
            </w:pPr>
            <w:r>
              <w:rPr>
                <w:b/>
                <w:bCs/>
                <w:color w:val="1A5E3A"/>
              </w:rPr>
              <w:lastRenderedPageBreak/>
              <w:t>P4</w:t>
            </w:r>
          </w:p>
        </w:tc>
        <w:tc>
          <w:tcPr>
            <w:tcW w:w="2400" w:type="dxa"/>
            <w:tcBorders>
              <w:top w:val="single" w:sz="1" w:space="0" w:color="CCCCCC"/>
              <w:left w:val="single" w:sz="1" w:space="0" w:color="CCCCCC"/>
              <w:bottom w:val="single" w:sz="1" w:space="0" w:color="CCCCCC"/>
              <w:right w:val="single" w:sz="1" w:space="0" w:color="CCCCCC"/>
            </w:tcBorders>
            <w:shd w:val="clear" w:color="auto" w:fill="D5F5E3"/>
            <w:tcMar>
              <w:top w:w="100" w:type="dxa"/>
              <w:left w:w="140" w:type="dxa"/>
              <w:bottom w:w="100" w:type="dxa"/>
              <w:right w:w="140" w:type="dxa"/>
            </w:tcMar>
          </w:tcPr>
          <w:p w14:paraId="63A471A4" w14:textId="77777777" w:rsidR="000B418D" w:rsidRDefault="00000000">
            <w:r>
              <w:rPr>
                <w:b/>
                <w:bCs/>
                <w:color w:val="1A5E3A"/>
                <w:sz w:val="19"/>
                <w:szCs w:val="19"/>
              </w:rPr>
              <w:t>Low</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6A87B78" w14:textId="77777777" w:rsidR="000B418D" w:rsidRDefault="00000000">
            <w:r>
              <w:rPr>
                <w:color w:val="1A1A1A"/>
                <w:sz w:val="18"/>
                <w:szCs w:val="18"/>
              </w:rPr>
              <w:t>Minimal impact; informational; near-miss; no data loss; no system compromise</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8956ABB" w14:textId="77777777" w:rsidR="000B418D" w:rsidRDefault="00000000">
            <w:r>
              <w:rPr>
                <w:color w:val="1A1A1A"/>
                <w:sz w:val="18"/>
                <w:szCs w:val="18"/>
              </w:rPr>
              <w:t>Phishing email reported by staff; suspicious login attempt — account not compromised; minor policy violation</w:t>
            </w:r>
          </w:p>
        </w:tc>
      </w:tr>
    </w:tbl>
    <w:p w14:paraId="1F789A9B" w14:textId="77777777" w:rsidR="000B418D" w:rsidRDefault="000B418D">
      <w:pPr>
        <w:spacing w:after="80"/>
      </w:pPr>
    </w:p>
    <w:p w14:paraId="70CFF416" w14:textId="77777777" w:rsidR="000B418D" w:rsidRDefault="00000000">
      <w:pPr>
        <w:spacing w:after="180"/>
      </w:pPr>
      <w:r>
        <w:rPr>
          <w:color w:val="1A1A1A"/>
        </w:rPr>
        <w:t>Classification may be upgraded at any time as new information becomes available. A P4 event that reveals evidence of data exfiltration is immediately reclassified to P1. Never downgrade without ISM written approval.</w:t>
      </w:r>
    </w:p>
    <w:p w14:paraId="74D3F0A4" w14:textId="77777777" w:rsidR="000B418D" w:rsidRDefault="000B418D">
      <w:pPr>
        <w:spacing w:after="200"/>
      </w:pPr>
    </w:p>
    <w:p w14:paraId="01C3BF24" w14:textId="77777777" w:rsidR="000B418D" w:rsidRDefault="00000000">
      <w:pPr>
        <w:pBdr>
          <w:bottom w:val="single" w:sz="8" w:space="1" w:color="2E5090"/>
        </w:pBdr>
        <w:spacing w:before="280" w:after="100"/>
      </w:pPr>
      <w:r>
        <w:rPr>
          <w:b/>
          <w:bCs/>
          <w:color w:val="2E5090"/>
          <w:sz w:val="24"/>
          <w:szCs w:val="24"/>
        </w:rPr>
        <w:t>6. Incident Response Phases</w:t>
      </w:r>
    </w:p>
    <w:p w14:paraId="4D88696C" w14:textId="77777777" w:rsidR="000B418D" w:rsidRDefault="00000000">
      <w:pPr>
        <w:spacing w:after="180"/>
      </w:pPr>
      <w:r>
        <w:rPr>
          <w:color w:val="1A1A1A"/>
        </w:rPr>
        <w:t>All incidents follow the seven-phase response lifecycle below. Phases are sequential — do not proceed to the next phase until the current phase actions are complete. For P1 incidents, phases may run in parallel under ISM direction.</w:t>
      </w:r>
    </w:p>
    <w:p w14:paraId="05412790" w14:textId="77777777" w:rsidR="000B418D" w:rsidRDefault="000B418D">
      <w:pPr>
        <w:spacing w:after="80"/>
      </w:pPr>
    </w:p>
    <w:p w14:paraId="2F9762D4" w14:textId="77777777" w:rsidR="000B418D" w:rsidRDefault="00000000">
      <w:pPr>
        <w:spacing w:after="120"/>
      </w:pPr>
      <w:r>
        <w:rPr>
          <w:b/>
          <w:bCs/>
          <w:color w:val="2E5090"/>
        </w:rPr>
        <w:t xml:space="preserve">IR Lifecycle: </w:t>
      </w:r>
      <w:r>
        <w:rPr>
          <w:b/>
          <w:bCs/>
          <w:color w:val="1F3864"/>
        </w:rPr>
        <w:t>Prepare  →  Detect  →  Triage  →  Contain  →  Eradicate  →  Recover  →  Review</w:t>
      </w:r>
    </w:p>
    <w:p w14:paraId="5DB73C99" w14:textId="77777777" w:rsidR="000B418D" w:rsidRDefault="000B418D">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000"/>
        <w:gridCol w:w="5760"/>
      </w:tblGrid>
      <w:tr w:rsidR="000B418D" w14:paraId="3713E717"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tcPr>
          <w:p w14:paraId="599CB4C3" w14:textId="77777777" w:rsidR="000B418D" w:rsidRDefault="00000000">
            <w:pPr>
              <w:jc w:val="center"/>
            </w:pPr>
            <w:r>
              <w:rPr>
                <w:b/>
                <w:bCs/>
                <w:color w:val="FFFFFF"/>
                <w:sz w:val="18"/>
                <w:szCs w:val="18"/>
              </w:rPr>
              <w:t>Phase</w:t>
            </w:r>
          </w:p>
        </w:tc>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tcPr>
          <w:p w14:paraId="6BCF8E5B" w14:textId="77777777" w:rsidR="000B418D" w:rsidRDefault="00000000">
            <w:pPr>
              <w:jc w:val="center"/>
            </w:pPr>
            <w:r>
              <w:rPr>
                <w:b/>
                <w:bCs/>
                <w:color w:val="FFFFFF"/>
                <w:sz w:val="18"/>
                <w:szCs w:val="18"/>
              </w:rPr>
              <w:t>Owner</w:t>
            </w:r>
          </w:p>
        </w:tc>
        <w:tc>
          <w:tcPr>
            <w:tcW w:w="576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tcPr>
          <w:p w14:paraId="14951A05" w14:textId="77777777" w:rsidR="000B418D" w:rsidRDefault="00000000">
            <w:r>
              <w:rPr>
                <w:b/>
                <w:bCs/>
                <w:color w:val="FFFFFF"/>
                <w:sz w:val="18"/>
                <w:szCs w:val="18"/>
              </w:rPr>
              <w:t>Required Actions</w:t>
            </w:r>
          </w:p>
        </w:tc>
      </w:tr>
      <w:tr w:rsidR="000B418D" w14:paraId="0EC7DECA"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D6EAF8"/>
            <w:tcMar>
              <w:top w:w="100" w:type="dxa"/>
              <w:left w:w="140" w:type="dxa"/>
              <w:bottom w:w="100" w:type="dxa"/>
              <w:right w:w="140" w:type="dxa"/>
            </w:tcMar>
          </w:tcPr>
          <w:p w14:paraId="11953CD1" w14:textId="77777777" w:rsidR="000B418D" w:rsidRDefault="00000000">
            <w:r>
              <w:rPr>
                <w:b/>
                <w:bCs/>
                <w:color w:val="1F3864"/>
                <w:sz w:val="18"/>
                <w:szCs w:val="18"/>
              </w:rPr>
              <w:t>1. Detect</w:t>
            </w:r>
          </w:p>
        </w:tc>
        <w:tc>
          <w:tcPr>
            <w:tcW w:w="2000" w:type="dxa"/>
            <w:tcBorders>
              <w:top w:val="single" w:sz="1" w:space="0" w:color="CCCCCC"/>
              <w:left w:val="single" w:sz="1" w:space="0" w:color="CCCCCC"/>
              <w:bottom w:val="single" w:sz="1" w:space="0" w:color="CCCCCC"/>
              <w:right w:val="single" w:sz="1" w:space="0" w:color="CCCCCC"/>
            </w:tcBorders>
            <w:shd w:val="clear" w:color="auto" w:fill="D6EAF8"/>
            <w:tcMar>
              <w:top w:w="100" w:type="dxa"/>
              <w:left w:w="140" w:type="dxa"/>
              <w:bottom w:w="100" w:type="dxa"/>
              <w:right w:w="140" w:type="dxa"/>
            </w:tcMar>
          </w:tcPr>
          <w:p w14:paraId="254AE123" w14:textId="77777777" w:rsidR="000B418D" w:rsidRDefault="00000000">
            <w:r>
              <w:rPr>
                <w:color w:val="1A1A1A"/>
                <w:sz w:val="18"/>
                <w:szCs w:val="18"/>
              </w:rPr>
              <w:t>All Staff / SIEM</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4ABD2EE" w14:textId="77777777" w:rsidR="000B418D" w:rsidRDefault="00000000">
            <w:r>
              <w:rPr>
                <w:color w:val="1A1A1A"/>
                <w:sz w:val="18"/>
                <w:szCs w:val="18"/>
              </w:rPr>
              <w:t>Any staff member who identifies a suspected security incident must report it immediately to the ISM via the incident reporting channel. The SIEM platform (Microsoft Sentinel) generates automated alerts for defined threat indicators. All alerts are triaged within 1 hour of generation during business hours.</w:t>
            </w:r>
          </w:p>
        </w:tc>
      </w:tr>
      <w:tr w:rsidR="000B418D" w14:paraId="6FCDCBBD"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ADBD8"/>
            <w:tcMar>
              <w:top w:w="100" w:type="dxa"/>
              <w:left w:w="140" w:type="dxa"/>
              <w:bottom w:w="100" w:type="dxa"/>
              <w:right w:w="140" w:type="dxa"/>
            </w:tcMar>
          </w:tcPr>
          <w:p w14:paraId="24BA9532" w14:textId="77777777" w:rsidR="000B418D" w:rsidRDefault="00000000">
            <w:r>
              <w:rPr>
                <w:b/>
                <w:bCs/>
                <w:color w:val="1F3864"/>
                <w:sz w:val="18"/>
                <w:szCs w:val="18"/>
              </w:rPr>
              <w:t>2. Triage</w:t>
            </w:r>
          </w:p>
        </w:tc>
        <w:tc>
          <w:tcPr>
            <w:tcW w:w="2000" w:type="dxa"/>
            <w:tcBorders>
              <w:top w:val="single" w:sz="1" w:space="0" w:color="CCCCCC"/>
              <w:left w:val="single" w:sz="1" w:space="0" w:color="CCCCCC"/>
              <w:bottom w:val="single" w:sz="1" w:space="0" w:color="CCCCCC"/>
              <w:right w:val="single" w:sz="1" w:space="0" w:color="CCCCCC"/>
            </w:tcBorders>
            <w:shd w:val="clear" w:color="auto" w:fill="FADBD8"/>
            <w:tcMar>
              <w:top w:w="100" w:type="dxa"/>
              <w:left w:w="140" w:type="dxa"/>
              <w:bottom w:w="100" w:type="dxa"/>
              <w:right w:w="140" w:type="dxa"/>
            </w:tcMar>
          </w:tcPr>
          <w:p w14:paraId="24FA6047" w14:textId="77777777" w:rsidR="000B418D" w:rsidRDefault="00000000">
            <w:r>
              <w:rPr>
                <w:color w:val="1A1A1A"/>
                <w:sz w:val="18"/>
                <w:szCs w:val="18"/>
              </w:rPr>
              <w:t>ISM</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44C57B7" w14:textId="77777777" w:rsidR="000B418D" w:rsidRDefault="00000000">
            <w:r>
              <w:rPr>
                <w:color w:val="1A1A1A"/>
                <w:sz w:val="18"/>
                <w:szCs w:val="18"/>
              </w:rPr>
              <w:t>ISM assesses the event and classifies it as P1–P4 using the criteria in Section 5. For P1/P2 events, CEO and relevant stakeholders are notified immediately. GDPR Art. 33 assessment conducted — is personal data involved? If yes, 72-hour clock starts now.</w:t>
            </w:r>
          </w:p>
        </w:tc>
      </w:tr>
      <w:tr w:rsidR="000B418D" w14:paraId="27EBCA28"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EF9E7"/>
            <w:tcMar>
              <w:top w:w="100" w:type="dxa"/>
              <w:left w:w="140" w:type="dxa"/>
              <w:bottom w:w="100" w:type="dxa"/>
              <w:right w:w="140" w:type="dxa"/>
            </w:tcMar>
          </w:tcPr>
          <w:p w14:paraId="450DFDB5" w14:textId="77777777" w:rsidR="000B418D" w:rsidRDefault="00000000">
            <w:r>
              <w:rPr>
                <w:b/>
                <w:bCs/>
                <w:color w:val="1F3864"/>
                <w:sz w:val="18"/>
                <w:szCs w:val="18"/>
              </w:rPr>
              <w:t>3. Contain</w:t>
            </w:r>
          </w:p>
        </w:tc>
        <w:tc>
          <w:tcPr>
            <w:tcW w:w="2000" w:type="dxa"/>
            <w:tcBorders>
              <w:top w:val="single" w:sz="1" w:space="0" w:color="CCCCCC"/>
              <w:left w:val="single" w:sz="1" w:space="0" w:color="CCCCCC"/>
              <w:bottom w:val="single" w:sz="1" w:space="0" w:color="CCCCCC"/>
              <w:right w:val="single" w:sz="1" w:space="0" w:color="CCCCCC"/>
            </w:tcBorders>
            <w:shd w:val="clear" w:color="auto" w:fill="FEF9E7"/>
            <w:tcMar>
              <w:top w:w="100" w:type="dxa"/>
              <w:left w:w="140" w:type="dxa"/>
              <w:bottom w:w="100" w:type="dxa"/>
              <w:right w:w="140" w:type="dxa"/>
            </w:tcMar>
          </w:tcPr>
          <w:p w14:paraId="44CADFE5" w14:textId="77777777" w:rsidR="000B418D" w:rsidRDefault="00000000">
            <w:r>
              <w:rPr>
                <w:color w:val="1A1A1A"/>
                <w:sz w:val="18"/>
                <w:szCs w:val="18"/>
              </w:rPr>
              <w:t>IT Manager / ISM</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5FC378C" w14:textId="77777777" w:rsidR="000B418D" w:rsidRDefault="00000000">
            <w:r>
              <w:rPr>
                <w:color w:val="1A1A1A"/>
                <w:sz w:val="18"/>
                <w:szCs w:val="18"/>
              </w:rPr>
              <w:t>Immediate actions to prevent the incident spreading. May include: isolating affected systems, disabling compromised accounts, blocking malicious IP addresses, or revoking credentials. Containment is prioritised over investigation — stop the bleeding first.</w:t>
            </w:r>
          </w:p>
        </w:tc>
      </w:tr>
      <w:tr w:rsidR="000B418D" w14:paraId="45CBA387"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EF9E7"/>
            <w:tcMar>
              <w:top w:w="100" w:type="dxa"/>
              <w:left w:w="140" w:type="dxa"/>
              <w:bottom w:w="100" w:type="dxa"/>
              <w:right w:w="140" w:type="dxa"/>
            </w:tcMar>
          </w:tcPr>
          <w:p w14:paraId="1BB72146" w14:textId="77777777" w:rsidR="000B418D" w:rsidRDefault="00000000">
            <w:r>
              <w:rPr>
                <w:b/>
                <w:bCs/>
                <w:color w:val="1F3864"/>
                <w:sz w:val="18"/>
                <w:szCs w:val="18"/>
              </w:rPr>
              <w:t>4. Eradicate</w:t>
            </w:r>
          </w:p>
        </w:tc>
        <w:tc>
          <w:tcPr>
            <w:tcW w:w="2000" w:type="dxa"/>
            <w:tcBorders>
              <w:top w:val="single" w:sz="1" w:space="0" w:color="CCCCCC"/>
              <w:left w:val="single" w:sz="1" w:space="0" w:color="CCCCCC"/>
              <w:bottom w:val="single" w:sz="1" w:space="0" w:color="CCCCCC"/>
              <w:right w:val="single" w:sz="1" w:space="0" w:color="CCCCCC"/>
            </w:tcBorders>
            <w:shd w:val="clear" w:color="auto" w:fill="FEF9E7"/>
            <w:tcMar>
              <w:top w:w="100" w:type="dxa"/>
              <w:left w:w="140" w:type="dxa"/>
              <w:bottom w:w="100" w:type="dxa"/>
              <w:right w:w="140" w:type="dxa"/>
            </w:tcMar>
          </w:tcPr>
          <w:p w14:paraId="5B842B82" w14:textId="77777777" w:rsidR="000B418D" w:rsidRDefault="00000000">
            <w:r>
              <w:rPr>
                <w:color w:val="1A1A1A"/>
                <w:sz w:val="18"/>
                <w:szCs w:val="18"/>
              </w:rPr>
              <w:t>IT Manager</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885F317" w14:textId="77777777" w:rsidR="000B418D" w:rsidRDefault="00000000">
            <w:r>
              <w:rPr>
                <w:color w:val="1A1A1A"/>
                <w:sz w:val="18"/>
                <w:szCs w:val="18"/>
              </w:rPr>
              <w:t>Remove the root cause of the incident — delete malware, close exploited vulnerabilities, revoke unauthorised access, patch affected systems. Do not proceed to recovery until eradication is confirmed. Preserve forensic evidence throughout.</w:t>
            </w:r>
          </w:p>
        </w:tc>
      </w:tr>
      <w:tr w:rsidR="000B418D" w14:paraId="5B444F29"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D5F5E3"/>
            <w:tcMar>
              <w:top w:w="100" w:type="dxa"/>
              <w:left w:w="140" w:type="dxa"/>
              <w:bottom w:w="100" w:type="dxa"/>
              <w:right w:w="140" w:type="dxa"/>
            </w:tcMar>
          </w:tcPr>
          <w:p w14:paraId="304D5AB8" w14:textId="77777777" w:rsidR="000B418D" w:rsidRDefault="00000000">
            <w:r>
              <w:rPr>
                <w:b/>
                <w:bCs/>
                <w:color w:val="1F3864"/>
                <w:sz w:val="18"/>
                <w:szCs w:val="18"/>
              </w:rPr>
              <w:t>5. Recover</w:t>
            </w:r>
          </w:p>
        </w:tc>
        <w:tc>
          <w:tcPr>
            <w:tcW w:w="2000" w:type="dxa"/>
            <w:tcBorders>
              <w:top w:val="single" w:sz="1" w:space="0" w:color="CCCCCC"/>
              <w:left w:val="single" w:sz="1" w:space="0" w:color="CCCCCC"/>
              <w:bottom w:val="single" w:sz="1" w:space="0" w:color="CCCCCC"/>
              <w:right w:val="single" w:sz="1" w:space="0" w:color="CCCCCC"/>
            </w:tcBorders>
            <w:shd w:val="clear" w:color="auto" w:fill="D5F5E3"/>
            <w:tcMar>
              <w:top w:w="100" w:type="dxa"/>
              <w:left w:w="140" w:type="dxa"/>
              <w:bottom w:w="100" w:type="dxa"/>
              <w:right w:w="140" w:type="dxa"/>
            </w:tcMar>
          </w:tcPr>
          <w:p w14:paraId="229E152B" w14:textId="77777777" w:rsidR="000B418D" w:rsidRDefault="00000000">
            <w:r>
              <w:rPr>
                <w:color w:val="1A1A1A"/>
                <w:sz w:val="18"/>
                <w:szCs w:val="18"/>
              </w:rPr>
              <w:t>IT Manager / Head of Delivery</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59EE1AC" w14:textId="49BB21D9" w:rsidR="000B418D" w:rsidRDefault="00000000">
            <w:r>
              <w:rPr>
                <w:color w:val="1A1A1A"/>
                <w:sz w:val="18"/>
                <w:szCs w:val="18"/>
              </w:rPr>
              <w:t>Restore affected systems and services from clean backups. Verify system integrity before returning to production. Monitor closely for 72 hours post-recovery for signs of r</w:t>
            </w:r>
            <w:r w:rsidR="00A80963">
              <w:rPr>
                <w:color w:val="1A1A1A"/>
                <w:sz w:val="18"/>
                <w:szCs w:val="18"/>
              </w:rPr>
              <w:t xml:space="preserve"> </w:t>
            </w:r>
            <w:proofErr w:type="spellStart"/>
            <w:r>
              <w:rPr>
                <w:color w:val="1A1A1A"/>
                <w:sz w:val="18"/>
                <w:szCs w:val="18"/>
              </w:rPr>
              <w:t>ecurrence</w:t>
            </w:r>
            <w:proofErr w:type="spellEnd"/>
            <w:r>
              <w:rPr>
                <w:color w:val="1A1A1A"/>
                <w:sz w:val="18"/>
                <w:szCs w:val="18"/>
              </w:rPr>
              <w:t>. Client communications managed by Head of Delivery.</w:t>
            </w:r>
          </w:p>
        </w:tc>
      </w:tr>
      <w:tr w:rsidR="000B418D" w14:paraId="5BD1E3B8"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BF0FA"/>
            <w:tcMar>
              <w:top w:w="100" w:type="dxa"/>
              <w:left w:w="140" w:type="dxa"/>
              <w:bottom w:w="100" w:type="dxa"/>
              <w:right w:w="140" w:type="dxa"/>
            </w:tcMar>
          </w:tcPr>
          <w:p w14:paraId="669DC344" w14:textId="77777777" w:rsidR="000B418D" w:rsidRDefault="00000000">
            <w:r>
              <w:rPr>
                <w:b/>
                <w:bCs/>
                <w:color w:val="1F3864"/>
                <w:sz w:val="18"/>
                <w:szCs w:val="18"/>
              </w:rPr>
              <w:t>6. Review</w:t>
            </w:r>
          </w:p>
        </w:tc>
        <w:tc>
          <w:tcPr>
            <w:tcW w:w="2000" w:type="dxa"/>
            <w:tcBorders>
              <w:top w:val="single" w:sz="1" w:space="0" w:color="CCCCCC"/>
              <w:left w:val="single" w:sz="1" w:space="0" w:color="CCCCCC"/>
              <w:bottom w:val="single" w:sz="1" w:space="0" w:color="CCCCCC"/>
              <w:right w:val="single" w:sz="1" w:space="0" w:color="CCCCCC"/>
            </w:tcBorders>
            <w:shd w:val="clear" w:color="auto" w:fill="EBF0FA"/>
            <w:tcMar>
              <w:top w:w="100" w:type="dxa"/>
              <w:left w:w="140" w:type="dxa"/>
              <w:bottom w:w="100" w:type="dxa"/>
              <w:right w:w="140" w:type="dxa"/>
            </w:tcMar>
          </w:tcPr>
          <w:p w14:paraId="4D58ECB5" w14:textId="77777777" w:rsidR="000B418D" w:rsidRDefault="00000000">
            <w:r>
              <w:rPr>
                <w:color w:val="1A1A1A"/>
                <w:sz w:val="18"/>
                <w:szCs w:val="18"/>
              </w:rPr>
              <w:t>ISM</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77DAFE5" w14:textId="77777777" w:rsidR="000B418D" w:rsidRDefault="00000000">
            <w:r>
              <w:rPr>
                <w:color w:val="1A1A1A"/>
                <w:sz w:val="18"/>
                <w:szCs w:val="18"/>
              </w:rPr>
              <w:t>Post-incident review mandatory for all P1/P2 incidents within 5 working days of closure. Findings documented in PIR template. Root cause identified. Recommendations produced. Risk register updated. ISMS improved based on lessons learned.</w:t>
            </w:r>
          </w:p>
        </w:tc>
      </w:tr>
    </w:tbl>
    <w:p w14:paraId="1E19E988" w14:textId="77777777" w:rsidR="000B418D" w:rsidRDefault="000B418D">
      <w:pPr>
        <w:spacing w:after="200"/>
      </w:pPr>
    </w:p>
    <w:p w14:paraId="6320B828" w14:textId="77777777" w:rsidR="000B418D" w:rsidRDefault="00000000">
      <w:pPr>
        <w:pBdr>
          <w:bottom w:val="single" w:sz="8" w:space="1" w:color="2E5090"/>
        </w:pBdr>
        <w:spacing w:before="280" w:after="100"/>
      </w:pPr>
      <w:r>
        <w:rPr>
          <w:b/>
          <w:bCs/>
          <w:color w:val="2E5090"/>
          <w:sz w:val="24"/>
          <w:szCs w:val="24"/>
        </w:rPr>
        <w:t>7. Regulatory Reporting Obligations</w:t>
      </w:r>
    </w:p>
    <w:p w14:paraId="7945C7BF" w14:textId="77777777" w:rsidR="000B418D" w:rsidRDefault="00000000">
      <w:pPr>
        <w:spacing w:after="180"/>
      </w:pPr>
      <w:proofErr w:type="spellStart"/>
      <w:r>
        <w:rPr>
          <w:color w:val="1A1A1A"/>
        </w:rPr>
        <w:lastRenderedPageBreak/>
        <w:t>TechBridge</w:t>
      </w:r>
      <w:proofErr w:type="spellEnd"/>
      <w:r>
        <w:rPr>
          <w:color w:val="1A1A1A"/>
        </w:rPr>
        <w:t xml:space="preserve"> Solutions has simultaneous reporting obligations under three regulatory frameworks. A single incident may trigger all three reporting obligations at the same time. The ISM is responsible for assessing all obligations at the point of classification and initiating the relevant notifications immediately.</w:t>
      </w:r>
    </w:p>
    <w:p w14:paraId="050CD5D6" w14:textId="77777777" w:rsidR="000B418D" w:rsidRDefault="000B418D">
      <w:pPr>
        <w:spacing w:after="80"/>
      </w:pPr>
    </w:p>
    <w:p w14:paraId="58743880" w14:textId="77777777" w:rsidR="000B418D" w:rsidRDefault="00000000">
      <w:pPr>
        <w:pBdr>
          <w:left w:val="single" w:sz="12" w:space="8" w:color="922B21"/>
        </w:pBdr>
        <w:spacing w:after="120"/>
      </w:pPr>
      <w:r>
        <w:rPr>
          <w:b/>
          <w:bCs/>
          <w:color w:val="922B21"/>
          <w:sz w:val="19"/>
          <w:szCs w:val="19"/>
        </w:rPr>
        <w:t>CRITICAL: The 72-hour clock under GDPR Article 33 and NIS2 Article 23 starts at the moment you become AWARE of the incident — not when the investigation is complete. When in doubt, notify early. A late notification is itself a regulatory breach.</w:t>
      </w:r>
    </w:p>
    <w:p w14:paraId="7DA86475" w14:textId="77777777" w:rsidR="000B418D" w:rsidRDefault="000B418D">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200"/>
        <w:gridCol w:w="2360"/>
        <w:gridCol w:w="3200"/>
      </w:tblGrid>
      <w:tr w:rsidR="000B418D" w14:paraId="7C63B99A"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tcPr>
          <w:p w14:paraId="4022D42A" w14:textId="77777777" w:rsidR="000B418D" w:rsidRDefault="00000000">
            <w:pPr>
              <w:jc w:val="center"/>
            </w:pPr>
            <w:r>
              <w:rPr>
                <w:b/>
                <w:bCs/>
                <w:color w:val="FFFFFF"/>
                <w:sz w:val="18"/>
                <w:szCs w:val="18"/>
              </w:rPr>
              <w:t>Framework</w:t>
            </w:r>
          </w:p>
        </w:tc>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tcPr>
          <w:p w14:paraId="13322C3F" w14:textId="77777777" w:rsidR="000B418D" w:rsidRDefault="00000000">
            <w:r>
              <w:rPr>
                <w:b/>
                <w:bCs/>
                <w:color w:val="FFFFFF"/>
                <w:sz w:val="18"/>
                <w:szCs w:val="18"/>
              </w:rPr>
              <w:t>Trigger</w:t>
            </w:r>
          </w:p>
        </w:tc>
        <w:tc>
          <w:tcPr>
            <w:tcW w:w="236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tcPr>
          <w:p w14:paraId="06D83053" w14:textId="77777777" w:rsidR="000B418D" w:rsidRDefault="00000000">
            <w:r>
              <w:rPr>
                <w:b/>
                <w:bCs/>
                <w:color w:val="FFFFFF"/>
                <w:sz w:val="18"/>
                <w:szCs w:val="18"/>
              </w:rPr>
              <w:t>Timeline</w:t>
            </w:r>
          </w:p>
        </w:tc>
        <w:tc>
          <w:tcPr>
            <w:tcW w:w="32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tcPr>
          <w:p w14:paraId="2EC2A5E9" w14:textId="77777777" w:rsidR="000B418D" w:rsidRDefault="00000000">
            <w:r>
              <w:rPr>
                <w:b/>
                <w:bCs/>
                <w:color w:val="FFFFFF"/>
                <w:sz w:val="18"/>
                <w:szCs w:val="18"/>
              </w:rPr>
              <w:t>Regulator / Action</w:t>
            </w:r>
          </w:p>
        </w:tc>
      </w:tr>
      <w:tr w:rsidR="000B418D" w14:paraId="267EB8DC"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8DAEF"/>
            <w:tcMar>
              <w:top w:w="100" w:type="dxa"/>
              <w:left w:w="140" w:type="dxa"/>
              <w:bottom w:w="100" w:type="dxa"/>
              <w:right w:w="140" w:type="dxa"/>
            </w:tcMar>
          </w:tcPr>
          <w:p w14:paraId="18D4409C" w14:textId="77777777" w:rsidR="000B418D" w:rsidRDefault="00000000">
            <w:r>
              <w:rPr>
                <w:b/>
                <w:bCs/>
                <w:color w:val="4A235A"/>
                <w:sz w:val="18"/>
                <w:szCs w:val="18"/>
              </w:rPr>
              <w:t>GDPR Art. 33</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1BF574C" w14:textId="77777777" w:rsidR="000B418D" w:rsidRDefault="00000000">
            <w:r>
              <w:rPr>
                <w:color w:val="1A1A1A"/>
                <w:sz w:val="18"/>
                <w:szCs w:val="18"/>
              </w:rPr>
              <w:t>Personal data breach affecting EU data subjects</w:t>
            </w:r>
          </w:p>
        </w:tc>
        <w:tc>
          <w:tcPr>
            <w:tcW w:w="2360" w:type="dxa"/>
            <w:tcBorders>
              <w:top w:val="single" w:sz="1" w:space="0" w:color="CCCCCC"/>
              <w:left w:val="single" w:sz="1" w:space="0" w:color="CCCCCC"/>
              <w:bottom w:val="single" w:sz="1" w:space="0" w:color="CCCCCC"/>
              <w:right w:val="single" w:sz="1" w:space="0" w:color="CCCCCC"/>
            </w:tcBorders>
            <w:shd w:val="clear" w:color="auto" w:fill="E8DAEF"/>
            <w:tcMar>
              <w:top w:w="100" w:type="dxa"/>
              <w:left w:w="140" w:type="dxa"/>
              <w:bottom w:w="100" w:type="dxa"/>
              <w:right w:w="140" w:type="dxa"/>
            </w:tcMar>
          </w:tcPr>
          <w:p w14:paraId="4484C20B" w14:textId="77777777" w:rsidR="000B418D" w:rsidRDefault="00000000">
            <w:r>
              <w:rPr>
                <w:b/>
                <w:bCs/>
                <w:color w:val="4A235A"/>
                <w:sz w:val="18"/>
                <w:szCs w:val="18"/>
              </w:rPr>
              <w:t>72 hours from awareness</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4150C1E" w14:textId="77777777" w:rsidR="000B418D" w:rsidRDefault="00000000">
            <w:r>
              <w:rPr>
                <w:color w:val="1A1A1A"/>
                <w:sz w:val="18"/>
                <w:szCs w:val="18"/>
              </w:rPr>
              <w:t>Notify Data Protection Commission (DPC) at dataprotection.ie. If high risk to individuals — also notify affected people (Art. 34).</w:t>
            </w:r>
          </w:p>
        </w:tc>
      </w:tr>
      <w:tr w:rsidR="000B418D" w14:paraId="70D273D4"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EF9E7"/>
            <w:tcMar>
              <w:top w:w="100" w:type="dxa"/>
              <w:left w:w="140" w:type="dxa"/>
              <w:bottom w:w="100" w:type="dxa"/>
              <w:right w:w="140" w:type="dxa"/>
            </w:tcMar>
          </w:tcPr>
          <w:p w14:paraId="6686A138" w14:textId="77777777" w:rsidR="000B418D" w:rsidRDefault="00000000">
            <w:r>
              <w:rPr>
                <w:b/>
                <w:bCs/>
                <w:color w:val="7D6608"/>
                <w:sz w:val="18"/>
                <w:szCs w:val="18"/>
              </w:rPr>
              <w:t>NIS2 Art. 23</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5E3BE41" w14:textId="77777777" w:rsidR="000B418D" w:rsidRDefault="00000000">
            <w:r>
              <w:rPr>
                <w:color w:val="1A1A1A"/>
                <w:sz w:val="18"/>
                <w:szCs w:val="18"/>
              </w:rPr>
              <w:t xml:space="preserve">Significant cybersecurity incident affecting </w:t>
            </w:r>
            <w:proofErr w:type="spellStart"/>
            <w:r>
              <w:rPr>
                <w:color w:val="1A1A1A"/>
                <w:sz w:val="18"/>
                <w:szCs w:val="18"/>
              </w:rPr>
              <w:t>TechBridge</w:t>
            </w:r>
            <w:proofErr w:type="spellEnd"/>
            <w:r>
              <w:rPr>
                <w:color w:val="1A1A1A"/>
                <w:sz w:val="18"/>
                <w:szCs w:val="18"/>
              </w:rPr>
              <w:t xml:space="preserve"> services</w:t>
            </w:r>
          </w:p>
        </w:tc>
        <w:tc>
          <w:tcPr>
            <w:tcW w:w="2360" w:type="dxa"/>
            <w:tcBorders>
              <w:top w:val="single" w:sz="1" w:space="0" w:color="CCCCCC"/>
              <w:left w:val="single" w:sz="1" w:space="0" w:color="CCCCCC"/>
              <w:bottom w:val="single" w:sz="1" w:space="0" w:color="CCCCCC"/>
              <w:right w:val="single" w:sz="1" w:space="0" w:color="CCCCCC"/>
            </w:tcBorders>
            <w:shd w:val="clear" w:color="auto" w:fill="FEF9E7"/>
            <w:tcMar>
              <w:top w:w="100" w:type="dxa"/>
              <w:left w:w="140" w:type="dxa"/>
              <w:bottom w:w="100" w:type="dxa"/>
              <w:right w:w="140" w:type="dxa"/>
            </w:tcMar>
          </w:tcPr>
          <w:p w14:paraId="1D06A672" w14:textId="77777777" w:rsidR="000B418D" w:rsidRDefault="00000000">
            <w:r>
              <w:rPr>
                <w:b/>
                <w:bCs/>
                <w:color w:val="7D6608"/>
                <w:sz w:val="18"/>
                <w:szCs w:val="18"/>
              </w:rPr>
              <w:t xml:space="preserve">24hr early warning + 72hr full report + </w:t>
            </w:r>
            <w:proofErr w:type="gramStart"/>
            <w:r>
              <w:rPr>
                <w:b/>
                <w:bCs/>
                <w:color w:val="7D6608"/>
                <w:sz w:val="18"/>
                <w:szCs w:val="18"/>
              </w:rPr>
              <w:t>1 month</w:t>
            </w:r>
            <w:proofErr w:type="gramEnd"/>
            <w:r>
              <w:rPr>
                <w:b/>
                <w:bCs/>
                <w:color w:val="7D6608"/>
                <w:sz w:val="18"/>
                <w:szCs w:val="18"/>
              </w:rPr>
              <w:t xml:space="preserve"> final report</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32C2D4C" w14:textId="77777777" w:rsidR="000B418D" w:rsidRDefault="00000000">
            <w:r>
              <w:rPr>
                <w:color w:val="1A1A1A"/>
                <w:sz w:val="18"/>
                <w:szCs w:val="18"/>
              </w:rPr>
              <w:t>Notify NCSC Ireland at ncsc.gov.ie. Early warning within 24hrs — full details not required yet. Full report within 72hrs.</w:t>
            </w:r>
          </w:p>
        </w:tc>
      </w:tr>
      <w:tr w:rsidR="000B418D" w14:paraId="436AF2B2"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D6EAF8"/>
            <w:tcMar>
              <w:top w:w="100" w:type="dxa"/>
              <w:left w:w="140" w:type="dxa"/>
              <w:bottom w:w="100" w:type="dxa"/>
              <w:right w:w="140" w:type="dxa"/>
            </w:tcMar>
          </w:tcPr>
          <w:p w14:paraId="54B28732" w14:textId="77777777" w:rsidR="000B418D" w:rsidRDefault="00000000">
            <w:r>
              <w:rPr>
                <w:b/>
                <w:bCs/>
                <w:color w:val="2E5090"/>
                <w:sz w:val="18"/>
                <w:szCs w:val="18"/>
              </w:rPr>
              <w:t>DORA Art. 19</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FF97AAE" w14:textId="77777777" w:rsidR="000B418D" w:rsidRDefault="00000000">
            <w:r>
              <w:rPr>
                <w:color w:val="1A1A1A"/>
                <w:sz w:val="18"/>
                <w:szCs w:val="18"/>
              </w:rPr>
              <w:t>Major ICT incident affecting financial sector clients</w:t>
            </w:r>
          </w:p>
        </w:tc>
        <w:tc>
          <w:tcPr>
            <w:tcW w:w="2360" w:type="dxa"/>
            <w:tcBorders>
              <w:top w:val="single" w:sz="1" w:space="0" w:color="CCCCCC"/>
              <w:left w:val="single" w:sz="1" w:space="0" w:color="CCCCCC"/>
              <w:bottom w:val="single" w:sz="1" w:space="0" w:color="CCCCCC"/>
              <w:right w:val="single" w:sz="1" w:space="0" w:color="CCCCCC"/>
            </w:tcBorders>
            <w:shd w:val="clear" w:color="auto" w:fill="D6EAF8"/>
            <w:tcMar>
              <w:top w:w="100" w:type="dxa"/>
              <w:left w:w="140" w:type="dxa"/>
              <w:bottom w:w="100" w:type="dxa"/>
              <w:right w:w="140" w:type="dxa"/>
            </w:tcMar>
          </w:tcPr>
          <w:p w14:paraId="00E4462C" w14:textId="77777777" w:rsidR="000B418D" w:rsidRDefault="00000000">
            <w:r>
              <w:rPr>
                <w:b/>
                <w:bCs/>
                <w:color w:val="2E5090"/>
                <w:sz w:val="18"/>
                <w:szCs w:val="18"/>
              </w:rPr>
              <w:t>Initial notification + 72hr intermediate + 1 month final</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064BB1C" w14:textId="77777777" w:rsidR="000B418D" w:rsidRDefault="00000000">
            <w:r>
              <w:rPr>
                <w:color w:val="1A1A1A"/>
                <w:sz w:val="18"/>
                <w:szCs w:val="18"/>
              </w:rPr>
              <w:t xml:space="preserve">Notify Central Bank of Ireland. Applies when a financial entity client is impacted by a </w:t>
            </w:r>
            <w:proofErr w:type="spellStart"/>
            <w:r>
              <w:rPr>
                <w:color w:val="1A1A1A"/>
                <w:sz w:val="18"/>
                <w:szCs w:val="18"/>
              </w:rPr>
              <w:t>TechBridge</w:t>
            </w:r>
            <w:proofErr w:type="spellEnd"/>
            <w:r>
              <w:rPr>
                <w:color w:val="1A1A1A"/>
                <w:sz w:val="18"/>
                <w:szCs w:val="18"/>
              </w:rPr>
              <w:t xml:space="preserve"> ICT incident.</w:t>
            </w:r>
          </w:p>
        </w:tc>
      </w:tr>
      <w:tr w:rsidR="000B418D" w14:paraId="36D6A984"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D5F5E3"/>
            <w:tcMar>
              <w:top w:w="100" w:type="dxa"/>
              <w:left w:w="140" w:type="dxa"/>
              <w:bottom w:w="100" w:type="dxa"/>
              <w:right w:w="140" w:type="dxa"/>
            </w:tcMar>
          </w:tcPr>
          <w:p w14:paraId="78ED6D94" w14:textId="77777777" w:rsidR="000B418D" w:rsidRDefault="00000000">
            <w:r>
              <w:rPr>
                <w:b/>
                <w:bCs/>
                <w:color w:val="1A5E3A"/>
                <w:sz w:val="18"/>
                <w:szCs w:val="18"/>
              </w:rPr>
              <w:t>Government Client Contract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791BB94" w14:textId="77777777" w:rsidR="000B418D" w:rsidRDefault="00000000">
            <w:r>
              <w:rPr>
                <w:color w:val="1A1A1A"/>
                <w:sz w:val="18"/>
                <w:szCs w:val="18"/>
              </w:rPr>
              <w:t>Any security incident affecting client systems or data</w:t>
            </w:r>
          </w:p>
        </w:tc>
        <w:tc>
          <w:tcPr>
            <w:tcW w:w="2360" w:type="dxa"/>
            <w:tcBorders>
              <w:top w:val="single" w:sz="1" w:space="0" w:color="CCCCCC"/>
              <w:left w:val="single" w:sz="1" w:space="0" w:color="CCCCCC"/>
              <w:bottom w:val="single" w:sz="1" w:space="0" w:color="CCCCCC"/>
              <w:right w:val="single" w:sz="1" w:space="0" w:color="CCCCCC"/>
            </w:tcBorders>
            <w:shd w:val="clear" w:color="auto" w:fill="D5F5E3"/>
            <w:tcMar>
              <w:top w:w="100" w:type="dxa"/>
              <w:left w:w="140" w:type="dxa"/>
              <w:bottom w:w="100" w:type="dxa"/>
              <w:right w:w="140" w:type="dxa"/>
            </w:tcMar>
          </w:tcPr>
          <w:p w14:paraId="3CD5FD80" w14:textId="77777777" w:rsidR="000B418D" w:rsidRDefault="00000000">
            <w:r>
              <w:rPr>
                <w:b/>
                <w:bCs/>
                <w:color w:val="1A5E3A"/>
                <w:sz w:val="18"/>
                <w:szCs w:val="18"/>
              </w:rPr>
              <w:t>Immediately on classification — within 1 hour for P1</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86ADE14" w14:textId="77777777" w:rsidR="000B418D" w:rsidRDefault="00000000">
            <w:r>
              <w:rPr>
                <w:color w:val="1A1A1A"/>
                <w:sz w:val="18"/>
                <w:szCs w:val="18"/>
              </w:rPr>
              <w:t>Notify client security contact per engagement contract. Head of Delivery owns client communication. CEO informed.</w:t>
            </w:r>
          </w:p>
        </w:tc>
      </w:tr>
    </w:tbl>
    <w:p w14:paraId="6431F75B" w14:textId="77777777" w:rsidR="000B418D" w:rsidRDefault="000B418D">
      <w:pPr>
        <w:spacing w:after="200"/>
      </w:pPr>
    </w:p>
    <w:p w14:paraId="6BEB460F" w14:textId="77777777" w:rsidR="000B418D" w:rsidRDefault="00000000">
      <w:pPr>
        <w:pBdr>
          <w:bottom w:val="single" w:sz="8" w:space="1" w:color="2E5090"/>
        </w:pBdr>
        <w:spacing w:before="280" w:after="100"/>
      </w:pPr>
      <w:r>
        <w:rPr>
          <w:b/>
          <w:bCs/>
          <w:color w:val="2E5090"/>
          <w:sz w:val="24"/>
          <w:szCs w:val="24"/>
        </w:rPr>
        <w:t>8. Escalation Path</w:t>
      </w:r>
    </w:p>
    <w:p w14:paraId="3BEB8BC9" w14:textId="77777777" w:rsidR="000B418D" w:rsidRDefault="00000000">
      <w:pPr>
        <w:spacing w:after="180"/>
      </w:pPr>
      <w:r>
        <w:rPr>
          <w:color w:val="1A1A1A"/>
        </w:rPr>
        <w:t>The following escalation path applies for all incidents. Out-of-band communication must be used for P1 incidents — do not use email or systems that may be compromised.</w:t>
      </w:r>
    </w:p>
    <w:p w14:paraId="565E6BDE" w14:textId="77777777" w:rsidR="000B418D" w:rsidRDefault="000B418D">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400"/>
        <w:gridCol w:w="2800"/>
        <w:gridCol w:w="2760"/>
      </w:tblGrid>
      <w:tr w:rsidR="000B418D" w14:paraId="34BB148A"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tcPr>
          <w:p w14:paraId="7F5D1948" w14:textId="77777777" w:rsidR="000B418D" w:rsidRDefault="00000000">
            <w:pPr>
              <w:jc w:val="center"/>
            </w:pPr>
            <w:r>
              <w:rPr>
                <w:b/>
                <w:bCs/>
                <w:color w:val="FFFFFF"/>
                <w:sz w:val="18"/>
                <w:szCs w:val="18"/>
              </w:rPr>
              <w:t>Priority</w:t>
            </w:r>
          </w:p>
        </w:tc>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tcPr>
          <w:p w14:paraId="319FE61A" w14:textId="77777777" w:rsidR="000B418D" w:rsidRDefault="00000000">
            <w:pPr>
              <w:jc w:val="center"/>
            </w:pPr>
            <w:r>
              <w:rPr>
                <w:b/>
                <w:bCs/>
                <w:color w:val="FFFFFF"/>
                <w:sz w:val="18"/>
                <w:szCs w:val="18"/>
              </w:rPr>
              <w:t>Notify Within</w:t>
            </w:r>
          </w:p>
        </w:tc>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tcPr>
          <w:p w14:paraId="5E4B5287" w14:textId="77777777" w:rsidR="000B418D" w:rsidRDefault="00000000">
            <w:r>
              <w:rPr>
                <w:b/>
                <w:bCs/>
                <w:color w:val="FFFFFF"/>
                <w:sz w:val="18"/>
                <w:szCs w:val="18"/>
              </w:rPr>
              <w:t>Who to Notify</w:t>
            </w:r>
          </w:p>
        </w:tc>
        <w:tc>
          <w:tcPr>
            <w:tcW w:w="276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tcPr>
          <w:p w14:paraId="0AA9F224" w14:textId="77777777" w:rsidR="000B418D" w:rsidRDefault="00000000">
            <w:r>
              <w:rPr>
                <w:b/>
                <w:bCs/>
                <w:color w:val="FFFFFF"/>
                <w:sz w:val="18"/>
                <w:szCs w:val="18"/>
              </w:rPr>
              <w:t>Communication Channel</w:t>
            </w:r>
          </w:p>
        </w:tc>
      </w:tr>
      <w:tr w:rsidR="000B418D" w14:paraId="2EC05403"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ADBD8"/>
            <w:tcMar>
              <w:top w:w="100" w:type="dxa"/>
              <w:left w:w="140" w:type="dxa"/>
              <w:bottom w:w="100" w:type="dxa"/>
              <w:right w:w="140" w:type="dxa"/>
            </w:tcMar>
          </w:tcPr>
          <w:p w14:paraId="080FB439" w14:textId="77777777" w:rsidR="000B418D" w:rsidRDefault="00000000">
            <w:pPr>
              <w:jc w:val="center"/>
            </w:pPr>
            <w:r>
              <w:rPr>
                <w:b/>
                <w:bCs/>
                <w:color w:val="922B21"/>
              </w:rPr>
              <w:t>P1</w:t>
            </w:r>
          </w:p>
        </w:tc>
        <w:tc>
          <w:tcPr>
            <w:tcW w:w="2400" w:type="dxa"/>
            <w:tcBorders>
              <w:top w:val="single" w:sz="1" w:space="0" w:color="CCCCCC"/>
              <w:left w:val="single" w:sz="1" w:space="0" w:color="CCCCCC"/>
              <w:bottom w:val="single" w:sz="1" w:space="0" w:color="CCCCCC"/>
              <w:right w:val="single" w:sz="1" w:space="0" w:color="CCCCCC"/>
            </w:tcBorders>
            <w:shd w:val="clear" w:color="auto" w:fill="FADBD8"/>
            <w:tcMar>
              <w:top w:w="100" w:type="dxa"/>
              <w:left w:w="140" w:type="dxa"/>
              <w:bottom w:w="100" w:type="dxa"/>
              <w:right w:w="140" w:type="dxa"/>
            </w:tcMar>
          </w:tcPr>
          <w:p w14:paraId="5D81AA20" w14:textId="77777777" w:rsidR="000B418D" w:rsidRDefault="00000000">
            <w:pPr>
              <w:jc w:val="center"/>
            </w:pPr>
            <w:r>
              <w:rPr>
                <w:b/>
                <w:bCs/>
                <w:color w:val="922B21"/>
                <w:sz w:val="19"/>
                <w:szCs w:val="19"/>
              </w:rPr>
              <w:t>Immediately</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2686909" w14:textId="77777777" w:rsidR="000B418D" w:rsidRDefault="00000000">
            <w:r>
              <w:rPr>
                <w:color w:val="1A1A1A"/>
                <w:sz w:val="18"/>
                <w:szCs w:val="18"/>
              </w:rPr>
              <w:t>ISM, CEO, IT Manager, Head of Delivery, Legal Counsel (if data breach)</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A926F31" w14:textId="77777777" w:rsidR="000B418D" w:rsidRDefault="00000000">
            <w:r>
              <w:rPr>
                <w:color w:val="1A1A1A"/>
                <w:sz w:val="18"/>
                <w:szCs w:val="18"/>
              </w:rPr>
              <w:t>Direct phone call — do not use potentially compromised systems</w:t>
            </w:r>
          </w:p>
        </w:tc>
      </w:tr>
      <w:tr w:rsidR="000B418D" w14:paraId="4737928D"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EF9E7"/>
            <w:tcMar>
              <w:top w:w="100" w:type="dxa"/>
              <w:left w:w="140" w:type="dxa"/>
              <w:bottom w:w="100" w:type="dxa"/>
              <w:right w:w="140" w:type="dxa"/>
            </w:tcMar>
          </w:tcPr>
          <w:p w14:paraId="2363CD2F" w14:textId="77777777" w:rsidR="000B418D" w:rsidRDefault="00000000">
            <w:pPr>
              <w:jc w:val="center"/>
            </w:pPr>
            <w:r>
              <w:rPr>
                <w:b/>
                <w:bCs/>
                <w:color w:val="7D6608"/>
              </w:rPr>
              <w:t>P2</w:t>
            </w:r>
          </w:p>
        </w:tc>
        <w:tc>
          <w:tcPr>
            <w:tcW w:w="2400" w:type="dxa"/>
            <w:tcBorders>
              <w:top w:val="single" w:sz="1" w:space="0" w:color="CCCCCC"/>
              <w:left w:val="single" w:sz="1" w:space="0" w:color="CCCCCC"/>
              <w:bottom w:val="single" w:sz="1" w:space="0" w:color="CCCCCC"/>
              <w:right w:val="single" w:sz="1" w:space="0" w:color="CCCCCC"/>
            </w:tcBorders>
            <w:shd w:val="clear" w:color="auto" w:fill="FEF9E7"/>
            <w:tcMar>
              <w:top w:w="100" w:type="dxa"/>
              <w:left w:w="140" w:type="dxa"/>
              <w:bottom w:w="100" w:type="dxa"/>
              <w:right w:w="140" w:type="dxa"/>
            </w:tcMar>
          </w:tcPr>
          <w:p w14:paraId="46C35299" w14:textId="77777777" w:rsidR="000B418D" w:rsidRDefault="00000000">
            <w:pPr>
              <w:jc w:val="center"/>
            </w:pPr>
            <w:r>
              <w:rPr>
                <w:b/>
                <w:bCs/>
                <w:color w:val="7D6608"/>
                <w:sz w:val="19"/>
                <w:szCs w:val="19"/>
              </w:rPr>
              <w:t>Within 1 hour</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E449F35" w14:textId="77777777" w:rsidR="000B418D" w:rsidRDefault="00000000">
            <w:r>
              <w:rPr>
                <w:color w:val="1A1A1A"/>
                <w:sz w:val="18"/>
                <w:szCs w:val="18"/>
              </w:rPr>
              <w:t>ISM, IT Manager, Head of Delivery, CEO (if client impact)</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99C961C" w14:textId="77777777" w:rsidR="000B418D" w:rsidRDefault="00000000">
            <w:r>
              <w:rPr>
                <w:color w:val="1A1A1A"/>
                <w:sz w:val="18"/>
                <w:szCs w:val="18"/>
              </w:rPr>
              <w:t>Phone or out-of-band communication channel</w:t>
            </w:r>
          </w:p>
        </w:tc>
      </w:tr>
      <w:tr w:rsidR="000B418D" w14:paraId="63B4B930"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EF9E7"/>
            <w:tcMar>
              <w:top w:w="100" w:type="dxa"/>
              <w:left w:w="140" w:type="dxa"/>
              <w:bottom w:w="100" w:type="dxa"/>
              <w:right w:w="140" w:type="dxa"/>
            </w:tcMar>
          </w:tcPr>
          <w:p w14:paraId="39FE1805" w14:textId="77777777" w:rsidR="000B418D" w:rsidRDefault="00000000">
            <w:pPr>
              <w:jc w:val="center"/>
            </w:pPr>
            <w:r>
              <w:rPr>
                <w:b/>
                <w:bCs/>
                <w:color w:val="7D6608"/>
              </w:rPr>
              <w:t>P3</w:t>
            </w:r>
          </w:p>
        </w:tc>
        <w:tc>
          <w:tcPr>
            <w:tcW w:w="2400" w:type="dxa"/>
            <w:tcBorders>
              <w:top w:val="single" w:sz="1" w:space="0" w:color="CCCCCC"/>
              <w:left w:val="single" w:sz="1" w:space="0" w:color="CCCCCC"/>
              <w:bottom w:val="single" w:sz="1" w:space="0" w:color="CCCCCC"/>
              <w:right w:val="single" w:sz="1" w:space="0" w:color="CCCCCC"/>
            </w:tcBorders>
            <w:shd w:val="clear" w:color="auto" w:fill="FEF9E7"/>
            <w:tcMar>
              <w:top w:w="100" w:type="dxa"/>
              <w:left w:w="140" w:type="dxa"/>
              <w:bottom w:w="100" w:type="dxa"/>
              <w:right w:w="140" w:type="dxa"/>
            </w:tcMar>
          </w:tcPr>
          <w:p w14:paraId="63EC47C3" w14:textId="77777777" w:rsidR="000B418D" w:rsidRDefault="00000000">
            <w:pPr>
              <w:jc w:val="center"/>
            </w:pPr>
            <w:r>
              <w:rPr>
                <w:b/>
                <w:bCs/>
                <w:color w:val="7D6608"/>
                <w:sz w:val="19"/>
                <w:szCs w:val="19"/>
              </w:rPr>
              <w:t>Within 4 hours</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A89FCC5" w14:textId="77777777" w:rsidR="000B418D" w:rsidRDefault="00000000">
            <w:r>
              <w:rPr>
                <w:color w:val="1A1A1A"/>
                <w:sz w:val="18"/>
                <w:szCs w:val="18"/>
              </w:rPr>
              <w:t>ISM, IT Manager</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AB31837" w14:textId="77777777" w:rsidR="000B418D" w:rsidRDefault="00000000">
            <w:r>
              <w:rPr>
                <w:color w:val="1A1A1A"/>
                <w:sz w:val="18"/>
                <w:szCs w:val="18"/>
              </w:rPr>
              <w:t>Email or phone</w:t>
            </w:r>
          </w:p>
        </w:tc>
      </w:tr>
      <w:tr w:rsidR="000B418D" w14:paraId="1E77A4AD"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D5F5E3"/>
            <w:tcMar>
              <w:top w:w="100" w:type="dxa"/>
              <w:left w:w="140" w:type="dxa"/>
              <w:bottom w:w="100" w:type="dxa"/>
              <w:right w:w="140" w:type="dxa"/>
            </w:tcMar>
          </w:tcPr>
          <w:p w14:paraId="27316405" w14:textId="77777777" w:rsidR="000B418D" w:rsidRDefault="00000000">
            <w:pPr>
              <w:jc w:val="center"/>
            </w:pPr>
            <w:r>
              <w:rPr>
                <w:b/>
                <w:bCs/>
                <w:color w:val="1A5E3A"/>
              </w:rPr>
              <w:t>P4</w:t>
            </w:r>
          </w:p>
        </w:tc>
        <w:tc>
          <w:tcPr>
            <w:tcW w:w="2400" w:type="dxa"/>
            <w:tcBorders>
              <w:top w:val="single" w:sz="1" w:space="0" w:color="CCCCCC"/>
              <w:left w:val="single" w:sz="1" w:space="0" w:color="CCCCCC"/>
              <w:bottom w:val="single" w:sz="1" w:space="0" w:color="CCCCCC"/>
              <w:right w:val="single" w:sz="1" w:space="0" w:color="CCCCCC"/>
            </w:tcBorders>
            <w:shd w:val="clear" w:color="auto" w:fill="D5F5E3"/>
            <w:tcMar>
              <w:top w:w="100" w:type="dxa"/>
              <w:left w:w="140" w:type="dxa"/>
              <w:bottom w:w="100" w:type="dxa"/>
              <w:right w:w="140" w:type="dxa"/>
            </w:tcMar>
          </w:tcPr>
          <w:p w14:paraId="2CD6D7C7" w14:textId="77777777" w:rsidR="000B418D" w:rsidRDefault="00000000">
            <w:pPr>
              <w:jc w:val="center"/>
            </w:pPr>
            <w:r>
              <w:rPr>
                <w:b/>
                <w:bCs/>
                <w:color w:val="1A5E3A"/>
                <w:sz w:val="19"/>
                <w:szCs w:val="19"/>
              </w:rPr>
              <w:t>Within 24 hours</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920BD77" w14:textId="77777777" w:rsidR="000B418D" w:rsidRDefault="00000000">
            <w:r>
              <w:rPr>
                <w:color w:val="1A1A1A"/>
                <w:sz w:val="18"/>
                <w:szCs w:val="18"/>
              </w:rPr>
              <w:t>ISM</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81165B6" w14:textId="77777777" w:rsidR="000B418D" w:rsidRDefault="00000000">
            <w:r>
              <w:rPr>
                <w:color w:val="1A1A1A"/>
                <w:sz w:val="18"/>
                <w:szCs w:val="18"/>
              </w:rPr>
              <w:t>Incident reporting system or email</w:t>
            </w:r>
          </w:p>
        </w:tc>
      </w:tr>
    </w:tbl>
    <w:p w14:paraId="6EF5451B" w14:textId="77777777" w:rsidR="000B418D" w:rsidRDefault="000B418D">
      <w:pPr>
        <w:spacing w:after="80"/>
      </w:pPr>
    </w:p>
    <w:p w14:paraId="526908DB" w14:textId="77777777" w:rsidR="000B418D" w:rsidRDefault="00000000">
      <w:pPr>
        <w:spacing w:after="180"/>
      </w:pPr>
      <w:r>
        <w:rPr>
          <w:color w:val="1A1A1A"/>
        </w:rPr>
        <w:t xml:space="preserve">For P1 incidents occurring outside business hours, the ISM on-call number must be used. All staff have access to the on-call contact list in the printed Emergency Response Card held at each desk and in the secure section of the </w:t>
      </w:r>
      <w:proofErr w:type="spellStart"/>
      <w:r>
        <w:rPr>
          <w:color w:val="1A1A1A"/>
        </w:rPr>
        <w:t>TechBridge</w:t>
      </w:r>
      <w:proofErr w:type="spellEnd"/>
      <w:r>
        <w:rPr>
          <w:color w:val="1A1A1A"/>
        </w:rPr>
        <w:t xml:space="preserve"> intranet.</w:t>
      </w:r>
    </w:p>
    <w:p w14:paraId="228590B4" w14:textId="77777777" w:rsidR="000B418D" w:rsidRDefault="000B418D">
      <w:pPr>
        <w:spacing w:after="200"/>
      </w:pPr>
    </w:p>
    <w:p w14:paraId="790D0661" w14:textId="77777777" w:rsidR="000B418D" w:rsidRDefault="00000000">
      <w:pPr>
        <w:pBdr>
          <w:bottom w:val="single" w:sz="8" w:space="1" w:color="2E5090"/>
        </w:pBdr>
        <w:spacing w:before="280" w:after="100"/>
      </w:pPr>
      <w:r>
        <w:rPr>
          <w:b/>
          <w:bCs/>
          <w:color w:val="2E5090"/>
          <w:sz w:val="24"/>
          <w:szCs w:val="24"/>
        </w:rPr>
        <w:t>9. Evidence Preservation and Forensic Readiness</w:t>
      </w:r>
    </w:p>
    <w:p w14:paraId="03BAB1E6" w14:textId="77777777" w:rsidR="000B418D" w:rsidRDefault="00000000">
      <w:pPr>
        <w:spacing w:after="180"/>
      </w:pPr>
      <w:r>
        <w:rPr>
          <w:color w:val="1A1A1A"/>
        </w:rPr>
        <w:lastRenderedPageBreak/>
        <w:t xml:space="preserve">Preserving forensic evidence is mandatory from the moment an incident is detected. Failure to preserve evidence may prevent </w:t>
      </w:r>
      <w:proofErr w:type="spellStart"/>
      <w:r>
        <w:rPr>
          <w:color w:val="1A1A1A"/>
        </w:rPr>
        <w:t>TechBridge</w:t>
      </w:r>
      <w:proofErr w:type="spellEnd"/>
      <w:r>
        <w:rPr>
          <w:color w:val="1A1A1A"/>
        </w:rPr>
        <w:t xml:space="preserve"> from understanding what occurred, undermine any legal proceedings, and constitute a breach of regulatory obligations.</w:t>
      </w:r>
    </w:p>
    <w:p w14:paraId="2C47855F" w14:textId="77777777" w:rsidR="000B418D" w:rsidRDefault="000B418D">
      <w:pPr>
        <w:spacing w:after="80"/>
      </w:pPr>
    </w:p>
    <w:p w14:paraId="4ED4458F" w14:textId="77777777" w:rsidR="000B418D" w:rsidRDefault="00000000">
      <w:pPr>
        <w:pStyle w:val="ListParagraph"/>
        <w:numPr>
          <w:ilvl w:val="0"/>
          <w:numId w:val="2"/>
        </w:numPr>
        <w:spacing w:after="80"/>
      </w:pPr>
      <w:r>
        <w:rPr>
          <w:color w:val="1A1A1A"/>
        </w:rPr>
        <w:t>Do not delete, overwrite, or modify any files, logs, or system state related to the incident</w:t>
      </w:r>
    </w:p>
    <w:p w14:paraId="407D53B2" w14:textId="77777777" w:rsidR="000B418D" w:rsidRDefault="00000000">
      <w:pPr>
        <w:pStyle w:val="ListParagraph"/>
        <w:numPr>
          <w:ilvl w:val="0"/>
          <w:numId w:val="2"/>
        </w:numPr>
        <w:spacing w:after="80"/>
      </w:pPr>
      <w:r>
        <w:rPr>
          <w:color w:val="1A1A1A"/>
        </w:rPr>
        <w:t>Do not reboot affected systems unless containment requires it — and only with ISM approval</w:t>
      </w:r>
    </w:p>
    <w:p w14:paraId="230097DA" w14:textId="77777777" w:rsidR="000B418D" w:rsidRDefault="00000000">
      <w:pPr>
        <w:pStyle w:val="ListParagraph"/>
        <w:numPr>
          <w:ilvl w:val="0"/>
          <w:numId w:val="2"/>
        </w:numPr>
        <w:spacing w:after="80"/>
      </w:pPr>
      <w:r>
        <w:rPr>
          <w:color w:val="1A1A1A"/>
        </w:rPr>
        <w:t>Create forensic images of affected systems before any remediation work begins</w:t>
      </w:r>
    </w:p>
    <w:p w14:paraId="68CE44E8" w14:textId="77777777" w:rsidR="000B418D" w:rsidRDefault="00000000">
      <w:pPr>
        <w:pStyle w:val="ListParagraph"/>
        <w:numPr>
          <w:ilvl w:val="0"/>
          <w:numId w:val="2"/>
        </w:numPr>
        <w:spacing w:after="80"/>
      </w:pPr>
      <w:r>
        <w:rPr>
          <w:color w:val="1A1A1A"/>
        </w:rPr>
        <w:t>Maintain a written chain of custody for all evidence — who collected it, when, and where it is stored</w:t>
      </w:r>
    </w:p>
    <w:p w14:paraId="4C3679C2" w14:textId="77777777" w:rsidR="000B418D" w:rsidRDefault="00000000">
      <w:pPr>
        <w:pStyle w:val="ListParagraph"/>
        <w:numPr>
          <w:ilvl w:val="0"/>
          <w:numId w:val="2"/>
        </w:numPr>
        <w:spacing w:after="80"/>
      </w:pPr>
      <w:r>
        <w:rPr>
          <w:color w:val="1A1A1A"/>
        </w:rPr>
        <w:t>Logs from the SIEM platform are automatically preserved and tamper-protected for 12 months</w:t>
      </w:r>
    </w:p>
    <w:p w14:paraId="60E9DC85" w14:textId="77777777" w:rsidR="000B418D" w:rsidRDefault="00000000">
      <w:pPr>
        <w:pStyle w:val="ListParagraph"/>
        <w:numPr>
          <w:ilvl w:val="0"/>
          <w:numId w:val="2"/>
        </w:numPr>
        <w:spacing w:after="80"/>
      </w:pPr>
      <w:r>
        <w:rPr>
          <w:color w:val="1A1A1A"/>
        </w:rPr>
        <w:t>All incident communications and decisions must be documented in the Incident Log from the moment of detection</w:t>
      </w:r>
    </w:p>
    <w:p w14:paraId="06BDBA61" w14:textId="77777777" w:rsidR="000B418D" w:rsidRDefault="000B418D">
      <w:pPr>
        <w:spacing w:after="200"/>
      </w:pPr>
    </w:p>
    <w:p w14:paraId="37A3C978" w14:textId="77777777" w:rsidR="000B418D" w:rsidRDefault="00000000">
      <w:pPr>
        <w:pBdr>
          <w:bottom w:val="single" w:sz="8" w:space="1" w:color="2E5090"/>
        </w:pBdr>
        <w:spacing w:before="280" w:after="100"/>
      </w:pPr>
      <w:r>
        <w:rPr>
          <w:b/>
          <w:bCs/>
          <w:color w:val="2E5090"/>
          <w:sz w:val="24"/>
          <w:szCs w:val="24"/>
        </w:rPr>
        <w:t>10. Post-Incident Review</w:t>
      </w:r>
    </w:p>
    <w:p w14:paraId="2174DD35" w14:textId="77777777" w:rsidR="000B418D" w:rsidRDefault="00000000">
      <w:pPr>
        <w:spacing w:after="180"/>
      </w:pPr>
      <w:r>
        <w:rPr>
          <w:color w:val="1A1A1A"/>
        </w:rPr>
        <w:t>A Post-Incident Review (PIR) is mandatory for all P1 and P2 incidents and must be completed within 5 working days of incident closure. The PIR is conducted by the ISM and produces a written report covering:</w:t>
      </w:r>
    </w:p>
    <w:p w14:paraId="1B570137" w14:textId="77777777" w:rsidR="000B418D" w:rsidRDefault="000B418D">
      <w:pPr>
        <w:spacing w:after="60"/>
      </w:pPr>
    </w:p>
    <w:p w14:paraId="73D64EFA" w14:textId="77777777" w:rsidR="000B418D" w:rsidRDefault="00000000">
      <w:pPr>
        <w:pStyle w:val="ListParagraph"/>
        <w:numPr>
          <w:ilvl w:val="0"/>
          <w:numId w:val="2"/>
        </w:numPr>
        <w:spacing w:after="80"/>
      </w:pPr>
      <w:r>
        <w:rPr>
          <w:color w:val="1A1A1A"/>
        </w:rPr>
        <w:t>Incident timeline — from first indicator to full recovery</w:t>
      </w:r>
    </w:p>
    <w:p w14:paraId="7FA0CF44" w14:textId="77777777" w:rsidR="000B418D" w:rsidRDefault="00000000">
      <w:pPr>
        <w:pStyle w:val="ListParagraph"/>
        <w:numPr>
          <w:ilvl w:val="0"/>
          <w:numId w:val="2"/>
        </w:numPr>
        <w:spacing w:after="80"/>
      </w:pPr>
      <w:r>
        <w:rPr>
          <w:color w:val="1A1A1A"/>
        </w:rPr>
        <w:t>Root cause analysis — the three whys</w:t>
      </w:r>
    </w:p>
    <w:p w14:paraId="573C6D0C" w14:textId="77777777" w:rsidR="000B418D" w:rsidRDefault="00000000">
      <w:pPr>
        <w:pStyle w:val="ListParagraph"/>
        <w:numPr>
          <w:ilvl w:val="0"/>
          <w:numId w:val="2"/>
        </w:numPr>
        <w:spacing w:after="80"/>
      </w:pPr>
      <w:r>
        <w:rPr>
          <w:color w:val="1A1A1A"/>
        </w:rPr>
        <w:t>What the response did well</w:t>
      </w:r>
    </w:p>
    <w:p w14:paraId="44303D40" w14:textId="77777777" w:rsidR="000B418D" w:rsidRDefault="00000000">
      <w:pPr>
        <w:pStyle w:val="ListParagraph"/>
        <w:numPr>
          <w:ilvl w:val="0"/>
          <w:numId w:val="2"/>
        </w:numPr>
        <w:spacing w:after="80"/>
      </w:pPr>
      <w:r>
        <w:rPr>
          <w:color w:val="1A1A1A"/>
        </w:rPr>
        <w:t>What the response failed to do or did too slowly</w:t>
      </w:r>
    </w:p>
    <w:p w14:paraId="09AA9C91" w14:textId="77777777" w:rsidR="000B418D" w:rsidRDefault="00000000">
      <w:pPr>
        <w:pStyle w:val="ListParagraph"/>
        <w:numPr>
          <w:ilvl w:val="0"/>
          <w:numId w:val="2"/>
        </w:numPr>
        <w:spacing w:after="80"/>
      </w:pPr>
      <w:r>
        <w:rPr>
          <w:color w:val="1A1A1A"/>
        </w:rPr>
        <w:t>Five specific recommendations with named owners and target completion dates</w:t>
      </w:r>
    </w:p>
    <w:p w14:paraId="714511C2" w14:textId="77777777" w:rsidR="000B418D" w:rsidRDefault="00000000">
      <w:pPr>
        <w:pStyle w:val="ListParagraph"/>
        <w:numPr>
          <w:ilvl w:val="0"/>
          <w:numId w:val="2"/>
        </w:numPr>
        <w:spacing w:after="80"/>
      </w:pPr>
      <w:r>
        <w:rPr>
          <w:color w:val="1A1A1A"/>
        </w:rPr>
        <w:t>Risk register update — does this incident reveal a risk not previously captured?</w:t>
      </w:r>
    </w:p>
    <w:p w14:paraId="01C72A54" w14:textId="77777777" w:rsidR="000B418D" w:rsidRDefault="00000000">
      <w:pPr>
        <w:pStyle w:val="ListParagraph"/>
        <w:numPr>
          <w:ilvl w:val="0"/>
          <w:numId w:val="2"/>
        </w:numPr>
        <w:spacing w:after="80"/>
      </w:pPr>
      <w:r>
        <w:rPr>
          <w:color w:val="1A1A1A"/>
        </w:rPr>
        <w:t>ISMS improvement — does this incident require a policy, procedure, or control change?</w:t>
      </w:r>
    </w:p>
    <w:p w14:paraId="50AF8CE4" w14:textId="77777777" w:rsidR="000B418D" w:rsidRDefault="000B418D">
      <w:pPr>
        <w:spacing w:after="80"/>
      </w:pPr>
    </w:p>
    <w:p w14:paraId="79BCDF64" w14:textId="77777777" w:rsidR="000B418D" w:rsidRDefault="00000000">
      <w:pPr>
        <w:spacing w:after="180"/>
      </w:pPr>
      <w:r>
        <w:rPr>
          <w:color w:val="1A1A1A"/>
        </w:rPr>
        <w:t>PIR findings are presented to the CEO within 10 working days and form part of the annual ISO 27001 management review. This directly satisfies ISO 27001 A.5.27 (learning from incidents) and DORA Article 13 (learning and evolving).</w:t>
      </w:r>
    </w:p>
    <w:p w14:paraId="5DD30AFE" w14:textId="77777777" w:rsidR="000B418D" w:rsidRDefault="000B418D">
      <w:pPr>
        <w:spacing w:after="200"/>
      </w:pPr>
    </w:p>
    <w:p w14:paraId="0459A24C" w14:textId="77777777" w:rsidR="000B418D" w:rsidRDefault="00000000">
      <w:pPr>
        <w:pBdr>
          <w:bottom w:val="single" w:sz="8" w:space="1" w:color="2E5090"/>
        </w:pBdr>
        <w:spacing w:before="280" w:after="100"/>
      </w:pPr>
      <w:r>
        <w:rPr>
          <w:b/>
          <w:bCs/>
          <w:color w:val="2E5090"/>
          <w:sz w:val="24"/>
          <w:szCs w:val="24"/>
        </w:rPr>
        <w:t>11. Ransom Payment Policy</w:t>
      </w:r>
    </w:p>
    <w:p w14:paraId="7DB3DFEC" w14:textId="77777777" w:rsidR="000B418D" w:rsidRDefault="00000000">
      <w:pPr>
        <w:pBdr>
          <w:left w:val="single" w:sz="12" w:space="8" w:color="922B21"/>
        </w:pBdr>
        <w:spacing w:after="120"/>
      </w:pPr>
      <w:proofErr w:type="spellStart"/>
      <w:r>
        <w:rPr>
          <w:b/>
          <w:bCs/>
          <w:color w:val="922B21"/>
          <w:sz w:val="19"/>
          <w:szCs w:val="19"/>
        </w:rPr>
        <w:t>TechBridge</w:t>
      </w:r>
      <w:proofErr w:type="spellEnd"/>
      <w:r>
        <w:rPr>
          <w:b/>
          <w:bCs/>
          <w:color w:val="922B21"/>
          <w:sz w:val="19"/>
          <w:szCs w:val="19"/>
        </w:rPr>
        <w:t xml:space="preserve"> Solutions will not pay ransoms. This is an absolute policy position approved by the CEO and Board. Paying a ransom does not guarantee data recovery, funds criminal organisations, may violate sanctions law, and signals that </w:t>
      </w:r>
      <w:proofErr w:type="spellStart"/>
      <w:r>
        <w:rPr>
          <w:b/>
          <w:bCs/>
          <w:color w:val="922B21"/>
          <w:sz w:val="19"/>
          <w:szCs w:val="19"/>
        </w:rPr>
        <w:t>TechBridge</w:t>
      </w:r>
      <w:proofErr w:type="spellEnd"/>
      <w:r>
        <w:rPr>
          <w:b/>
          <w:bCs/>
          <w:color w:val="922B21"/>
          <w:sz w:val="19"/>
          <w:szCs w:val="19"/>
        </w:rPr>
        <w:t xml:space="preserve"> is a target worth attacking again.</w:t>
      </w:r>
    </w:p>
    <w:p w14:paraId="78A26847" w14:textId="77777777" w:rsidR="000B418D" w:rsidRDefault="000B418D">
      <w:pPr>
        <w:spacing w:after="80"/>
      </w:pPr>
    </w:p>
    <w:p w14:paraId="09875C44" w14:textId="77777777" w:rsidR="000B418D" w:rsidRDefault="00000000">
      <w:pPr>
        <w:spacing w:after="180"/>
      </w:pPr>
      <w:r>
        <w:rPr>
          <w:color w:val="1A1A1A"/>
        </w:rPr>
        <w:t>In a ransomware incident, the response is: isolate affected systems, assess what data is at risk, notify regulators as required, recover from clean backups, and conduct a full PIR. Legal counsel must be engaged immediately for any P1 ransomware incident.</w:t>
      </w:r>
    </w:p>
    <w:p w14:paraId="28EB428B" w14:textId="77777777" w:rsidR="000B418D" w:rsidRDefault="000B418D">
      <w:pPr>
        <w:spacing w:after="200"/>
      </w:pPr>
    </w:p>
    <w:p w14:paraId="64649DEB" w14:textId="77777777" w:rsidR="000B418D" w:rsidRDefault="00000000">
      <w:pPr>
        <w:pBdr>
          <w:bottom w:val="single" w:sz="8" w:space="1" w:color="2E5090"/>
        </w:pBdr>
        <w:spacing w:before="280" w:after="100"/>
      </w:pPr>
      <w:r>
        <w:rPr>
          <w:b/>
          <w:bCs/>
          <w:color w:val="2E5090"/>
          <w:sz w:val="24"/>
          <w:szCs w:val="24"/>
        </w:rPr>
        <w:t>12. Review Cycle and Policy Owner</w:t>
      </w:r>
    </w:p>
    <w:p w14:paraId="030B2EE5" w14:textId="77777777" w:rsidR="000B418D" w:rsidRDefault="000B418D">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0B418D" w14:paraId="42A77D9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0FA"/>
            <w:tcMar>
              <w:top w:w="100" w:type="dxa"/>
              <w:left w:w="140" w:type="dxa"/>
              <w:bottom w:w="100" w:type="dxa"/>
              <w:right w:w="140" w:type="dxa"/>
            </w:tcMar>
          </w:tcPr>
          <w:p w14:paraId="5F12B798" w14:textId="77777777" w:rsidR="000B418D" w:rsidRDefault="00000000">
            <w:r>
              <w:rPr>
                <w:b/>
                <w:bCs/>
                <w:color w:val="2E5090"/>
                <w:sz w:val="19"/>
                <w:szCs w:val="19"/>
              </w:rPr>
              <w:t>Policy Owner</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C1A2918" w14:textId="77777777" w:rsidR="000B418D" w:rsidRDefault="00000000">
            <w:r>
              <w:rPr>
                <w:color w:val="1A1A1A"/>
                <w:sz w:val="19"/>
                <w:szCs w:val="19"/>
              </w:rPr>
              <w:t xml:space="preserve">Information Security Manager — </w:t>
            </w:r>
            <w:proofErr w:type="spellStart"/>
            <w:r>
              <w:rPr>
                <w:color w:val="1A1A1A"/>
                <w:sz w:val="19"/>
                <w:szCs w:val="19"/>
              </w:rPr>
              <w:t>TechBridge</w:t>
            </w:r>
            <w:proofErr w:type="spellEnd"/>
            <w:r>
              <w:rPr>
                <w:color w:val="1A1A1A"/>
                <w:sz w:val="19"/>
                <w:szCs w:val="19"/>
              </w:rPr>
              <w:t xml:space="preserve"> Solutions Ltd</w:t>
            </w:r>
          </w:p>
        </w:tc>
      </w:tr>
      <w:tr w:rsidR="000B418D" w14:paraId="386C3A4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0FA"/>
            <w:tcMar>
              <w:top w:w="100" w:type="dxa"/>
              <w:left w:w="140" w:type="dxa"/>
              <w:bottom w:w="100" w:type="dxa"/>
              <w:right w:w="140" w:type="dxa"/>
            </w:tcMar>
          </w:tcPr>
          <w:p w14:paraId="2E8B1900" w14:textId="77777777" w:rsidR="000B418D" w:rsidRDefault="00000000">
            <w:r>
              <w:rPr>
                <w:b/>
                <w:bCs/>
                <w:color w:val="2E5090"/>
                <w:sz w:val="19"/>
                <w:szCs w:val="19"/>
              </w:rPr>
              <w:t>Approved By</w:t>
            </w:r>
          </w:p>
        </w:tc>
        <w:tc>
          <w:tcPr>
            <w:tcW w:w="6560" w:type="dxa"/>
            <w:tcBorders>
              <w:top w:val="single" w:sz="1" w:space="0" w:color="CCCCCC"/>
              <w:left w:val="single" w:sz="1" w:space="0" w:color="CCCCCC"/>
              <w:bottom w:val="single" w:sz="1" w:space="0" w:color="CCCCCC"/>
              <w:right w:val="single" w:sz="1" w:space="0" w:color="CCCCCC"/>
            </w:tcBorders>
            <w:shd w:val="clear" w:color="auto" w:fill="EEF4FB"/>
            <w:tcMar>
              <w:top w:w="100" w:type="dxa"/>
              <w:left w:w="140" w:type="dxa"/>
              <w:bottom w:w="100" w:type="dxa"/>
              <w:right w:w="140" w:type="dxa"/>
            </w:tcMar>
          </w:tcPr>
          <w:p w14:paraId="294ADF7B" w14:textId="77777777" w:rsidR="000B418D" w:rsidRDefault="00000000">
            <w:r>
              <w:rPr>
                <w:color w:val="1A1A1A"/>
                <w:sz w:val="19"/>
                <w:szCs w:val="19"/>
              </w:rPr>
              <w:t>Chief Executive Officer</w:t>
            </w:r>
          </w:p>
        </w:tc>
      </w:tr>
      <w:tr w:rsidR="000B418D" w14:paraId="1C2D569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0FA"/>
            <w:tcMar>
              <w:top w:w="100" w:type="dxa"/>
              <w:left w:w="140" w:type="dxa"/>
              <w:bottom w:w="100" w:type="dxa"/>
              <w:right w:w="140" w:type="dxa"/>
            </w:tcMar>
          </w:tcPr>
          <w:p w14:paraId="2B050319" w14:textId="77777777" w:rsidR="000B418D" w:rsidRDefault="00000000">
            <w:r>
              <w:rPr>
                <w:b/>
                <w:bCs/>
                <w:color w:val="2E5090"/>
                <w:sz w:val="19"/>
                <w:szCs w:val="19"/>
              </w:rPr>
              <w:lastRenderedPageBreak/>
              <w:t>Annual Review</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A54A43B" w14:textId="77777777" w:rsidR="000B418D" w:rsidRDefault="00000000">
            <w:r>
              <w:rPr>
                <w:color w:val="1A1A1A"/>
                <w:sz w:val="19"/>
                <w:szCs w:val="19"/>
              </w:rPr>
              <w:t>01 July 2027 — or earlier if a review trigger is met</w:t>
            </w:r>
          </w:p>
        </w:tc>
      </w:tr>
      <w:tr w:rsidR="000B418D" w14:paraId="7849789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0FA"/>
            <w:tcMar>
              <w:top w:w="100" w:type="dxa"/>
              <w:left w:w="140" w:type="dxa"/>
              <w:bottom w:w="100" w:type="dxa"/>
              <w:right w:w="140" w:type="dxa"/>
            </w:tcMar>
          </w:tcPr>
          <w:p w14:paraId="125F6261" w14:textId="77777777" w:rsidR="000B418D" w:rsidRDefault="00000000">
            <w:r>
              <w:rPr>
                <w:b/>
                <w:bCs/>
                <w:color w:val="2E5090"/>
                <w:sz w:val="19"/>
                <w:szCs w:val="19"/>
              </w:rPr>
              <w:t>Review Triggers</w:t>
            </w:r>
          </w:p>
        </w:tc>
        <w:tc>
          <w:tcPr>
            <w:tcW w:w="6560" w:type="dxa"/>
            <w:tcBorders>
              <w:top w:val="single" w:sz="1" w:space="0" w:color="CCCCCC"/>
              <w:left w:val="single" w:sz="1" w:space="0" w:color="CCCCCC"/>
              <w:bottom w:val="single" w:sz="1" w:space="0" w:color="CCCCCC"/>
              <w:right w:val="single" w:sz="1" w:space="0" w:color="CCCCCC"/>
            </w:tcBorders>
            <w:shd w:val="clear" w:color="auto" w:fill="EEF4FB"/>
            <w:tcMar>
              <w:top w:w="100" w:type="dxa"/>
              <w:left w:w="140" w:type="dxa"/>
              <w:bottom w:w="100" w:type="dxa"/>
              <w:right w:w="140" w:type="dxa"/>
            </w:tcMar>
          </w:tcPr>
          <w:p w14:paraId="704DEB51" w14:textId="77777777" w:rsidR="000B418D" w:rsidRDefault="00000000">
            <w:r>
              <w:rPr>
                <w:color w:val="1A1A1A"/>
                <w:sz w:val="19"/>
                <w:szCs w:val="19"/>
              </w:rPr>
              <w:t>Post-incident | Regulatory change | New client type | Significant business change</w:t>
            </w:r>
          </w:p>
        </w:tc>
      </w:tr>
      <w:tr w:rsidR="000B418D" w14:paraId="08B4DF5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0FA"/>
            <w:tcMar>
              <w:top w:w="100" w:type="dxa"/>
              <w:left w:w="140" w:type="dxa"/>
              <w:bottom w:w="100" w:type="dxa"/>
              <w:right w:w="140" w:type="dxa"/>
            </w:tcMar>
          </w:tcPr>
          <w:p w14:paraId="35A3FD91" w14:textId="77777777" w:rsidR="000B418D" w:rsidRDefault="00000000">
            <w:r>
              <w:rPr>
                <w:b/>
                <w:bCs/>
                <w:color w:val="2E5090"/>
                <w:sz w:val="19"/>
                <w:szCs w:val="19"/>
              </w:rPr>
              <w:t>ISO 27001 Ref</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F436CE1" w14:textId="77777777" w:rsidR="000B418D" w:rsidRDefault="00000000">
            <w:r>
              <w:rPr>
                <w:color w:val="1A1A1A"/>
                <w:sz w:val="19"/>
                <w:szCs w:val="19"/>
              </w:rPr>
              <w:t>A.5.24 (planning) | A.5.25 (triage) | A.5.26 (response) | A.5.27 (learning) | A.5.28 (evidence)</w:t>
            </w:r>
          </w:p>
        </w:tc>
      </w:tr>
      <w:tr w:rsidR="000B418D" w14:paraId="30F31F8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0FA"/>
            <w:tcMar>
              <w:top w:w="100" w:type="dxa"/>
              <w:left w:w="140" w:type="dxa"/>
              <w:bottom w:w="100" w:type="dxa"/>
              <w:right w:w="140" w:type="dxa"/>
            </w:tcMar>
          </w:tcPr>
          <w:p w14:paraId="1DE8B9CA" w14:textId="77777777" w:rsidR="000B418D" w:rsidRDefault="00000000">
            <w:r>
              <w:rPr>
                <w:b/>
                <w:bCs/>
                <w:color w:val="2E5090"/>
                <w:sz w:val="19"/>
                <w:szCs w:val="19"/>
              </w:rPr>
              <w:t>Regulatory Ref</w:t>
            </w:r>
          </w:p>
        </w:tc>
        <w:tc>
          <w:tcPr>
            <w:tcW w:w="6560" w:type="dxa"/>
            <w:tcBorders>
              <w:top w:val="single" w:sz="1" w:space="0" w:color="CCCCCC"/>
              <w:left w:val="single" w:sz="1" w:space="0" w:color="CCCCCC"/>
              <w:bottom w:val="single" w:sz="1" w:space="0" w:color="CCCCCC"/>
              <w:right w:val="single" w:sz="1" w:space="0" w:color="CCCCCC"/>
            </w:tcBorders>
            <w:shd w:val="clear" w:color="auto" w:fill="EEF4FB"/>
            <w:tcMar>
              <w:top w:w="100" w:type="dxa"/>
              <w:left w:w="140" w:type="dxa"/>
              <w:bottom w:w="100" w:type="dxa"/>
              <w:right w:w="140" w:type="dxa"/>
            </w:tcMar>
          </w:tcPr>
          <w:p w14:paraId="042C422B" w14:textId="77777777" w:rsidR="000B418D" w:rsidRDefault="00000000">
            <w:r>
              <w:rPr>
                <w:color w:val="1A1A1A"/>
                <w:sz w:val="19"/>
                <w:szCs w:val="19"/>
              </w:rPr>
              <w:t>GDPR Art. 33–34 | NIS2 Art. 21(2)(b), 23 | DORA Art. 17, 18, 19 | ISO 27001 Clause 10</w:t>
            </w:r>
          </w:p>
        </w:tc>
      </w:tr>
    </w:tbl>
    <w:p w14:paraId="7A0E12FA" w14:textId="77777777" w:rsidR="000B418D" w:rsidRDefault="000B418D">
      <w:pPr>
        <w:spacing w:after="200"/>
      </w:pPr>
    </w:p>
    <w:p w14:paraId="08FAE7DA" w14:textId="77777777" w:rsidR="000B418D" w:rsidRDefault="00000000">
      <w:pPr>
        <w:pBdr>
          <w:top w:val="single" w:sz="4" w:space="1" w:color="CCCCCC"/>
        </w:pBdr>
        <w:spacing w:before="200"/>
      </w:pPr>
      <w:r>
        <w:rPr>
          <w:color w:val="555555"/>
          <w:sz w:val="16"/>
          <w:szCs w:val="16"/>
        </w:rPr>
        <w:t xml:space="preserve">TBSOL-POL-002  |  Version 1.0  |  Classification: Internal  |  </w:t>
      </w:r>
      <w:r>
        <w:rPr>
          <w:i/>
          <w:iCs/>
          <w:color w:val="555555"/>
          <w:sz w:val="16"/>
          <w:szCs w:val="16"/>
        </w:rPr>
        <w:t xml:space="preserve">This document is the property of </w:t>
      </w:r>
      <w:proofErr w:type="spellStart"/>
      <w:r>
        <w:rPr>
          <w:i/>
          <w:iCs/>
          <w:color w:val="555555"/>
          <w:sz w:val="16"/>
          <w:szCs w:val="16"/>
        </w:rPr>
        <w:t>TechBridge</w:t>
      </w:r>
      <w:proofErr w:type="spellEnd"/>
      <w:r>
        <w:rPr>
          <w:i/>
          <w:iCs/>
          <w:color w:val="555555"/>
          <w:sz w:val="16"/>
          <w:szCs w:val="16"/>
        </w:rPr>
        <w:t xml:space="preserve"> Solutions Ltd. Unauthorised distribution is prohibited.</w:t>
      </w:r>
    </w:p>
    <w:sectPr w:rsidR="000B418D">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340593"/>
    <w:multiLevelType w:val="hybridMultilevel"/>
    <w:tmpl w:val="FB42DC10"/>
    <w:lvl w:ilvl="0" w:tplc="0B5E73EA">
      <w:start w:val="1"/>
      <w:numFmt w:val="bullet"/>
      <w:lvlText w:val="•"/>
      <w:lvlJc w:val="left"/>
      <w:pPr>
        <w:ind w:left="720" w:hanging="360"/>
      </w:pPr>
    </w:lvl>
    <w:lvl w:ilvl="1" w:tplc="75C22798">
      <w:numFmt w:val="decimal"/>
      <w:lvlText w:val=""/>
      <w:lvlJc w:val="left"/>
    </w:lvl>
    <w:lvl w:ilvl="2" w:tplc="7C2C0808">
      <w:numFmt w:val="decimal"/>
      <w:lvlText w:val=""/>
      <w:lvlJc w:val="left"/>
    </w:lvl>
    <w:lvl w:ilvl="3" w:tplc="7EC4BB94">
      <w:numFmt w:val="decimal"/>
      <w:lvlText w:val=""/>
      <w:lvlJc w:val="left"/>
    </w:lvl>
    <w:lvl w:ilvl="4" w:tplc="AC6E86E0">
      <w:numFmt w:val="decimal"/>
      <w:lvlText w:val=""/>
      <w:lvlJc w:val="left"/>
    </w:lvl>
    <w:lvl w:ilvl="5" w:tplc="E3249AD0">
      <w:numFmt w:val="decimal"/>
      <w:lvlText w:val=""/>
      <w:lvlJc w:val="left"/>
    </w:lvl>
    <w:lvl w:ilvl="6" w:tplc="A96C2A60">
      <w:numFmt w:val="decimal"/>
      <w:lvlText w:val=""/>
      <w:lvlJc w:val="left"/>
    </w:lvl>
    <w:lvl w:ilvl="7" w:tplc="EA74F88A">
      <w:numFmt w:val="decimal"/>
      <w:lvlText w:val=""/>
      <w:lvlJc w:val="left"/>
    </w:lvl>
    <w:lvl w:ilvl="8" w:tplc="4C64EEBC">
      <w:numFmt w:val="decimal"/>
      <w:lvlText w:val=""/>
      <w:lvlJc w:val="left"/>
    </w:lvl>
  </w:abstractNum>
  <w:abstractNum w:abstractNumId="1" w15:restartNumberingAfterBreak="0">
    <w:nsid w:val="660E70C5"/>
    <w:multiLevelType w:val="hybridMultilevel"/>
    <w:tmpl w:val="166EBD0E"/>
    <w:lvl w:ilvl="0" w:tplc="3E64DB34">
      <w:start w:val="1"/>
      <w:numFmt w:val="bullet"/>
      <w:lvlText w:val="●"/>
      <w:lvlJc w:val="left"/>
      <w:pPr>
        <w:ind w:left="720" w:hanging="360"/>
      </w:pPr>
    </w:lvl>
    <w:lvl w:ilvl="1" w:tplc="FC48EDCE">
      <w:start w:val="1"/>
      <w:numFmt w:val="bullet"/>
      <w:lvlText w:val="○"/>
      <w:lvlJc w:val="left"/>
      <w:pPr>
        <w:ind w:left="1440" w:hanging="360"/>
      </w:pPr>
    </w:lvl>
    <w:lvl w:ilvl="2" w:tplc="A2C4CBEE">
      <w:start w:val="1"/>
      <w:numFmt w:val="bullet"/>
      <w:lvlText w:val="■"/>
      <w:lvlJc w:val="left"/>
      <w:pPr>
        <w:ind w:left="2160" w:hanging="360"/>
      </w:pPr>
    </w:lvl>
    <w:lvl w:ilvl="3" w:tplc="124A076E">
      <w:start w:val="1"/>
      <w:numFmt w:val="bullet"/>
      <w:lvlText w:val="●"/>
      <w:lvlJc w:val="left"/>
      <w:pPr>
        <w:ind w:left="2880" w:hanging="360"/>
      </w:pPr>
    </w:lvl>
    <w:lvl w:ilvl="4" w:tplc="82A0AF58">
      <w:start w:val="1"/>
      <w:numFmt w:val="bullet"/>
      <w:lvlText w:val="○"/>
      <w:lvlJc w:val="left"/>
      <w:pPr>
        <w:ind w:left="3600" w:hanging="360"/>
      </w:pPr>
    </w:lvl>
    <w:lvl w:ilvl="5" w:tplc="52E0EE74">
      <w:start w:val="1"/>
      <w:numFmt w:val="bullet"/>
      <w:lvlText w:val="■"/>
      <w:lvlJc w:val="left"/>
      <w:pPr>
        <w:ind w:left="4320" w:hanging="360"/>
      </w:pPr>
    </w:lvl>
    <w:lvl w:ilvl="6" w:tplc="74484A66">
      <w:start w:val="1"/>
      <w:numFmt w:val="bullet"/>
      <w:lvlText w:val="●"/>
      <w:lvlJc w:val="left"/>
      <w:pPr>
        <w:ind w:left="5040" w:hanging="360"/>
      </w:pPr>
    </w:lvl>
    <w:lvl w:ilvl="7" w:tplc="803A9590">
      <w:start w:val="1"/>
      <w:numFmt w:val="bullet"/>
      <w:lvlText w:val="●"/>
      <w:lvlJc w:val="left"/>
      <w:pPr>
        <w:ind w:left="5760" w:hanging="360"/>
      </w:pPr>
    </w:lvl>
    <w:lvl w:ilvl="8" w:tplc="314A59B6">
      <w:start w:val="1"/>
      <w:numFmt w:val="bullet"/>
      <w:lvlText w:val="●"/>
      <w:lvlJc w:val="left"/>
      <w:pPr>
        <w:ind w:left="6480" w:hanging="360"/>
      </w:pPr>
    </w:lvl>
  </w:abstractNum>
  <w:num w:numId="1" w16cid:durableId="1323775590">
    <w:abstractNumId w:val="1"/>
    <w:lvlOverride w:ilvl="0">
      <w:startOverride w:val="1"/>
    </w:lvlOverride>
  </w:num>
  <w:num w:numId="2" w16cid:durableId="60589312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418D"/>
    <w:rsid w:val="000B418D"/>
    <w:rsid w:val="005F1E52"/>
    <w:rsid w:val="008B7F7C"/>
    <w:rsid w:val="00A80963"/>
    <w:rsid w:val="00E11A9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9B32D0"/>
  <w15:docId w15:val="{4F6720C1-2755-47AD-8C92-7BF98A218D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TotalTime>
  <Pages>6</Pages>
  <Words>1838</Words>
  <Characters>10482</Characters>
  <Application>Microsoft Office Word</Application>
  <DocSecurity>0</DocSecurity>
  <Lines>87</Lines>
  <Paragraphs>24</Paragraphs>
  <ScaleCrop>false</ScaleCrop>
  <Company/>
  <LinksUpToDate>false</LinksUpToDate>
  <CharactersWithSpaces>12296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bhuvaneswari kundla</cp:lastModifiedBy>
  <cp:revision>4</cp:revision>
  <dcterms:created xsi:type="dcterms:W3CDTF">2026-06-28T11:57:00Z</dcterms:created>
  <dcterms:modified xsi:type="dcterms:W3CDTF">2026-06-28T12:07:00Z</dcterms:modified>
</cp:coreProperties>
</file>