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8F87F" w14:textId="5F57D157" w:rsidR="004509A3" w:rsidRPr="00273F9B" w:rsidRDefault="0077509A" w:rsidP="00F37D5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40"/>
          <w:szCs w:val="40"/>
          <w:lang w:val="en-US"/>
        </w:rPr>
      </w:pPr>
      <w:r w:rsidRPr="00273F9B">
        <w:rPr>
          <w:b/>
          <w:bCs/>
          <w:sz w:val="40"/>
          <w:szCs w:val="40"/>
          <w:lang w:val="en-US"/>
        </w:rPr>
        <w:t>A Comparative Financial analysis of CIPLA</w:t>
      </w:r>
      <w:r w:rsidR="00F5542C" w:rsidRPr="00273F9B">
        <w:rPr>
          <w:b/>
          <w:bCs/>
          <w:sz w:val="40"/>
          <w:szCs w:val="40"/>
          <w:lang w:val="en-US"/>
        </w:rPr>
        <w:t xml:space="preserve"> Ltd.</w:t>
      </w:r>
      <w:r w:rsidRPr="00273F9B">
        <w:rPr>
          <w:b/>
          <w:bCs/>
          <w:sz w:val="40"/>
          <w:szCs w:val="40"/>
          <w:lang w:val="en-US"/>
        </w:rPr>
        <w:t xml:space="preserve"> and LUPIN</w:t>
      </w:r>
      <w:r w:rsidR="00F5542C" w:rsidRPr="00273F9B">
        <w:rPr>
          <w:b/>
          <w:bCs/>
          <w:sz w:val="40"/>
          <w:szCs w:val="40"/>
          <w:lang w:val="en-US"/>
        </w:rPr>
        <w:t xml:space="preserve"> Ltd.</w:t>
      </w:r>
    </w:p>
    <w:p w14:paraId="6F4E8ADB" w14:textId="77777777" w:rsidR="00F5542C" w:rsidRDefault="00F5542C" w:rsidP="00273F9B">
      <w:pPr>
        <w:jc w:val="center"/>
        <w:rPr>
          <w:sz w:val="32"/>
          <w:szCs w:val="32"/>
          <w:lang w:val="en-US"/>
        </w:rPr>
      </w:pPr>
    </w:p>
    <w:p w14:paraId="1A118340" w14:textId="77777777" w:rsidR="00F5542C" w:rsidRDefault="00F5542C" w:rsidP="00273F9B">
      <w:pPr>
        <w:jc w:val="center"/>
        <w:rPr>
          <w:sz w:val="32"/>
          <w:szCs w:val="32"/>
          <w:lang w:val="en-US"/>
        </w:rPr>
      </w:pPr>
    </w:p>
    <w:p w14:paraId="661E726F" w14:textId="523D0509" w:rsidR="00F5542C" w:rsidRDefault="00F5542C" w:rsidP="00273F9B">
      <w:pPr>
        <w:jc w:val="center"/>
        <w:rPr>
          <w:sz w:val="32"/>
          <w:szCs w:val="32"/>
          <w:lang w:val="en-US"/>
        </w:rPr>
      </w:pPr>
      <w:r>
        <w:rPr>
          <w:sz w:val="32"/>
          <w:szCs w:val="32"/>
          <w:lang w:val="en-US"/>
        </w:rPr>
        <w:t>Bhuvanavarsh Shivaprasad Hiremath</w:t>
      </w:r>
    </w:p>
    <w:p w14:paraId="64B8D417" w14:textId="77777777" w:rsidR="00F5542C" w:rsidRDefault="00F5542C" w:rsidP="00273F9B">
      <w:pPr>
        <w:jc w:val="center"/>
        <w:rPr>
          <w:sz w:val="32"/>
          <w:szCs w:val="32"/>
          <w:lang w:val="en-US"/>
        </w:rPr>
      </w:pPr>
    </w:p>
    <w:p w14:paraId="38689ED5" w14:textId="77777777" w:rsidR="00F5542C" w:rsidRDefault="00F5542C" w:rsidP="00273F9B">
      <w:pPr>
        <w:jc w:val="center"/>
        <w:rPr>
          <w:sz w:val="32"/>
          <w:szCs w:val="32"/>
          <w:lang w:val="en-US"/>
        </w:rPr>
      </w:pPr>
    </w:p>
    <w:p w14:paraId="15EF4608" w14:textId="0731A3DE" w:rsidR="00F5542C" w:rsidRDefault="00F5542C" w:rsidP="00273F9B">
      <w:pPr>
        <w:jc w:val="center"/>
        <w:rPr>
          <w:sz w:val="32"/>
          <w:szCs w:val="32"/>
          <w:lang w:val="en-US"/>
        </w:rPr>
      </w:pPr>
      <w:r>
        <w:rPr>
          <w:sz w:val="32"/>
          <w:szCs w:val="32"/>
          <w:lang w:val="en-US"/>
        </w:rPr>
        <w:t>Date: 16-07-24</w:t>
      </w:r>
    </w:p>
    <w:p w14:paraId="10644FD5" w14:textId="77777777" w:rsidR="00F5542C" w:rsidRDefault="00F5542C" w:rsidP="0077509A">
      <w:pPr>
        <w:rPr>
          <w:sz w:val="32"/>
          <w:szCs w:val="32"/>
          <w:lang w:val="en-US"/>
        </w:rPr>
      </w:pPr>
    </w:p>
    <w:p w14:paraId="7753B715" w14:textId="77777777" w:rsidR="00F5542C" w:rsidRDefault="00F5542C" w:rsidP="0077509A">
      <w:pPr>
        <w:rPr>
          <w:sz w:val="32"/>
          <w:szCs w:val="32"/>
          <w:lang w:val="en-US"/>
        </w:rPr>
      </w:pPr>
    </w:p>
    <w:p w14:paraId="5B8C3213" w14:textId="77777777" w:rsidR="00F5542C" w:rsidRDefault="00F5542C" w:rsidP="0077509A">
      <w:pPr>
        <w:rPr>
          <w:sz w:val="32"/>
          <w:szCs w:val="32"/>
          <w:lang w:val="en-US"/>
        </w:rPr>
      </w:pPr>
    </w:p>
    <w:p w14:paraId="779070CD" w14:textId="77777777" w:rsidR="00F5542C" w:rsidRDefault="00F5542C" w:rsidP="0077509A">
      <w:pPr>
        <w:rPr>
          <w:sz w:val="32"/>
          <w:szCs w:val="32"/>
          <w:lang w:val="en-US"/>
        </w:rPr>
      </w:pPr>
    </w:p>
    <w:p w14:paraId="07A4C6E0" w14:textId="77777777" w:rsidR="00F5542C" w:rsidRDefault="00F5542C" w:rsidP="0077509A">
      <w:pPr>
        <w:rPr>
          <w:sz w:val="32"/>
          <w:szCs w:val="32"/>
          <w:lang w:val="en-US"/>
        </w:rPr>
      </w:pPr>
    </w:p>
    <w:p w14:paraId="3A372025" w14:textId="77777777" w:rsidR="00F5542C" w:rsidRDefault="00F5542C" w:rsidP="0077509A">
      <w:pPr>
        <w:rPr>
          <w:sz w:val="32"/>
          <w:szCs w:val="32"/>
          <w:lang w:val="en-US"/>
        </w:rPr>
      </w:pPr>
    </w:p>
    <w:p w14:paraId="703CD466" w14:textId="77777777" w:rsidR="00F5542C" w:rsidRDefault="00F5542C" w:rsidP="0077509A">
      <w:pPr>
        <w:rPr>
          <w:sz w:val="32"/>
          <w:szCs w:val="32"/>
          <w:lang w:val="en-US"/>
        </w:rPr>
      </w:pPr>
    </w:p>
    <w:p w14:paraId="5AAAB809" w14:textId="77777777" w:rsidR="00F5542C" w:rsidRDefault="00F5542C" w:rsidP="0077509A">
      <w:pPr>
        <w:rPr>
          <w:sz w:val="32"/>
          <w:szCs w:val="32"/>
          <w:lang w:val="en-US"/>
        </w:rPr>
      </w:pPr>
    </w:p>
    <w:p w14:paraId="0C21292F" w14:textId="77777777" w:rsidR="00F5542C" w:rsidRDefault="00F5542C" w:rsidP="0077509A">
      <w:pPr>
        <w:rPr>
          <w:sz w:val="32"/>
          <w:szCs w:val="32"/>
          <w:lang w:val="en-US"/>
        </w:rPr>
      </w:pPr>
    </w:p>
    <w:p w14:paraId="7942F935" w14:textId="77777777" w:rsidR="00F5542C" w:rsidRDefault="00F5542C" w:rsidP="0077509A">
      <w:pPr>
        <w:rPr>
          <w:sz w:val="32"/>
          <w:szCs w:val="32"/>
          <w:lang w:val="en-US"/>
        </w:rPr>
      </w:pPr>
    </w:p>
    <w:p w14:paraId="7CADDF74" w14:textId="77777777" w:rsidR="00F5542C" w:rsidRDefault="00F5542C" w:rsidP="0077509A">
      <w:pPr>
        <w:rPr>
          <w:sz w:val="32"/>
          <w:szCs w:val="32"/>
          <w:lang w:val="en-US"/>
        </w:rPr>
      </w:pPr>
    </w:p>
    <w:p w14:paraId="1A105BB7" w14:textId="77777777" w:rsidR="00F5542C" w:rsidRDefault="00F5542C" w:rsidP="0077509A">
      <w:pPr>
        <w:rPr>
          <w:sz w:val="32"/>
          <w:szCs w:val="32"/>
          <w:lang w:val="en-US"/>
        </w:rPr>
      </w:pPr>
    </w:p>
    <w:p w14:paraId="60C92C1C" w14:textId="77777777" w:rsidR="00F5542C" w:rsidRDefault="00F5542C" w:rsidP="0077509A">
      <w:pPr>
        <w:rPr>
          <w:sz w:val="32"/>
          <w:szCs w:val="32"/>
          <w:lang w:val="en-US"/>
        </w:rPr>
      </w:pPr>
    </w:p>
    <w:p w14:paraId="4F621921" w14:textId="77777777" w:rsidR="00F5542C" w:rsidRDefault="00F5542C" w:rsidP="0077509A">
      <w:pPr>
        <w:rPr>
          <w:sz w:val="32"/>
          <w:szCs w:val="32"/>
          <w:lang w:val="en-US"/>
        </w:rPr>
      </w:pPr>
    </w:p>
    <w:p w14:paraId="7F4DD382" w14:textId="77777777" w:rsidR="00F5542C" w:rsidRDefault="00F5542C" w:rsidP="0077509A">
      <w:pPr>
        <w:rPr>
          <w:sz w:val="32"/>
          <w:szCs w:val="32"/>
          <w:lang w:val="en-US"/>
        </w:rPr>
      </w:pPr>
    </w:p>
    <w:p w14:paraId="1CBA8282" w14:textId="77777777" w:rsidR="00F5542C" w:rsidRDefault="00F5542C" w:rsidP="0077509A">
      <w:pPr>
        <w:rPr>
          <w:sz w:val="32"/>
          <w:szCs w:val="32"/>
          <w:lang w:val="en-US"/>
        </w:rPr>
      </w:pPr>
    </w:p>
    <w:p w14:paraId="7FCAFCDF" w14:textId="77777777" w:rsidR="00F5542C" w:rsidRDefault="00F5542C" w:rsidP="0077509A">
      <w:pPr>
        <w:rPr>
          <w:sz w:val="32"/>
          <w:szCs w:val="32"/>
          <w:lang w:val="en-US"/>
        </w:rPr>
      </w:pPr>
    </w:p>
    <w:p w14:paraId="15202C14" w14:textId="07713789" w:rsidR="00F5542C" w:rsidRPr="00273F9B" w:rsidRDefault="00F5542C" w:rsidP="0077509A">
      <w:pPr>
        <w:rPr>
          <w:b/>
          <w:bCs/>
          <w:sz w:val="40"/>
          <w:szCs w:val="40"/>
          <w:lang w:val="en-US"/>
        </w:rPr>
      </w:pPr>
      <w:r w:rsidRPr="00273F9B">
        <w:rPr>
          <w:b/>
          <w:bCs/>
          <w:sz w:val="40"/>
          <w:szCs w:val="40"/>
          <w:lang w:val="en-US"/>
        </w:rPr>
        <w:t>Table of Contents</w:t>
      </w:r>
    </w:p>
    <w:p w14:paraId="5B0DA74E" w14:textId="77777777" w:rsidR="0077509A" w:rsidRDefault="0077509A" w:rsidP="0077509A">
      <w:pPr>
        <w:rPr>
          <w:lang w:val="en-US"/>
        </w:rPr>
      </w:pPr>
    </w:p>
    <w:p w14:paraId="0465D2E7" w14:textId="77777777" w:rsidR="00F5542C" w:rsidRDefault="00F5542C" w:rsidP="0077509A">
      <w:pPr>
        <w:rPr>
          <w:lang w:val="en-US"/>
        </w:rPr>
      </w:pPr>
    </w:p>
    <w:p w14:paraId="5039F8C2" w14:textId="05470316" w:rsidR="00F5542C" w:rsidRPr="00273F9B" w:rsidRDefault="00273F9B" w:rsidP="00273F9B">
      <w:pPr>
        <w:pStyle w:val="ListParagraph"/>
        <w:numPr>
          <w:ilvl w:val="0"/>
          <w:numId w:val="1"/>
        </w:numPr>
        <w:rPr>
          <w:sz w:val="28"/>
          <w:szCs w:val="28"/>
          <w:lang w:val="en-US"/>
        </w:rPr>
      </w:pPr>
      <w:r w:rsidRPr="00273F9B">
        <w:rPr>
          <w:sz w:val="28"/>
          <w:szCs w:val="28"/>
          <w:lang w:val="en-US"/>
        </w:rPr>
        <w:t>Introduction</w:t>
      </w:r>
    </w:p>
    <w:p w14:paraId="1EDD89FA" w14:textId="78160362" w:rsidR="00273F9B" w:rsidRPr="00273F9B" w:rsidRDefault="00273F9B" w:rsidP="00273F9B">
      <w:pPr>
        <w:pStyle w:val="ListParagraph"/>
        <w:numPr>
          <w:ilvl w:val="0"/>
          <w:numId w:val="1"/>
        </w:numPr>
        <w:rPr>
          <w:sz w:val="28"/>
          <w:szCs w:val="28"/>
          <w:lang w:val="en-US"/>
        </w:rPr>
      </w:pPr>
      <w:r w:rsidRPr="00273F9B">
        <w:rPr>
          <w:sz w:val="28"/>
          <w:szCs w:val="28"/>
          <w:lang w:val="en-US"/>
        </w:rPr>
        <w:t>Overview of Cipla and Lupin</w:t>
      </w:r>
    </w:p>
    <w:p w14:paraId="580C8F10" w14:textId="550CBF68" w:rsidR="00273F9B" w:rsidRPr="00273F9B" w:rsidRDefault="00273F9B" w:rsidP="00273F9B">
      <w:pPr>
        <w:pStyle w:val="ListParagraph"/>
        <w:numPr>
          <w:ilvl w:val="0"/>
          <w:numId w:val="1"/>
        </w:numPr>
        <w:rPr>
          <w:sz w:val="28"/>
          <w:szCs w:val="28"/>
          <w:lang w:val="en-US"/>
        </w:rPr>
      </w:pPr>
      <w:r w:rsidRPr="00273F9B">
        <w:rPr>
          <w:sz w:val="28"/>
          <w:szCs w:val="28"/>
          <w:lang w:val="en-US"/>
        </w:rPr>
        <w:t>Project Objectives</w:t>
      </w:r>
    </w:p>
    <w:p w14:paraId="615C0860" w14:textId="61FBA8D1" w:rsidR="00273F9B" w:rsidRPr="00273F9B" w:rsidRDefault="00273F9B" w:rsidP="00273F9B">
      <w:pPr>
        <w:pStyle w:val="ListParagraph"/>
        <w:numPr>
          <w:ilvl w:val="0"/>
          <w:numId w:val="1"/>
        </w:numPr>
        <w:rPr>
          <w:sz w:val="28"/>
          <w:szCs w:val="28"/>
          <w:lang w:val="en-US"/>
        </w:rPr>
      </w:pPr>
      <w:r w:rsidRPr="00273F9B">
        <w:rPr>
          <w:sz w:val="28"/>
          <w:szCs w:val="28"/>
          <w:lang w:val="en-US"/>
        </w:rPr>
        <w:t>WACC Calculations</w:t>
      </w:r>
    </w:p>
    <w:p w14:paraId="1E3609D6" w14:textId="04E09588" w:rsidR="00273F9B" w:rsidRPr="00273F9B" w:rsidRDefault="00273F9B" w:rsidP="00273F9B">
      <w:pPr>
        <w:pStyle w:val="ListParagraph"/>
        <w:numPr>
          <w:ilvl w:val="1"/>
          <w:numId w:val="1"/>
        </w:numPr>
        <w:rPr>
          <w:sz w:val="28"/>
          <w:szCs w:val="28"/>
          <w:lang w:val="en-US"/>
        </w:rPr>
      </w:pPr>
      <w:r w:rsidRPr="00273F9B">
        <w:rPr>
          <w:sz w:val="28"/>
          <w:szCs w:val="28"/>
          <w:lang w:val="en-US"/>
        </w:rPr>
        <w:t>Cipla ltd.</w:t>
      </w:r>
    </w:p>
    <w:p w14:paraId="2BB4D9F5" w14:textId="602C4011" w:rsidR="00273F9B" w:rsidRPr="00273F9B" w:rsidRDefault="00273F9B" w:rsidP="00273F9B">
      <w:pPr>
        <w:pStyle w:val="ListParagraph"/>
        <w:numPr>
          <w:ilvl w:val="1"/>
          <w:numId w:val="1"/>
        </w:numPr>
        <w:rPr>
          <w:sz w:val="28"/>
          <w:szCs w:val="28"/>
          <w:lang w:val="en-US"/>
        </w:rPr>
      </w:pPr>
      <w:r w:rsidRPr="00273F9B">
        <w:rPr>
          <w:sz w:val="28"/>
          <w:szCs w:val="28"/>
          <w:lang w:val="en-US"/>
        </w:rPr>
        <w:t>Lupin ltd.</w:t>
      </w:r>
    </w:p>
    <w:p w14:paraId="2879C599" w14:textId="5CDE5446" w:rsidR="00273F9B" w:rsidRPr="00273F9B" w:rsidRDefault="00273F9B" w:rsidP="00273F9B">
      <w:pPr>
        <w:pStyle w:val="ListParagraph"/>
        <w:numPr>
          <w:ilvl w:val="0"/>
          <w:numId w:val="1"/>
        </w:numPr>
        <w:rPr>
          <w:sz w:val="28"/>
          <w:szCs w:val="28"/>
          <w:lang w:val="en-US"/>
        </w:rPr>
      </w:pPr>
      <w:r w:rsidRPr="00273F9B">
        <w:rPr>
          <w:sz w:val="28"/>
          <w:szCs w:val="28"/>
          <w:lang w:val="en-US"/>
        </w:rPr>
        <w:t>Comparative Analysis</w:t>
      </w:r>
    </w:p>
    <w:p w14:paraId="251DEB95" w14:textId="3DD1F9D8" w:rsidR="00273F9B" w:rsidRPr="00273F9B" w:rsidRDefault="00273F9B" w:rsidP="00273F9B">
      <w:pPr>
        <w:pStyle w:val="ListParagraph"/>
        <w:numPr>
          <w:ilvl w:val="1"/>
          <w:numId w:val="1"/>
        </w:numPr>
        <w:rPr>
          <w:sz w:val="28"/>
          <w:szCs w:val="28"/>
          <w:lang w:val="en-US"/>
        </w:rPr>
      </w:pPr>
      <w:r w:rsidRPr="00273F9B">
        <w:rPr>
          <w:sz w:val="28"/>
          <w:szCs w:val="28"/>
          <w:lang w:val="en-US"/>
        </w:rPr>
        <w:t xml:space="preserve">Comparison of WACC values </w:t>
      </w:r>
    </w:p>
    <w:p w14:paraId="05DB0922" w14:textId="3A4476B7" w:rsidR="00273F9B" w:rsidRPr="00273F9B" w:rsidRDefault="00273F9B" w:rsidP="00273F9B">
      <w:pPr>
        <w:pStyle w:val="ListParagraph"/>
        <w:numPr>
          <w:ilvl w:val="1"/>
          <w:numId w:val="1"/>
        </w:numPr>
        <w:rPr>
          <w:sz w:val="28"/>
          <w:szCs w:val="28"/>
          <w:lang w:val="en-US"/>
        </w:rPr>
      </w:pPr>
      <w:r w:rsidRPr="00273F9B">
        <w:rPr>
          <w:sz w:val="28"/>
          <w:szCs w:val="28"/>
          <w:lang w:val="en-US"/>
        </w:rPr>
        <w:t>Interpretations</w:t>
      </w:r>
    </w:p>
    <w:p w14:paraId="455F6D98" w14:textId="0E748809" w:rsidR="00273F9B" w:rsidRPr="00273F9B" w:rsidRDefault="00273F9B" w:rsidP="00273F9B">
      <w:pPr>
        <w:pStyle w:val="ListParagraph"/>
        <w:numPr>
          <w:ilvl w:val="1"/>
          <w:numId w:val="1"/>
        </w:numPr>
        <w:rPr>
          <w:sz w:val="28"/>
          <w:szCs w:val="28"/>
          <w:lang w:val="en-US"/>
        </w:rPr>
      </w:pPr>
      <w:r w:rsidRPr="00273F9B">
        <w:rPr>
          <w:sz w:val="28"/>
          <w:szCs w:val="28"/>
          <w:lang w:val="en-US"/>
        </w:rPr>
        <w:t>Impact on Financial Performance and Strategic decisions</w:t>
      </w:r>
    </w:p>
    <w:p w14:paraId="60DB3F12" w14:textId="44F4D3C8" w:rsidR="00273F9B" w:rsidRPr="00273F9B" w:rsidRDefault="00273F9B" w:rsidP="00273F9B">
      <w:pPr>
        <w:pStyle w:val="ListParagraph"/>
        <w:numPr>
          <w:ilvl w:val="0"/>
          <w:numId w:val="1"/>
        </w:numPr>
        <w:rPr>
          <w:sz w:val="28"/>
          <w:szCs w:val="28"/>
          <w:lang w:val="en-US"/>
        </w:rPr>
      </w:pPr>
      <w:r w:rsidRPr="00273F9B">
        <w:rPr>
          <w:sz w:val="28"/>
          <w:szCs w:val="28"/>
          <w:lang w:val="en-US"/>
        </w:rPr>
        <w:t>Conclusion</w:t>
      </w:r>
    </w:p>
    <w:p w14:paraId="25DDAEAE" w14:textId="7EEDA2BC" w:rsidR="00273F9B" w:rsidRPr="00273F9B" w:rsidRDefault="00273F9B" w:rsidP="00273F9B">
      <w:pPr>
        <w:pStyle w:val="ListParagraph"/>
        <w:numPr>
          <w:ilvl w:val="0"/>
          <w:numId w:val="1"/>
        </w:numPr>
        <w:rPr>
          <w:sz w:val="28"/>
          <w:szCs w:val="28"/>
          <w:lang w:val="en-US"/>
        </w:rPr>
      </w:pPr>
      <w:r w:rsidRPr="00273F9B">
        <w:rPr>
          <w:sz w:val="28"/>
          <w:szCs w:val="28"/>
          <w:lang w:val="en-US"/>
        </w:rPr>
        <w:t>Recommendations</w:t>
      </w:r>
    </w:p>
    <w:p w14:paraId="09C03139" w14:textId="226374DB" w:rsidR="00273F9B" w:rsidRPr="00273F9B" w:rsidRDefault="00273F9B" w:rsidP="00273F9B">
      <w:pPr>
        <w:pStyle w:val="ListParagraph"/>
        <w:numPr>
          <w:ilvl w:val="0"/>
          <w:numId w:val="1"/>
        </w:numPr>
        <w:rPr>
          <w:sz w:val="28"/>
          <w:szCs w:val="28"/>
          <w:lang w:val="en-US"/>
        </w:rPr>
      </w:pPr>
      <w:r w:rsidRPr="00273F9B">
        <w:rPr>
          <w:sz w:val="28"/>
          <w:szCs w:val="28"/>
          <w:lang w:val="en-US"/>
        </w:rPr>
        <w:t>Appendices</w:t>
      </w:r>
    </w:p>
    <w:p w14:paraId="04FFDD34" w14:textId="666E7068" w:rsidR="00F5542C" w:rsidRPr="00273F9B" w:rsidRDefault="00273F9B" w:rsidP="0077509A">
      <w:pPr>
        <w:pStyle w:val="ListParagraph"/>
        <w:numPr>
          <w:ilvl w:val="1"/>
          <w:numId w:val="1"/>
        </w:numPr>
        <w:rPr>
          <w:sz w:val="28"/>
          <w:szCs w:val="28"/>
          <w:lang w:val="en-US"/>
        </w:rPr>
      </w:pPr>
      <w:r w:rsidRPr="00273F9B">
        <w:rPr>
          <w:sz w:val="28"/>
          <w:szCs w:val="28"/>
          <w:lang w:val="en-US"/>
        </w:rPr>
        <w:t>Appendix A - Monthly Stock prices data</w:t>
      </w:r>
    </w:p>
    <w:p w14:paraId="5AF1E6E5" w14:textId="47AE5531" w:rsidR="00273F9B" w:rsidRPr="00273F9B" w:rsidRDefault="00273F9B" w:rsidP="00273F9B">
      <w:pPr>
        <w:pStyle w:val="ListParagraph"/>
        <w:numPr>
          <w:ilvl w:val="1"/>
          <w:numId w:val="1"/>
        </w:numPr>
        <w:rPr>
          <w:sz w:val="28"/>
          <w:szCs w:val="28"/>
          <w:lang w:val="en-US"/>
        </w:rPr>
      </w:pPr>
      <w:r w:rsidRPr="00273F9B">
        <w:rPr>
          <w:sz w:val="28"/>
          <w:szCs w:val="28"/>
          <w:lang w:val="en-US"/>
        </w:rPr>
        <w:t>Appendix B - WACC calculation of Lupin ltd</w:t>
      </w:r>
    </w:p>
    <w:p w14:paraId="0D33D296" w14:textId="1E40113C" w:rsidR="00273F9B" w:rsidRPr="00273F9B" w:rsidRDefault="00273F9B" w:rsidP="00273F9B">
      <w:pPr>
        <w:pStyle w:val="ListParagraph"/>
        <w:numPr>
          <w:ilvl w:val="1"/>
          <w:numId w:val="1"/>
        </w:numPr>
        <w:rPr>
          <w:sz w:val="28"/>
          <w:szCs w:val="28"/>
          <w:lang w:val="en-US"/>
        </w:rPr>
      </w:pPr>
      <w:r w:rsidRPr="00273F9B">
        <w:rPr>
          <w:sz w:val="28"/>
          <w:szCs w:val="28"/>
          <w:lang w:val="en-US"/>
        </w:rPr>
        <w:t>Appendix C - WACC calculation of Cipla ltd</w:t>
      </w:r>
    </w:p>
    <w:p w14:paraId="18226D7B" w14:textId="34BF7EB6" w:rsidR="00273F9B" w:rsidRPr="00273F9B" w:rsidRDefault="00273F9B" w:rsidP="00273F9B">
      <w:pPr>
        <w:pStyle w:val="ListParagraph"/>
        <w:numPr>
          <w:ilvl w:val="1"/>
          <w:numId w:val="1"/>
        </w:numPr>
        <w:rPr>
          <w:sz w:val="28"/>
          <w:szCs w:val="28"/>
          <w:lang w:val="en-US"/>
        </w:rPr>
      </w:pPr>
      <w:r w:rsidRPr="00273F9B">
        <w:rPr>
          <w:sz w:val="28"/>
          <w:szCs w:val="28"/>
          <w:lang w:val="en-US"/>
        </w:rPr>
        <w:t xml:space="preserve">Appendix D - Financial data used from Lupin ltd </w:t>
      </w:r>
    </w:p>
    <w:p w14:paraId="4F4E08D0" w14:textId="3367B8E4" w:rsidR="00273F9B" w:rsidRPr="00273F9B" w:rsidRDefault="00273F9B" w:rsidP="00273F9B">
      <w:pPr>
        <w:pStyle w:val="ListParagraph"/>
        <w:numPr>
          <w:ilvl w:val="1"/>
          <w:numId w:val="1"/>
        </w:numPr>
        <w:rPr>
          <w:sz w:val="28"/>
          <w:szCs w:val="28"/>
          <w:lang w:val="en-US"/>
        </w:rPr>
      </w:pPr>
      <w:r w:rsidRPr="00273F9B">
        <w:rPr>
          <w:sz w:val="28"/>
          <w:szCs w:val="28"/>
          <w:lang w:val="en-US"/>
        </w:rPr>
        <w:t xml:space="preserve">Appendix E </w:t>
      </w:r>
      <w:proofErr w:type="gramStart"/>
      <w:r w:rsidRPr="00273F9B">
        <w:rPr>
          <w:sz w:val="28"/>
          <w:szCs w:val="28"/>
          <w:lang w:val="en-US"/>
        </w:rPr>
        <w:t>-  Financial</w:t>
      </w:r>
      <w:proofErr w:type="gramEnd"/>
      <w:r w:rsidRPr="00273F9B">
        <w:rPr>
          <w:sz w:val="28"/>
          <w:szCs w:val="28"/>
          <w:lang w:val="en-US"/>
        </w:rPr>
        <w:t xml:space="preserve"> data used from Cipla ltd</w:t>
      </w:r>
    </w:p>
    <w:p w14:paraId="3582187B" w14:textId="77777777" w:rsidR="00273F9B" w:rsidRPr="00273F9B" w:rsidRDefault="00273F9B" w:rsidP="00273F9B">
      <w:pPr>
        <w:pStyle w:val="ListParagraph"/>
        <w:ind w:left="1440"/>
        <w:rPr>
          <w:lang w:val="en-US"/>
        </w:rPr>
      </w:pPr>
    </w:p>
    <w:p w14:paraId="32E96BD6" w14:textId="77777777" w:rsidR="00F5542C" w:rsidRDefault="00F5542C" w:rsidP="0077509A">
      <w:pPr>
        <w:rPr>
          <w:lang w:val="en-US"/>
        </w:rPr>
      </w:pPr>
    </w:p>
    <w:p w14:paraId="48AE7B63" w14:textId="77777777" w:rsidR="00F5542C" w:rsidRDefault="00F5542C" w:rsidP="0077509A">
      <w:pPr>
        <w:rPr>
          <w:lang w:val="en-US"/>
        </w:rPr>
      </w:pPr>
    </w:p>
    <w:p w14:paraId="3524ABFA" w14:textId="77777777" w:rsidR="00F5542C" w:rsidRDefault="00F5542C" w:rsidP="0077509A">
      <w:pPr>
        <w:rPr>
          <w:lang w:val="en-US"/>
        </w:rPr>
      </w:pPr>
    </w:p>
    <w:p w14:paraId="544E03F7" w14:textId="77777777" w:rsidR="00F5542C" w:rsidRDefault="00F5542C" w:rsidP="0077509A">
      <w:pPr>
        <w:rPr>
          <w:lang w:val="en-US"/>
        </w:rPr>
      </w:pPr>
    </w:p>
    <w:p w14:paraId="68C79F3F" w14:textId="77777777" w:rsidR="00F5542C" w:rsidRDefault="00F5542C" w:rsidP="0077509A">
      <w:pPr>
        <w:rPr>
          <w:lang w:val="en-US"/>
        </w:rPr>
      </w:pPr>
    </w:p>
    <w:p w14:paraId="07CF6513" w14:textId="77777777" w:rsidR="00F5542C" w:rsidRDefault="00F5542C" w:rsidP="0077509A">
      <w:pPr>
        <w:rPr>
          <w:lang w:val="en-US"/>
        </w:rPr>
      </w:pPr>
    </w:p>
    <w:p w14:paraId="572A5858" w14:textId="77777777" w:rsidR="00F5542C" w:rsidRDefault="00F5542C" w:rsidP="0077509A">
      <w:pPr>
        <w:rPr>
          <w:lang w:val="en-US"/>
        </w:rPr>
      </w:pPr>
    </w:p>
    <w:p w14:paraId="2BF4B676" w14:textId="77777777" w:rsidR="00F5542C" w:rsidRDefault="00F5542C" w:rsidP="0077509A">
      <w:pPr>
        <w:rPr>
          <w:lang w:val="en-US"/>
        </w:rPr>
      </w:pPr>
    </w:p>
    <w:p w14:paraId="6FF9B896" w14:textId="77777777" w:rsidR="00F5542C" w:rsidRDefault="00F5542C" w:rsidP="0077509A">
      <w:pPr>
        <w:rPr>
          <w:lang w:val="en-US"/>
        </w:rPr>
      </w:pPr>
    </w:p>
    <w:p w14:paraId="45DB2A39" w14:textId="77777777" w:rsidR="0077509A" w:rsidRDefault="0077509A" w:rsidP="0077509A">
      <w:pPr>
        <w:rPr>
          <w:lang w:val="en-US"/>
        </w:rPr>
      </w:pPr>
    </w:p>
    <w:p w14:paraId="343EE34E" w14:textId="7D3954E8" w:rsidR="00687EFE" w:rsidRPr="00F5542C" w:rsidRDefault="00F37D54" w:rsidP="00687EFE">
      <w:pPr>
        <w:rPr>
          <w:b/>
          <w:bCs/>
          <w:sz w:val="26"/>
          <w:szCs w:val="26"/>
          <w:lang w:val="en-US"/>
        </w:rPr>
      </w:pPr>
      <w:r>
        <w:rPr>
          <w:b/>
          <w:bCs/>
          <w:sz w:val="26"/>
          <w:szCs w:val="26"/>
          <w:lang w:val="en-US"/>
        </w:rPr>
        <w:lastRenderedPageBreak/>
        <w:t>1.</w:t>
      </w:r>
      <w:r w:rsidR="00687EFE" w:rsidRPr="00F5542C">
        <w:rPr>
          <w:b/>
          <w:bCs/>
          <w:sz w:val="26"/>
          <w:szCs w:val="26"/>
          <w:lang w:val="en-US"/>
        </w:rPr>
        <w:t>Introduction</w:t>
      </w:r>
    </w:p>
    <w:p w14:paraId="6BA2EE11" w14:textId="77777777" w:rsidR="00687EFE" w:rsidRPr="00687EFE" w:rsidRDefault="00687EFE" w:rsidP="00687EFE">
      <w:pPr>
        <w:rPr>
          <w:lang w:val="en-US"/>
        </w:rPr>
      </w:pPr>
    </w:p>
    <w:p w14:paraId="6493EDFF" w14:textId="77777777" w:rsidR="00687EFE" w:rsidRPr="00687EFE" w:rsidRDefault="00687EFE" w:rsidP="00687EFE">
      <w:pPr>
        <w:rPr>
          <w:lang w:val="en-US"/>
        </w:rPr>
      </w:pPr>
      <w:r w:rsidRPr="00687EFE">
        <w:rPr>
          <w:lang w:val="en-US"/>
        </w:rPr>
        <w:t>Cipla and Lupin are two of the leading pharmaceutical companies in India, with a strong presence in both the domestic and global markets. This report aims to provide a comprehensive comparative analysis of the financial performance of these two industry giants, with a focus on their Weighted Average Cost of Capital (WACC).</w:t>
      </w:r>
    </w:p>
    <w:p w14:paraId="1A1E382A" w14:textId="77777777" w:rsidR="00687EFE" w:rsidRPr="00687EFE" w:rsidRDefault="00687EFE" w:rsidP="00687EFE">
      <w:pPr>
        <w:rPr>
          <w:lang w:val="en-US"/>
        </w:rPr>
      </w:pPr>
    </w:p>
    <w:p w14:paraId="145D65A6" w14:textId="65928392" w:rsidR="00687EFE" w:rsidRPr="00F5542C" w:rsidRDefault="00F37D54" w:rsidP="00687EFE">
      <w:pPr>
        <w:rPr>
          <w:b/>
          <w:bCs/>
          <w:sz w:val="26"/>
          <w:szCs w:val="26"/>
          <w:lang w:val="en-US"/>
        </w:rPr>
      </w:pPr>
      <w:r>
        <w:rPr>
          <w:b/>
          <w:bCs/>
          <w:sz w:val="26"/>
          <w:szCs w:val="26"/>
          <w:lang w:val="en-US"/>
        </w:rPr>
        <w:t>2.</w:t>
      </w:r>
      <w:r w:rsidR="00687EFE" w:rsidRPr="00F5542C">
        <w:rPr>
          <w:b/>
          <w:bCs/>
          <w:sz w:val="26"/>
          <w:szCs w:val="26"/>
          <w:lang w:val="en-US"/>
        </w:rPr>
        <w:t>Overview of Cipla and Lupin</w:t>
      </w:r>
    </w:p>
    <w:p w14:paraId="5E11423B" w14:textId="77777777" w:rsidR="00687EFE" w:rsidRPr="00687EFE" w:rsidRDefault="00687EFE" w:rsidP="00687EFE">
      <w:pPr>
        <w:rPr>
          <w:lang w:val="en-US"/>
        </w:rPr>
      </w:pPr>
    </w:p>
    <w:p w14:paraId="5726C2B9" w14:textId="77777777" w:rsidR="00687EFE" w:rsidRPr="00687EFE" w:rsidRDefault="00687EFE" w:rsidP="00687EFE">
      <w:pPr>
        <w:rPr>
          <w:lang w:val="en-US"/>
        </w:rPr>
      </w:pPr>
      <w:r w:rsidRPr="00687EFE">
        <w:rPr>
          <w:lang w:val="en-US"/>
        </w:rPr>
        <w:t>Cipla is a multinational pharmaceutical company headquartered in Mumbai, India. It is one of the largest pharmaceutical companies in India and a major player in the global generics market. Cipla has a diverse product portfolio spanning various therapeutic areas, including respiratory, anti-HIV, and oncology drugs.</w:t>
      </w:r>
    </w:p>
    <w:p w14:paraId="050925A0" w14:textId="77777777" w:rsidR="00687EFE" w:rsidRPr="00687EFE" w:rsidRDefault="00687EFE" w:rsidP="00687EFE">
      <w:pPr>
        <w:rPr>
          <w:lang w:val="en-US"/>
        </w:rPr>
      </w:pPr>
    </w:p>
    <w:p w14:paraId="4AF52C9D" w14:textId="77777777" w:rsidR="00687EFE" w:rsidRPr="00687EFE" w:rsidRDefault="00687EFE" w:rsidP="00687EFE">
      <w:pPr>
        <w:rPr>
          <w:lang w:val="en-US"/>
        </w:rPr>
      </w:pPr>
      <w:r w:rsidRPr="00687EFE">
        <w:rPr>
          <w:lang w:val="en-US"/>
        </w:rPr>
        <w:t>Lupin is another prominent Indian pharmaceutical company, headquartered in Mumbai. It is a leading producer of generic and specialty pharmaceuticals, with a strong presence in the United States, Japan, and other major markets. Lupin's product range includes medications for cardiovascular, diabetic, and infectious diseases, among others.</w:t>
      </w:r>
    </w:p>
    <w:p w14:paraId="3ABD536F" w14:textId="77777777" w:rsidR="00687EFE" w:rsidRPr="00687EFE" w:rsidRDefault="00687EFE" w:rsidP="00687EFE">
      <w:pPr>
        <w:rPr>
          <w:lang w:val="en-US"/>
        </w:rPr>
      </w:pPr>
    </w:p>
    <w:p w14:paraId="0C369F58" w14:textId="4783C6C3" w:rsidR="00687EFE" w:rsidRPr="00F5542C" w:rsidRDefault="00F37D54" w:rsidP="00687EFE">
      <w:pPr>
        <w:rPr>
          <w:b/>
          <w:bCs/>
          <w:sz w:val="26"/>
          <w:szCs w:val="26"/>
          <w:lang w:val="en-US"/>
        </w:rPr>
      </w:pPr>
      <w:r>
        <w:rPr>
          <w:b/>
          <w:bCs/>
          <w:sz w:val="26"/>
          <w:szCs w:val="26"/>
          <w:lang w:val="en-US"/>
        </w:rPr>
        <w:t>3.</w:t>
      </w:r>
      <w:r w:rsidR="00687EFE" w:rsidRPr="00F5542C">
        <w:rPr>
          <w:b/>
          <w:bCs/>
          <w:sz w:val="26"/>
          <w:szCs w:val="26"/>
          <w:lang w:val="en-US"/>
        </w:rPr>
        <w:t>Project Objectives</w:t>
      </w:r>
    </w:p>
    <w:p w14:paraId="268BBA87" w14:textId="77777777" w:rsidR="00687EFE" w:rsidRPr="00687EFE" w:rsidRDefault="00687EFE" w:rsidP="00687EFE">
      <w:pPr>
        <w:rPr>
          <w:lang w:val="en-US"/>
        </w:rPr>
      </w:pPr>
    </w:p>
    <w:p w14:paraId="597F926D" w14:textId="77777777" w:rsidR="00687EFE" w:rsidRPr="00687EFE" w:rsidRDefault="00687EFE" w:rsidP="00687EFE">
      <w:pPr>
        <w:rPr>
          <w:lang w:val="en-US"/>
        </w:rPr>
      </w:pPr>
      <w:r w:rsidRPr="00687EFE">
        <w:rPr>
          <w:lang w:val="en-US"/>
        </w:rPr>
        <w:t>1. Calculate and compare the WACC of Cipla and Lupin.</w:t>
      </w:r>
    </w:p>
    <w:p w14:paraId="0E214115" w14:textId="77777777" w:rsidR="00687EFE" w:rsidRPr="00687EFE" w:rsidRDefault="00687EFE" w:rsidP="00687EFE">
      <w:pPr>
        <w:rPr>
          <w:lang w:val="en-US"/>
        </w:rPr>
      </w:pPr>
      <w:r w:rsidRPr="00687EFE">
        <w:rPr>
          <w:lang w:val="en-US"/>
        </w:rPr>
        <w:t>2. Analyze the implications of the WACC differences on the financial performance and strategic decisions of the two companies.</w:t>
      </w:r>
    </w:p>
    <w:p w14:paraId="2CCA822B" w14:textId="77777777" w:rsidR="00687EFE" w:rsidRPr="00687EFE" w:rsidRDefault="00687EFE" w:rsidP="00687EFE">
      <w:pPr>
        <w:rPr>
          <w:lang w:val="en-US"/>
        </w:rPr>
      </w:pPr>
      <w:r w:rsidRPr="00687EFE">
        <w:rPr>
          <w:lang w:val="en-US"/>
        </w:rPr>
        <w:t>3. Provide recommendations for Cipla and Lupin based on the findings of the comparative analysis.</w:t>
      </w:r>
    </w:p>
    <w:p w14:paraId="6FF086A8" w14:textId="77777777" w:rsidR="00687EFE" w:rsidRPr="00F5542C" w:rsidRDefault="00687EFE" w:rsidP="00687EFE">
      <w:pPr>
        <w:rPr>
          <w:b/>
          <w:bCs/>
          <w:lang w:val="en-US"/>
        </w:rPr>
      </w:pPr>
    </w:p>
    <w:p w14:paraId="796ACF77" w14:textId="61B18587" w:rsidR="00687EFE" w:rsidRPr="00F5542C" w:rsidRDefault="00F37D54" w:rsidP="00687EFE">
      <w:pPr>
        <w:rPr>
          <w:b/>
          <w:bCs/>
          <w:sz w:val="26"/>
          <w:szCs w:val="26"/>
          <w:lang w:val="en-US"/>
        </w:rPr>
      </w:pPr>
      <w:r>
        <w:rPr>
          <w:b/>
          <w:bCs/>
          <w:sz w:val="26"/>
          <w:szCs w:val="26"/>
          <w:lang w:val="en-US"/>
        </w:rPr>
        <w:t>4.</w:t>
      </w:r>
      <w:r w:rsidR="00687EFE" w:rsidRPr="00F5542C">
        <w:rPr>
          <w:b/>
          <w:bCs/>
          <w:sz w:val="26"/>
          <w:szCs w:val="26"/>
          <w:lang w:val="en-US"/>
        </w:rPr>
        <w:t>WACC Calculations</w:t>
      </w:r>
    </w:p>
    <w:p w14:paraId="11A612ED" w14:textId="77777777" w:rsidR="00687EFE" w:rsidRPr="00687EFE" w:rsidRDefault="00687EFE" w:rsidP="00687EFE">
      <w:pPr>
        <w:rPr>
          <w:lang w:val="en-US"/>
        </w:rPr>
      </w:pPr>
    </w:p>
    <w:p w14:paraId="09C0E798" w14:textId="6DF4671E" w:rsidR="00687EFE" w:rsidRPr="00687EFE" w:rsidRDefault="00687EFE" w:rsidP="00687EFE">
      <w:pPr>
        <w:rPr>
          <w:lang w:val="en-US"/>
        </w:rPr>
      </w:pPr>
      <w:r w:rsidRPr="00687EFE">
        <w:rPr>
          <w:lang w:val="en-US"/>
        </w:rPr>
        <w:t>To calculate the WACC for Cipla and Lupin, we will use the following formula:</w:t>
      </w:r>
    </w:p>
    <w:p w14:paraId="26E7F22F" w14:textId="2CD2CC3D" w:rsidR="00687EFE" w:rsidRPr="00687EFE" w:rsidRDefault="00F5542C" w:rsidP="00F5542C">
      <w:pPr>
        <w:ind w:firstLine="720"/>
        <w:rPr>
          <w:lang w:val="en-US"/>
        </w:rPr>
      </w:pPr>
      <w:r>
        <w:rPr>
          <w:lang w:val="en-US"/>
        </w:rPr>
        <w:t xml:space="preserve">WACC = </w:t>
      </w:r>
      <m:oMath>
        <m:sSub>
          <m:sSubPr>
            <m:ctrlPr>
              <w:rPr>
                <w:rFonts w:ascii="Cambria Math" w:hAnsi="Cambria Math"/>
                <w:i/>
                <w:lang w:val="en-US"/>
              </w:rPr>
            </m:ctrlPr>
          </m:sSubPr>
          <m:e>
            <m:r>
              <w:rPr>
                <w:rFonts w:ascii="Cambria Math" w:hAnsi="Cambria Math"/>
                <w:lang w:val="en-US"/>
              </w:rPr>
              <m:t>( W</m:t>
            </m:r>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e</m:t>
            </m:r>
          </m:sub>
        </m:sSub>
        <m:r>
          <w:rPr>
            <w:rFonts w:ascii="Cambria Math" w:hAnsi="Cambria Math"/>
            <w:lang w:val="en-US"/>
          </w:rPr>
          <m:t xml:space="preserve"> )</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d</m:t>
            </m:r>
          </m:sub>
        </m:sSub>
        <m:r>
          <w:rPr>
            <w:rFonts w:ascii="Cambria Math" w:eastAsiaTheme="minorEastAsia" w:hAnsi="Cambria Math"/>
            <w:lang w:val="en-US"/>
          </w:rPr>
          <m:t>*(1-T))</m:t>
        </m:r>
      </m:oMath>
    </w:p>
    <w:p w14:paraId="2B42B60A" w14:textId="77777777" w:rsidR="00687EFE" w:rsidRPr="00687EFE" w:rsidRDefault="00687EFE" w:rsidP="00687EFE">
      <w:pPr>
        <w:rPr>
          <w:lang w:val="en-US"/>
        </w:rPr>
      </w:pPr>
      <w:r w:rsidRPr="00687EFE">
        <w:rPr>
          <w:lang w:val="en-US"/>
        </w:rPr>
        <w:t>Where:</w:t>
      </w:r>
    </w:p>
    <w:p w14:paraId="394E639E" w14:textId="37B701A1" w:rsidR="00687EFE" w:rsidRPr="00687EFE" w:rsidRDefault="00687EFE" w:rsidP="00687EFE">
      <w:pPr>
        <w:rPr>
          <w:lang w:val="en-US"/>
        </w:rPr>
      </w:pPr>
      <w:r w:rsidRPr="00687EFE">
        <w:rPr>
          <w:lang w:val="en-US"/>
        </w:rPr>
        <w:t>-</w:t>
      </w:r>
      <w:r w:rsidR="00B30FE9">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e</m:t>
            </m:r>
          </m:sub>
        </m:sSub>
      </m:oMath>
      <w:r w:rsidRPr="00687EFE">
        <w:rPr>
          <w:lang w:val="en-US"/>
        </w:rPr>
        <w:t xml:space="preserve">  = Proportion of equity financing</w:t>
      </w:r>
    </w:p>
    <w:p w14:paraId="0F5070E7" w14:textId="44FC400B" w:rsidR="00687EFE" w:rsidRPr="00687EFE" w:rsidRDefault="00687EFE" w:rsidP="00687EFE">
      <w:pPr>
        <w:rPr>
          <w:lang w:val="en-US"/>
        </w:rPr>
      </w:pPr>
      <w:r w:rsidRPr="00687EFE">
        <w:rPr>
          <w:lang w:val="en-US"/>
        </w:rPr>
        <w:t xml:space="preserve">- </w:t>
      </w:r>
      <m:oMath>
        <m:sSub>
          <m:sSubPr>
            <m:ctrlPr>
              <w:rPr>
                <w:rFonts w:ascii="Cambria Math" w:hAnsi="Cambria Math"/>
                <w:i/>
                <w:lang w:val="en-US"/>
              </w:rPr>
            </m:ctrlPr>
          </m:sSubPr>
          <m:e>
            <m:r>
              <w:rPr>
                <w:rFonts w:ascii="Cambria Math" w:hAnsi="Cambria Math"/>
                <w:lang w:val="en-US"/>
              </w:rPr>
              <m:t xml:space="preserve"> R</m:t>
            </m:r>
          </m:e>
          <m:sub>
            <m:r>
              <w:rPr>
                <w:rFonts w:ascii="Cambria Math" w:hAnsi="Cambria Math"/>
                <w:lang w:val="en-US"/>
              </w:rPr>
              <m:t>e</m:t>
            </m:r>
          </m:sub>
        </m:sSub>
      </m:oMath>
      <w:r w:rsidRPr="00687EFE">
        <w:rPr>
          <w:lang w:val="en-US"/>
        </w:rPr>
        <w:t xml:space="preserve"> = Cost of equity</w:t>
      </w:r>
    </w:p>
    <w:p w14:paraId="1C0812DB" w14:textId="45A17AA3" w:rsidR="00687EFE" w:rsidRPr="00687EFE" w:rsidRDefault="00687EFE" w:rsidP="00687EFE">
      <w:pPr>
        <w:rPr>
          <w:lang w:val="en-US"/>
        </w:rPr>
      </w:pPr>
      <w:r w:rsidRPr="00687EFE">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d</m:t>
            </m:r>
          </m:sub>
        </m:sSub>
      </m:oMath>
      <w:r w:rsidRPr="00687EFE">
        <w:rPr>
          <w:lang w:val="en-US"/>
        </w:rPr>
        <w:t xml:space="preserve"> = Proportion of debt financing</w:t>
      </w:r>
    </w:p>
    <w:p w14:paraId="7CC8133A" w14:textId="3103094A" w:rsidR="00687EFE" w:rsidRPr="00687EFE" w:rsidRDefault="00687EFE" w:rsidP="00687EFE">
      <w:pPr>
        <w:rPr>
          <w:lang w:val="en-US"/>
        </w:rPr>
      </w:pPr>
      <w:r w:rsidRPr="00687EFE">
        <w:rPr>
          <w:lang w:val="en-US"/>
        </w:rPr>
        <w:lastRenderedPageBreak/>
        <w:t xml:space="preserv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oMath>
      <w:r w:rsidRPr="00687EFE">
        <w:rPr>
          <w:lang w:val="en-US"/>
        </w:rPr>
        <w:t xml:space="preserve"> = Cost of debt</w:t>
      </w:r>
    </w:p>
    <w:p w14:paraId="229696B4" w14:textId="56900633" w:rsidR="00687EFE" w:rsidRPr="00687EFE" w:rsidRDefault="00687EFE" w:rsidP="00687EFE">
      <w:pPr>
        <w:rPr>
          <w:lang w:val="en-US"/>
        </w:rPr>
      </w:pPr>
      <w:r w:rsidRPr="00687EFE">
        <w:rPr>
          <w:lang w:val="en-US"/>
        </w:rPr>
        <w:t>- T = Corporate tax rate</w:t>
      </w:r>
    </w:p>
    <w:p w14:paraId="062029F9" w14:textId="77777777" w:rsidR="00687EFE" w:rsidRPr="00687EFE" w:rsidRDefault="00687EFE" w:rsidP="00687EFE">
      <w:pPr>
        <w:rPr>
          <w:lang w:val="en-US"/>
        </w:rPr>
      </w:pPr>
    </w:p>
    <w:p w14:paraId="1AF6D9E0" w14:textId="6E4AB7C1" w:rsidR="00687EFE" w:rsidRPr="00687EFE" w:rsidRDefault="00524970" w:rsidP="00687EFE">
      <w:pPr>
        <w:rPr>
          <w:lang w:val="en-US"/>
        </w:rPr>
      </w:pPr>
      <w:r>
        <w:rPr>
          <w:lang w:val="en-US"/>
        </w:rPr>
        <w:t>#</w:t>
      </w:r>
      <w:r w:rsidR="00687EFE" w:rsidRPr="00687EFE">
        <w:rPr>
          <w:lang w:val="en-US"/>
        </w:rPr>
        <w:t>Cipla WACC Calculation</w:t>
      </w:r>
    </w:p>
    <w:p w14:paraId="2BB1BF81" w14:textId="431B6800" w:rsidR="00687EFE" w:rsidRPr="00687EFE" w:rsidRDefault="00687EFE" w:rsidP="00687EFE">
      <w:pPr>
        <w:rPr>
          <w:lang w:val="en-US"/>
        </w:rPr>
      </w:pPr>
      <w:r w:rsidRPr="00687EFE">
        <w:rPr>
          <w:lang w:val="en-US"/>
        </w:rPr>
        <w:t xml:space="preserve">Based on the financial data from Cipla's latest annual </w:t>
      </w:r>
      <w:proofErr w:type="gramStart"/>
      <w:r w:rsidRPr="00687EFE">
        <w:rPr>
          <w:lang w:val="en-US"/>
        </w:rPr>
        <w:t>report ,</w:t>
      </w:r>
      <w:proofErr w:type="gramEnd"/>
      <w:r w:rsidRPr="00687EFE">
        <w:rPr>
          <w:lang w:val="en-US"/>
        </w:rPr>
        <w:t xml:space="preserve"> the WACC calculation for Cipla is as follows:</w:t>
      </w:r>
    </w:p>
    <w:p w14:paraId="5D0C8783" w14:textId="77777777" w:rsidR="00687EFE" w:rsidRPr="00687EFE" w:rsidRDefault="00687EFE" w:rsidP="00687EFE">
      <w:pPr>
        <w:rPr>
          <w:lang w:val="en-US"/>
        </w:rPr>
      </w:pPr>
    </w:p>
    <w:p w14:paraId="04C3F870" w14:textId="49B54C69" w:rsidR="00524970" w:rsidRPr="00687EFE" w:rsidRDefault="00524970" w:rsidP="00524970">
      <w:pPr>
        <w:rPr>
          <w:lang w:val="en-US"/>
        </w:rPr>
      </w:pPr>
      <w:r w:rsidRPr="00687EFE">
        <w:rPr>
          <w:lang w:val="en-US"/>
        </w:rPr>
        <w:t>-</w:t>
      </w:r>
      <w:r>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e</m:t>
            </m:r>
          </m:sub>
        </m:sSub>
      </m:oMath>
      <w:r w:rsidRPr="00687EFE">
        <w:rPr>
          <w:lang w:val="en-US"/>
        </w:rPr>
        <w:t xml:space="preserve">  = </w:t>
      </w:r>
      <w:r w:rsidRPr="00524970">
        <w:rPr>
          <w:lang w:val="en-US"/>
        </w:rPr>
        <w:t>0.998294113</w:t>
      </w:r>
    </w:p>
    <w:p w14:paraId="6D1E828D" w14:textId="1766C0D6" w:rsidR="00524970" w:rsidRPr="00687EFE" w:rsidRDefault="00524970" w:rsidP="00524970">
      <w:pPr>
        <w:rPr>
          <w:lang w:val="en-US"/>
        </w:rPr>
      </w:pPr>
      <w:r w:rsidRPr="00687EFE">
        <w:rPr>
          <w:lang w:val="en-US"/>
        </w:rPr>
        <w:t xml:space="preserve">- </w:t>
      </w:r>
      <m:oMath>
        <m:sSub>
          <m:sSubPr>
            <m:ctrlPr>
              <w:rPr>
                <w:rFonts w:ascii="Cambria Math" w:hAnsi="Cambria Math"/>
                <w:i/>
                <w:lang w:val="en-US"/>
              </w:rPr>
            </m:ctrlPr>
          </m:sSubPr>
          <m:e>
            <m:r>
              <w:rPr>
                <w:rFonts w:ascii="Cambria Math" w:hAnsi="Cambria Math"/>
                <w:lang w:val="en-US"/>
              </w:rPr>
              <m:t xml:space="preserve"> R</m:t>
            </m:r>
          </m:e>
          <m:sub>
            <m:r>
              <w:rPr>
                <w:rFonts w:ascii="Cambria Math" w:hAnsi="Cambria Math"/>
                <w:lang w:val="en-US"/>
              </w:rPr>
              <m:t>e</m:t>
            </m:r>
          </m:sub>
        </m:sSub>
      </m:oMath>
      <w:r w:rsidRPr="00687EFE">
        <w:rPr>
          <w:lang w:val="en-US"/>
        </w:rPr>
        <w:t xml:space="preserve"> </w:t>
      </w:r>
      <w:proofErr w:type="gramStart"/>
      <w:r w:rsidRPr="00687EFE">
        <w:rPr>
          <w:lang w:val="en-US"/>
        </w:rPr>
        <w:t xml:space="preserve">= </w:t>
      </w:r>
      <w:r>
        <w:rPr>
          <w:lang w:val="en-US"/>
        </w:rPr>
        <w:t xml:space="preserve"> </w:t>
      </w:r>
      <w:r w:rsidR="001C1EBD" w:rsidRPr="001C1EBD">
        <w:rPr>
          <w:lang w:val="en-US"/>
        </w:rPr>
        <w:t>11.42504426</w:t>
      </w:r>
      <w:proofErr w:type="gramEnd"/>
    </w:p>
    <w:p w14:paraId="46835F52" w14:textId="142A876F" w:rsidR="00524970" w:rsidRPr="00687EFE" w:rsidRDefault="00524970" w:rsidP="00524970">
      <w:pPr>
        <w:rPr>
          <w:lang w:val="en-US"/>
        </w:rPr>
      </w:pPr>
      <w:r w:rsidRPr="00687EFE">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d</m:t>
            </m:r>
          </m:sub>
        </m:sSub>
      </m:oMath>
      <w:r w:rsidRPr="00687EFE">
        <w:rPr>
          <w:lang w:val="en-US"/>
        </w:rPr>
        <w:t xml:space="preserve"> </w:t>
      </w:r>
      <w:proofErr w:type="gramStart"/>
      <w:r w:rsidRPr="00687EFE">
        <w:rPr>
          <w:lang w:val="en-US"/>
        </w:rPr>
        <w:t xml:space="preserve">= </w:t>
      </w:r>
      <w:r>
        <w:rPr>
          <w:lang w:val="en-US"/>
        </w:rPr>
        <w:t xml:space="preserve"> </w:t>
      </w:r>
      <w:r w:rsidRPr="00524970">
        <w:rPr>
          <w:lang w:val="en-US"/>
        </w:rPr>
        <w:t>0.001705887</w:t>
      </w:r>
      <w:proofErr w:type="gramEnd"/>
    </w:p>
    <w:p w14:paraId="38ECAF9F" w14:textId="6BBDA55C" w:rsidR="00524970" w:rsidRPr="00687EFE" w:rsidRDefault="00524970" w:rsidP="00524970">
      <w:pPr>
        <w:rPr>
          <w:lang w:val="en-US"/>
        </w:rPr>
      </w:pPr>
      <w:r w:rsidRPr="00687EFE">
        <w:rPr>
          <w:lang w:val="en-US"/>
        </w:rPr>
        <w:t xml:space="preserv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oMath>
      <w:r w:rsidRPr="00687EFE">
        <w:rPr>
          <w:lang w:val="en-US"/>
        </w:rPr>
        <w:t xml:space="preserve"> = </w:t>
      </w:r>
      <w:r w:rsidRPr="00524970">
        <w:rPr>
          <w:lang w:val="en-US"/>
        </w:rPr>
        <w:t>52.45666124</w:t>
      </w:r>
    </w:p>
    <w:p w14:paraId="37ED6DD1" w14:textId="008F9A16" w:rsidR="00687EFE" w:rsidRDefault="00524970" w:rsidP="00687EFE">
      <w:pPr>
        <w:rPr>
          <w:lang w:val="en-US"/>
        </w:rPr>
      </w:pPr>
      <w:r w:rsidRPr="00687EFE">
        <w:rPr>
          <w:lang w:val="en-US"/>
        </w:rPr>
        <w:t xml:space="preserve">- T = </w:t>
      </w:r>
      <w:r w:rsidRPr="00524970">
        <w:rPr>
          <w:lang w:val="en-US"/>
        </w:rPr>
        <w:t>0.298</w:t>
      </w:r>
      <w:r w:rsidRPr="00524970">
        <w:rPr>
          <w:lang w:val="en-US"/>
        </w:rPr>
        <w:tab/>
      </w:r>
    </w:p>
    <w:p w14:paraId="28DBD58E" w14:textId="77777777" w:rsidR="00524970" w:rsidRPr="00687EFE" w:rsidRDefault="00524970" w:rsidP="00687EFE">
      <w:pPr>
        <w:rPr>
          <w:lang w:val="en-US"/>
        </w:rPr>
      </w:pPr>
    </w:p>
    <w:p w14:paraId="2A9ACFA2" w14:textId="124812FE" w:rsidR="00687EFE" w:rsidRPr="00687EFE" w:rsidRDefault="00687EFE" w:rsidP="00687EFE">
      <w:pPr>
        <w:rPr>
          <w:lang w:val="en-US"/>
        </w:rPr>
      </w:pPr>
      <w:r w:rsidRPr="00687EFE">
        <w:rPr>
          <w:lang w:val="en-US"/>
        </w:rPr>
        <w:t>Plugging these values into the WACC formula</w:t>
      </w:r>
      <w:r w:rsidR="00524970">
        <w:rPr>
          <w:lang w:val="en-US"/>
        </w:rPr>
        <w:t xml:space="preserve"> we get</w:t>
      </w:r>
      <w:r w:rsidRPr="00687EFE">
        <w:rPr>
          <w:lang w:val="en-US"/>
        </w:rPr>
        <w:t>:</w:t>
      </w:r>
    </w:p>
    <w:p w14:paraId="282E3136" w14:textId="5F371C6F" w:rsidR="00687EFE" w:rsidRDefault="00E1666A" w:rsidP="00687EFE">
      <w:pPr>
        <w:rPr>
          <w:lang w:val="en-US"/>
        </w:rPr>
      </w:pPr>
      <w:r>
        <w:rPr>
          <w:lang w:val="en-US"/>
        </w:rPr>
        <w:t>CIPLA-</w:t>
      </w:r>
      <w:r w:rsidR="00524970">
        <w:rPr>
          <w:lang w:val="en-US"/>
        </w:rPr>
        <w:t xml:space="preserve">WACC = </w:t>
      </w:r>
      <w:r w:rsidR="001C1EBD" w:rsidRPr="001C1EBD">
        <w:rPr>
          <w:lang w:val="en-US"/>
        </w:rPr>
        <w:t>11.46837298</w:t>
      </w:r>
    </w:p>
    <w:p w14:paraId="13DF821F" w14:textId="77777777" w:rsidR="00524970" w:rsidRPr="00687EFE" w:rsidRDefault="00524970" w:rsidP="00687EFE">
      <w:pPr>
        <w:rPr>
          <w:lang w:val="en-US"/>
        </w:rPr>
      </w:pPr>
    </w:p>
    <w:p w14:paraId="3DF7F978" w14:textId="117692EE" w:rsidR="00687EFE" w:rsidRPr="00687EFE" w:rsidRDefault="00524970" w:rsidP="00687EFE">
      <w:pPr>
        <w:rPr>
          <w:lang w:val="en-US"/>
        </w:rPr>
      </w:pPr>
      <w:r>
        <w:rPr>
          <w:lang w:val="en-US"/>
        </w:rPr>
        <w:t>#</w:t>
      </w:r>
      <w:r w:rsidR="00687EFE" w:rsidRPr="00687EFE">
        <w:rPr>
          <w:lang w:val="en-US"/>
        </w:rPr>
        <w:t>Lupin WACC Calculation</w:t>
      </w:r>
    </w:p>
    <w:p w14:paraId="6D2A3A2C" w14:textId="69A78928" w:rsidR="00687EFE" w:rsidRPr="00687EFE" w:rsidRDefault="00687EFE" w:rsidP="00687EFE">
      <w:pPr>
        <w:rPr>
          <w:lang w:val="en-US"/>
        </w:rPr>
      </w:pPr>
      <w:r w:rsidRPr="00687EFE">
        <w:rPr>
          <w:lang w:val="en-US"/>
        </w:rPr>
        <w:t xml:space="preserve">Using the financial data from Lupin's latest annual </w:t>
      </w:r>
      <w:proofErr w:type="gramStart"/>
      <w:r w:rsidRPr="00687EFE">
        <w:rPr>
          <w:lang w:val="en-US"/>
        </w:rPr>
        <w:t>report ,</w:t>
      </w:r>
      <w:proofErr w:type="gramEnd"/>
      <w:r w:rsidRPr="00687EFE">
        <w:rPr>
          <w:lang w:val="en-US"/>
        </w:rPr>
        <w:t xml:space="preserve"> the WACC calculation for Lupin is as follows:</w:t>
      </w:r>
    </w:p>
    <w:p w14:paraId="08069210" w14:textId="77777777" w:rsidR="00687EFE" w:rsidRPr="00687EFE" w:rsidRDefault="00687EFE" w:rsidP="00687EFE">
      <w:pPr>
        <w:rPr>
          <w:lang w:val="en-US"/>
        </w:rPr>
      </w:pPr>
    </w:p>
    <w:p w14:paraId="4666121B" w14:textId="13AD2AF9" w:rsidR="00524970" w:rsidRPr="00687EFE" w:rsidRDefault="00524970" w:rsidP="00524970">
      <w:pPr>
        <w:rPr>
          <w:lang w:val="en-US"/>
        </w:rPr>
      </w:pPr>
      <w:r w:rsidRPr="00687EFE">
        <w:rPr>
          <w:lang w:val="en-US"/>
        </w:rPr>
        <w:t>-</w:t>
      </w:r>
      <w:r>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e</m:t>
            </m:r>
          </m:sub>
        </m:sSub>
      </m:oMath>
      <w:r w:rsidRPr="00687EFE">
        <w:rPr>
          <w:lang w:val="en-US"/>
        </w:rPr>
        <w:t xml:space="preserve">  =</w:t>
      </w:r>
      <w:r>
        <w:rPr>
          <w:lang w:val="en-US"/>
        </w:rPr>
        <w:t xml:space="preserve"> </w:t>
      </w:r>
      <w:r w:rsidRPr="00524970">
        <w:rPr>
          <w:lang w:val="en-US"/>
        </w:rPr>
        <w:t>0.974505104</w:t>
      </w:r>
    </w:p>
    <w:p w14:paraId="54D174E4" w14:textId="697C4E17" w:rsidR="00524970" w:rsidRPr="00687EFE" w:rsidRDefault="00524970" w:rsidP="00524970">
      <w:pPr>
        <w:rPr>
          <w:lang w:val="en-US"/>
        </w:rPr>
      </w:pPr>
      <w:r w:rsidRPr="00687EFE">
        <w:rPr>
          <w:lang w:val="en-US"/>
        </w:rPr>
        <w:t xml:space="preserve">- </w:t>
      </w:r>
      <m:oMath>
        <m:sSub>
          <m:sSubPr>
            <m:ctrlPr>
              <w:rPr>
                <w:rFonts w:ascii="Cambria Math" w:hAnsi="Cambria Math"/>
                <w:i/>
                <w:lang w:val="en-US"/>
              </w:rPr>
            </m:ctrlPr>
          </m:sSubPr>
          <m:e>
            <m:r>
              <w:rPr>
                <w:rFonts w:ascii="Cambria Math" w:hAnsi="Cambria Math"/>
                <w:lang w:val="en-US"/>
              </w:rPr>
              <m:t xml:space="preserve"> R</m:t>
            </m:r>
          </m:e>
          <m:sub>
            <m:r>
              <w:rPr>
                <w:rFonts w:ascii="Cambria Math" w:hAnsi="Cambria Math"/>
                <w:lang w:val="en-US"/>
              </w:rPr>
              <m:t>e</m:t>
            </m:r>
          </m:sub>
        </m:sSub>
      </m:oMath>
      <w:r w:rsidRPr="00687EFE">
        <w:rPr>
          <w:lang w:val="en-US"/>
        </w:rPr>
        <w:t xml:space="preserve"> = </w:t>
      </w:r>
      <w:r w:rsidR="001C1EBD" w:rsidRPr="001C1EBD">
        <w:rPr>
          <w:lang w:val="en-US"/>
        </w:rPr>
        <w:t>14.43682886</w:t>
      </w:r>
    </w:p>
    <w:p w14:paraId="027E3BEE" w14:textId="02EFC6CA" w:rsidR="00524970" w:rsidRPr="00687EFE" w:rsidRDefault="00524970" w:rsidP="00524970">
      <w:pPr>
        <w:rPr>
          <w:lang w:val="en-US"/>
        </w:rPr>
      </w:pPr>
      <w:r w:rsidRPr="00687EFE">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d</m:t>
            </m:r>
          </m:sub>
        </m:sSub>
      </m:oMath>
      <w:r w:rsidRPr="00687EFE">
        <w:rPr>
          <w:lang w:val="en-US"/>
        </w:rPr>
        <w:t xml:space="preserve"> = </w:t>
      </w:r>
      <w:r>
        <w:rPr>
          <w:lang w:val="en-US"/>
        </w:rPr>
        <w:t>0.025494896</w:t>
      </w:r>
    </w:p>
    <w:p w14:paraId="3FCDB88E" w14:textId="34836B89" w:rsidR="00524970" w:rsidRPr="00687EFE" w:rsidRDefault="00524970" w:rsidP="00524970">
      <w:pPr>
        <w:rPr>
          <w:lang w:val="en-US"/>
        </w:rPr>
      </w:pPr>
      <w:r w:rsidRPr="00687EFE">
        <w:rPr>
          <w:lang w:val="en-US"/>
        </w:rPr>
        <w:t xml:space="preserv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oMath>
      <w:r w:rsidRPr="00687EFE">
        <w:rPr>
          <w:lang w:val="en-US"/>
        </w:rPr>
        <w:t xml:space="preserve"> = </w:t>
      </w:r>
      <w:r w:rsidRPr="00524970">
        <w:rPr>
          <w:lang w:val="en-US"/>
        </w:rPr>
        <w:t>128</w:t>
      </w:r>
      <w:r w:rsidR="001B783B">
        <w:rPr>
          <w:lang w:val="en-US"/>
        </w:rPr>
        <w:t>.</w:t>
      </w:r>
      <w:r w:rsidRPr="00524970">
        <w:rPr>
          <w:lang w:val="en-US"/>
        </w:rPr>
        <w:t>2374942</w:t>
      </w:r>
    </w:p>
    <w:p w14:paraId="01FD4393" w14:textId="1E0F6A7A" w:rsidR="00687EFE" w:rsidRDefault="00524970" w:rsidP="00524970">
      <w:pPr>
        <w:rPr>
          <w:lang w:val="en-US"/>
        </w:rPr>
      </w:pPr>
      <w:r w:rsidRPr="00687EFE">
        <w:rPr>
          <w:lang w:val="en-US"/>
        </w:rPr>
        <w:t xml:space="preserve">- T = </w:t>
      </w:r>
      <w:r w:rsidRPr="00524970">
        <w:rPr>
          <w:lang w:val="en-US"/>
        </w:rPr>
        <w:t>0.3749</w:t>
      </w:r>
      <w:r w:rsidRPr="00524970">
        <w:rPr>
          <w:lang w:val="en-US"/>
        </w:rPr>
        <w:tab/>
      </w:r>
    </w:p>
    <w:p w14:paraId="546006E3" w14:textId="77777777" w:rsidR="00524970" w:rsidRPr="00687EFE" w:rsidRDefault="00524970" w:rsidP="00524970">
      <w:pPr>
        <w:rPr>
          <w:lang w:val="en-US"/>
        </w:rPr>
      </w:pPr>
    </w:p>
    <w:p w14:paraId="6C15FE79" w14:textId="77777777" w:rsidR="00687EFE" w:rsidRPr="00687EFE" w:rsidRDefault="00687EFE" w:rsidP="00687EFE">
      <w:pPr>
        <w:rPr>
          <w:lang w:val="en-US"/>
        </w:rPr>
      </w:pPr>
      <w:r w:rsidRPr="00687EFE">
        <w:rPr>
          <w:lang w:val="en-US"/>
        </w:rPr>
        <w:t>Plugging these values into the WACC formula:</w:t>
      </w:r>
    </w:p>
    <w:p w14:paraId="06B406C2" w14:textId="0D1DC3E5" w:rsidR="00524970" w:rsidRDefault="00E1666A" w:rsidP="00687EFE">
      <w:pPr>
        <w:rPr>
          <w:lang w:val="en-US"/>
        </w:rPr>
      </w:pPr>
      <w:r>
        <w:rPr>
          <w:lang w:val="en-US"/>
        </w:rPr>
        <w:t>LUPIN-</w:t>
      </w:r>
      <w:r w:rsidR="00524970">
        <w:rPr>
          <w:lang w:val="en-US"/>
        </w:rPr>
        <w:t xml:space="preserve">WACC = </w:t>
      </w:r>
      <w:r w:rsidR="001C1EBD" w:rsidRPr="001C1EBD">
        <w:rPr>
          <w:lang w:val="en-US"/>
        </w:rPr>
        <w:t>14.60832772</w:t>
      </w:r>
    </w:p>
    <w:p w14:paraId="2C6FDC4B" w14:textId="58EC9243" w:rsidR="00687EFE" w:rsidRPr="00687EFE" w:rsidRDefault="00524970" w:rsidP="00687EFE">
      <w:pPr>
        <w:rPr>
          <w:lang w:val="en-US"/>
        </w:rPr>
      </w:pPr>
      <w:r>
        <w:rPr>
          <w:lang w:val="en-US"/>
        </w:rPr>
        <w:t xml:space="preserve"> </w:t>
      </w:r>
    </w:p>
    <w:p w14:paraId="5A63040F" w14:textId="60C29DFC" w:rsidR="00687EFE" w:rsidRPr="00F5542C" w:rsidRDefault="00F37D54" w:rsidP="00687EFE">
      <w:pPr>
        <w:rPr>
          <w:b/>
          <w:bCs/>
          <w:sz w:val="26"/>
          <w:szCs w:val="26"/>
          <w:lang w:val="en-US"/>
        </w:rPr>
      </w:pPr>
      <w:r>
        <w:rPr>
          <w:b/>
          <w:bCs/>
          <w:sz w:val="26"/>
          <w:szCs w:val="26"/>
          <w:lang w:val="en-US"/>
        </w:rPr>
        <w:t>5.</w:t>
      </w:r>
      <w:r w:rsidR="00687EFE" w:rsidRPr="00F5542C">
        <w:rPr>
          <w:b/>
          <w:bCs/>
          <w:sz w:val="26"/>
          <w:szCs w:val="26"/>
          <w:lang w:val="en-US"/>
        </w:rPr>
        <w:t>Comparative Analysis</w:t>
      </w:r>
    </w:p>
    <w:p w14:paraId="239F92FC" w14:textId="77777777" w:rsidR="00687EFE" w:rsidRPr="00687EFE" w:rsidRDefault="00687EFE" w:rsidP="00687EFE">
      <w:pPr>
        <w:rPr>
          <w:lang w:val="en-US"/>
        </w:rPr>
      </w:pPr>
    </w:p>
    <w:p w14:paraId="3BD697BA" w14:textId="0BBF9EEF" w:rsidR="00687EFE" w:rsidRPr="00687EFE" w:rsidRDefault="00E1666A" w:rsidP="00E1666A">
      <w:pPr>
        <w:ind w:firstLine="720"/>
        <w:rPr>
          <w:lang w:val="en-US"/>
        </w:rPr>
      </w:pPr>
      <w:r>
        <w:rPr>
          <w:lang w:val="en-US"/>
        </w:rPr>
        <w:t xml:space="preserve">1. </w:t>
      </w:r>
      <w:r w:rsidR="00687EFE" w:rsidRPr="00687EFE">
        <w:rPr>
          <w:lang w:val="en-US"/>
        </w:rPr>
        <w:t>Comparison of WACC Values</w:t>
      </w:r>
    </w:p>
    <w:p w14:paraId="32878DAB" w14:textId="77777777" w:rsidR="00687EFE" w:rsidRPr="00687EFE" w:rsidRDefault="00687EFE" w:rsidP="00687EFE">
      <w:pPr>
        <w:rPr>
          <w:lang w:val="en-US"/>
        </w:rPr>
      </w:pPr>
    </w:p>
    <w:p w14:paraId="2F3FAE7A" w14:textId="35D53DE4" w:rsidR="00E1666A" w:rsidRDefault="00E1666A" w:rsidP="00687EFE">
      <w:pPr>
        <w:rPr>
          <w:lang w:val="en-US"/>
        </w:rPr>
      </w:pPr>
      <w:r w:rsidRPr="00E1666A">
        <w:rPr>
          <w:lang w:val="en-US"/>
        </w:rPr>
        <w:t xml:space="preserve">The WACC for </w:t>
      </w:r>
      <w:r w:rsidR="009A1F96">
        <w:rPr>
          <w:lang w:val="en-US"/>
        </w:rPr>
        <w:t>a</w:t>
      </w:r>
      <w:r w:rsidRPr="00E1666A">
        <w:rPr>
          <w:lang w:val="en-US"/>
        </w:rPr>
        <w:t xml:space="preserve"> company represents the average rate of return it must earn on its investments to sa</w:t>
      </w:r>
      <w:r>
        <w:rPr>
          <w:lang w:val="en-US"/>
        </w:rPr>
        <w:t>ti</w:t>
      </w:r>
      <w:r w:rsidRPr="00E1666A">
        <w:rPr>
          <w:lang w:val="en-US"/>
        </w:rPr>
        <w:t>sfy its shareholders and debt holders.</w:t>
      </w:r>
      <w:r>
        <w:rPr>
          <w:lang w:val="en-US"/>
        </w:rPr>
        <w:t xml:space="preserve"> </w:t>
      </w:r>
    </w:p>
    <w:p w14:paraId="32CF0036" w14:textId="3119F17F" w:rsidR="00687EFE" w:rsidRDefault="00687EFE" w:rsidP="00687EFE">
      <w:pPr>
        <w:rPr>
          <w:lang w:val="en-US"/>
        </w:rPr>
      </w:pPr>
      <w:r w:rsidRPr="00687EFE">
        <w:rPr>
          <w:lang w:val="en-US"/>
        </w:rPr>
        <w:t xml:space="preserve">The WACC calculations show that </w:t>
      </w:r>
      <w:r w:rsidR="001C1EBD">
        <w:rPr>
          <w:lang w:val="en-US"/>
        </w:rPr>
        <w:t>Lupin</w:t>
      </w:r>
      <w:r w:rsidR="00E1666A">
        <w:rPr>
          <w:lang w:val="en-US"/>
        </w:rPr>
        <w:t xml:space="preserve"> </w:t>
      </w:r>
      <w:r w:rsidRPr="00687EFE">
        <w:rPr>
          <w:lang w:val="en-US"/>
        </w:rPr>
        <w:t xml:space="preserve">has a higher WACC of </w:t>
      </w:r>
      <w:r w:rsidR="001C1EBD">
        <w:rPr>
          <w:lang w:val="en-US"/>
        </w:rPr>
        <w:t>14.6</w:t>
      </w:r>
      <w:r w:rsidRPr="00687EFE">
        <w:rPr>
          <w:lang w:val="en-US"/>
        </w:rPr>
        <w:t xml:space="preserve">% compared to </w:t>
      </w:r>
      <w:r w:rsidR="001C1EBD">
        <w:rPr>
          <w:lang w:val="en-US"/>
        </w:rPr>
        <w:t>Cipla</w:t>
      </w:r>
      <w:r w:rsidRPr="00687EFE">
        <w:rPr>
          <w:lang w:val="en-US"/>
        </w:rPr>
        <w:t xml:space="preserve">'s </w:t>
      </w:r>
      <w:r w:rsidR="001C1EBD">
        <w:rPr>
          <w:lang w:val="en-US"/>
        </w:rPr>
        <w:t>11.4</w:t>
      </w:r>
      <w:r w:rsidRPr="00687EFE">
        <w:rPr>
          <w:lang w:val="en-US"/>
        </w:rPr>
        <w:t xml:space="preserve">%. </w:t>
      </w:r>
      <w:r w:rsidR="009A1F96">
        <w:rPr>
          <w:lang w:val="en-US"/>
        </w:rPr>
        <w:t>T</w:t>
      </w:r>
      <w:r w:rsidR="009A1F96" w:rsidRPr="009A1F96">
        <w:rPr>
          <w:lang w:val="en-US"/>
        </w:rPr>
        <w:t>h</w:t>
      </w:r>
      <w:r w:rsidR="009A1F96">
        <w:rPr>
          <w:lang w:val="en-US"/>
        </w:rPr>
        <w:t xml:space="preserve">is means that </w:t>
      </w:r>
      <w:r w:rsidR="001C1EBD">
        <w:rPr>
          <w:lang w:val="en-US"/>
        </w:rPr>
        <w:t>Lupin</w:t>
      </w:r>
      <w:r w:rsidR="009A1F96" w:rsidRPr="009A1F96">
        <w:rPr>
          <w:lang w:val="en-US"/>
        </w:rPr>
        <w:t xml:space="preserve"> depends more on equity</w:t>
      </w:r>
      <w:r w:rsidR="009A1F96">
        <w:rPr>
          <w:lang w:val="en-US"/>
        </w:rPr>
        <w:t xml:space="preserve"> than </w:t>
      </w:r>
      <w:r w:rsidR="001C1EBD">
        <w:rPr>
          <w:lang w:val="en-US"/>
        </w:rPr>
        <w:t>Cipla</w:t>
      </w:r>
      <w:r w:rsidR="009A1F96">
        <w:rPr>
          <w:lang w:val="en-US"/>
        </w:rPr>
        <w:t xml:space="preserve"> </w:t>
      </w:r>
      <w:r w:rsidR="009A1F96" w:rsidRPr="009A1F96">
        <w:rPr>
          <w:lang w:val="en-US"/>
        </w:rPr>
        <w:t>to finance its operations</w:t>
      </w:r>
      <w:r w:rsidR="009A1F96">
        <w:rPr>
          <w:lang w:val="en-US"/>
        </w:rPr>
        <w:t xml:space="preserve">. </w:t>
      </w:r>
      <w:r w:rsidRPr="00687EFE">
        <w:rPr>
          <w:lang w:val="en-US"/>
        </w:rPr>
        <w:t xml:space="preserve">This indicates that </w:t>
      </w:r>
      <w:r w:rsidR="001C1EBD">
        <w:rPr>
          <w:lang w:val="en-US"/>
        </w:rPr>
        <w:t>Lupin</w:t>
      </w:r>
      <w:r w:rsidRPr="00687EFE">
        <w:rPr>
          <w:lang w:val="en-US"/>
        </w:rPr>
        <w:t xml:space="preserve"> has a higher cost of capital, which can be attributed to its higher cost of equity.</w:t>
      </w:r>
    </w:p>
    <w:p w14:paraId="3496F1F7" w14:textId="0FBA5D96" w:rsidR="009A1F96" w:rsidRPr="00687EFE" w:rsidRDefault="009A1F96" w:rsidP="00687EFE">
      <w:pPr>
        <w:rPr>
          <w:lang w:val="en-US"/>
        </w:rPr>
      </w:pPr>
      <w:r>
        <w:rPr>
          <w:lang w:val="en-US"/>
        </w:rPr>
        <w:tab/>
        <w:t xml:space="preserve">2. Interpretations </w:t>
      </w:r>
    </w:p>
    <w:p w14:paraId="4A47F0A2" w14:textId="63335F1D" w:rsidR="00687EFE" w:rsidRPr="00687EFE" w:rsidRDefault="00687EFE" w:rsidP="009A1F96">
      <w:pPr>
        <w:ind w:left="1440"/>
        <w:rPr>
          <w:lang w:val="en-US"/>
        </w:rPr>
      </w:pPr>
      <w:r w:rsidRPr="00687EFE">
        <w:rPr>
          <w:lang w:val="en-US"/>
        </w:rPr>
        <w:t xml:space="preserve">The difference in WACC between Cipla and Lupin suggests that </w:t>
      </w:r>
      <w:r w:rsidR="001C1EBD">
        <w:rPr>
          <w:lang w:val="en-US"/>
        </w:rPr>
        <w:t>Cipla</w:t>
      </w:r>
      <w:r w:rsidRPr="00687EFE">
        <w:rPr>
          <w:lang w:val="en-US"/>
        </w:rPr>
        <w:t xml:space="preserve"> has a lower cost of capital, which can be advantageous in the following ways:</w:t>
      </w:r>
    </w:p>
    <w:p w14:paraId="595FE8A7" w14:textId="18AB1DA7" w:rsidR="00687EFE" w:rsidRDefault="00687EFE" w:rsidP="009A1F96">
      <w:pPr>
        <w:ind w:left="1440"/>
        <w:rPr>
          <w:lang w:val="en-US"/>
        </w:rPr>
      </w:pPr>
      <w:r w:rsidRPr="00687EFE">
        <w:rPr>
          <w:lang w:val="en-US"/>
        </w:rPr>
        <w:t>1. Financing Decisions: Cipla may have an easier time securing financing for new projects or expansions, as its lower WACC makes it a more attractive investment opportunity for lenders and investors.</w:t>
      </w:r>
    </w:p>
    <w:p w14:paraId="46CB77B7" w14:textId="77777777" w:rsidR="009A1F96" w:rsidRPr="00687EFE" w:rsidRDefault="009A1F96" w:rsidP="009A1F96">
      <w:pPr>
        <w:ind w:left="1440"/>
        <w:rPr>
          <w:lang w:val="en-US"/>
        </w:rPr>
      </w:pPr>
    </w:p>
    <w:p w14:paraId="2D6C6A39" w14:textId="08BB7BEA" w:rsidR="00687EFE" w:rsidRPr="00687EFE" w:rsidRDefault="00687EFE" w:rsidP="009A1F96">
      <w:pPr>
        <w:ind w:left="1440"/>
        <w:rPr>
          <w:lang w:val="en-US"/>
        </w:rPr>
      </w:pPr>
      <w:r w:rsidRPr="00687EFE">
        <w:rPr>
          <w:lang w:val="en-US"/>
        </w:rPr>
        <w:t xml:space="preserve">2. Profitability and Shareholder Value: </w:t>
      </w:r>
      <w:r w:rsidR="001C1EBD">
        <w:rPr>
          <w:lang w:val="en-US"/>
        </w:rPr>
        <w:t>Cipla</w:t>
      </w:r>
      <w:r w:rsidRPr="00687EFE">
        <w:rPr>
          <w:lang w:val="en-US"/>
        </w:rPr>
        <w:t>'s lower WACC implies that the company can generate higher returns on its investments, leading to improved profitability and increased shareholder value.</w:t>
      </w:r>
    </w:p>
    <w:p w14:paraId="27817C78" w14:textId="77777777" w:rsidR="009A1F96" w:rsidRDefault="009A1F96" w:rsidP="009A1F96">
      <w:pPr>
        <w:ind w:left="1440"/>
        <w:rPr>
          <w:lang w:val="en-US"/>
        </w:rPr>
      </w:pPr>
    </w:p>
    <w:p w14:paraId="3333D4DD" w14:textId="04815D37" w:rsidR="00687EFE" w:rsidRPr="00687EFE" w:rsidRDefault="00687EFE" w:rsidP="009A1F96">
      <w:pPr>
        <w:ind w:left="1440"/>
        <w:rPr>
          <w:lang w:val="en-US"/>
        </w:rPr>
      </w:pPr>
      <w:r w:rsidRPr="00687EFE">
        <w:rPr>
          <w:lang w:val="en-US"/>
        </w:rPr>
        <w:t xml:space="preserve">3. Strategic Flexibility: </w:t>
      </w:r>
      <w:r w:rsidR="001C1EBD">
        <w:rPr>
          <w:lang w:val="en-US"/>
        </w:rPr>
        <w:t>Cipla</w:t>
      </w:r>
      <w:r w:rsidRPr="00687EFE">
        <w:rPr>
          <w:lang w:val="en-US"/>
        </w:rPr>
        <w:t>'s lower cost of capital provides it with more strategic flexibility, allowing the company to pursue riskier but potentially more profitable projects or acquisitions without significantly increasing its overall cost of capital.</w:t>
      </w:r>
    </w:p>
    <w:p w14:paraId="6679F90D" w14:textId="77777777" w:rsidR="00687EFE" w:rsidRPr="00687EFE" w:rsidRDefault="00687EFE" w:rsidP="009A1F96">
      <w:pPr>
        <w:ind w:left="1440"/>
        <w:rPr>
          <w:lang w:val="en-US"/>
        </w:rPr>
      </w:pPr>
    </w:p>
    <w:p w14:paraId="70544E99" w14:textId="4AC28ED5" w:rsidR="00687EFE" w:rsidRPr="00687EFE" w:rsidRDefault="00687EFE" w:rsidP="009A1F96">
      <w:pPr>
        <w:ind w:left="1440"/>
        <w:rPr>
          <w:lang w:val="en-US"/>
        </w:rPr>
      </w:pPr>
      <w:r w:rsidRPr="00687EFE">
        <w:rPr>
          <w:lang w:val="en-US"/>
        </w:rPr>
        <w:t xml:space="preserve">On the other hand, </w:t>
      </w:r>
      <w:r w:rsidR="001C1EBD">
        <w:rPr>
          <w:lang w:val="en-US"/>
        </w:rPr>
        <w:t>Lupin</w:t>
      </w:r>
      <w:r w:rsidRPr="00687EFE">
        <w:rPr>
          <w:lang w:val="en-US"/>
        </w:rPr>
        <w:t>'s higher WACC may indicate that the company faces higher financing costs and may need to be more selective in its investment decisions to ensure that projects generate returns that exceed the company's cost of capital.</w:t>
      </w:r>
    </w:p>
    <w:p w14:paraId="6D582C7B" w14:textId="77777777" w:rsidR="00687EFE" w:rsidRPr="00687EFE" w:rsidRDefault="00687EFE" w:rsidP="00687EFE">
      <w:pPr>
        <w:rPr>
          <w:lang w:val="en-US"/>
        </w:rPr>
      </w:pPr>
    </w:p>
    <w:p w14:paraId="7F2A4AED" w14:textId="77E6A8A7" w:rsidR="00687EFE" w:rsidRPr="00687EFE" w:rsidRDefault="00E1666A" w:rsidP="009A1F96">
      <w:pPr>
        <w:ind w:firstLine="720"/>
        <w:rPr>
          <w:lang w:val="en-US"/>
        </w:rPr>
      </w:pPr>
      <w:r>
        <w:rPr>
          <w:lang w:val="en-US"/>
        </w:rPr>
        <w:t>3.</w:t>
      </w:r>
      <w:r w:rsidR="00687EFE" w:rsidRPr="00687EFE">
        <w:rPr>
          <w:lang w:val="en-US"/>
        </w:rPr>
        <w:t>Impact on Financial Performance and Strategic Decisions</w:t>
      </w:r>
    </w:p>
    <w:p w14:paraId="14895A64" w14:textId="26E2BFC7" w:rsidR="00687EFE" w:rsidRPr="00687EFE" w:rsidRDefault="00687EFE" w:rsidP="009A1F96">
      <w:pPr>
        <w:ind w:left="1440"/>
        <w:rPr>
          <w:lang w:val="en-US"/>
        </w:rPr>
      </w:pPr>
      <w:r w:rsidRPr="00687EFE">
        <w:rPr>
          <w:lang w:val="en-US"/>
        </w:rPr>
        <w:t xml:space="preserve">1. Capital Budgeting: </w:t>
      </w:r>
      <w:r w:rsidR="001C1EBD">
        <w:rPr>
          <w:lang w:val="en-US"/>
        </w:rPr>
        <w:t>Cipla</w:t>
      </w:r>
      <w:r w:rsidRPr="00687EFE">
        <w:rPr>
          <w:lang w:val="en-US"/>
        </w:rPr>
        <w:t xml:space="preserve">'s lower WACC means that it can justify investing in projects with lower expected returns, as the cost of capital is lower. </w:t>
      </w:r>
      <w:r w:rsidR="001C1EBD">
        <w:rPr>
          <w:lang w:val="en-US"/>
        </w:rPr>
        <w:t>Lupin</w:t>
      </w:r>
      <w:r w:rsidRPr="00687EFE">
        <w:rPr>
          <w:lang w:val="en-US"/>
        </w:rPr>
        <w:t>, on the other hand, may need to be more selective and only pursue projects with higher expected returns to overcome its higher cost of capital.</w:t>
      </w:r>
    </w:p>
    <w:p w14:paraId="745D5E34" w14:textId="77777777" w:rsidR="00687EFE" w:rsidRPr="00687EFE" w:rsidRDefault="00687EFE" w:rsidP="009A1F96">
      <w:pPr>
        <w:ind w:left="1440"/>
        <w:rPr>
          <w:lang w:val="en-US"/>
        </w:rPr>
      </w:pPr>
    </w:p>
    <w:p w14:paraId="3CF3F3B7" w14:textId="4D887305" w:rsidR="00687EFE" w:rsidRPr="00687EFE" w:rsidRDefault="00687EFE" w:rsidP="009A1F96">
      <w:pPr>
        <w:ind w:left="1440"/>
        <w:rPr>
          <w:lang w:val="en-US"/>
        </w:rPr>
      </w:pPr>
      <w:r w:rsidRPr="00687EFE">
        <w:rPr>
          <w:lang w:val="en-US"/>
        </w:rPr>
        <w:t xml:space="preserve">2. Mergers and Acquisitions: </w:t>
      </w:r>
      <w:r w:rsidR="001C1EBD">
        <w:rPr>
          <w:lang w:val="en-US"/>
        </w:rPr>
        <w:t>Cipla</w:t>
      </w:r>
      <w:r w:rsidRPr="00687EFE">
        <w:rPr>
          <w:lang w:val="en-US"/>
        </w:rPr>
        <w:t xml:space="preserve">'s lower WACC may make it a more attractive acquirer, as it can offer a lower cost of capital to potential targets. </w:t>
      </w:r>
      <w:r w:rsidR="001C1EBD">
        <w:rPr>
          <w:lang w:val="en-US"/>
        </w:rPr>
        <w:t>Lupin</w:t>
      </w:r>
      <w:r w:rsidRPr="00687EFE">
        <w:rPr>
          <w:lang w:val="en-US"/>
        </w:rPr>
        <w:t>, with its higher WACC, may need to be more cautious in its M&amp;A activities to ensure that any acquisitions are accretive to its overall cost of capital.</w:t>
      </w:r>
    </w:p>
    <w:p w14:paraId="75D99303" w14:textId="77777777" w:rsidR="00687EFE" w:rsidRPr="00687EFE" w:rsidRDefault="00687EFE" w:rsidP="009A1F96">
      <w:pPr>
        <w:ind w:left="1440"/>
        <w:rPr>
          <w:lang w:val="en-US"/>
        </w:rPr>
      </w:pPr>
    </w:p>
    <w:p w14:paraId="36E9CAA2" w14:textId="3EF44B11" w:rsidR="00687EFE" w:rsidRPr="00687EFE" w:rsidRDefault="00687EFE" w:rsidP="009A1F96">
      <w:pPr>
        <w:ind w:left="1440"/>
        <w:rPr>
          <w:lang w:val="en-US"/>
        </w:rPr>
      </w:pPr>
      <w:r w:rsidRPr="00687EFE">
        <w:rPr>
          <w:lang w:val="en-US"/>
        </w:rPr>
        <w:t xml:space="preserve">3. Dividend Policy: </w:t>
      </w:r>
      <w:r w:rsidR="001C1EBD">
        <w:rPr>
          <w:lang w:val="en-US"/>
        </w:rPr>
        <w:t>Cipla</w:t>
      </w:r>
      <w:r w:rsidRPr="00687EFE">
        <w:rPr>
          <w:lang w:val="en-US"/>
        </w:rPr>
        <w:t xml:space="preserve">'s lower WACC may allow it to maintain a more generous dividend policy, as the cost of retaining earnings is lower. </w:t>
      </w:r>
      <w:r w:rsidR="001C1EBD">
        <w:rPr>
          <w:lang w:val="en-US"/>
        </w:rPr>
        <w:t>Lupin</w:t>
      </w:r>
      <w:r w:rsidRPr="00687EFE">
        <w:rPr>
          <w:lang w:val="en-US"/>
        </w:rPr>
        <w:t xml:space="preserve">, with its higher </w:t>
      </w:r>
      <w:r w:rsidRPr="00687EFE">
        <w:rPr>
          <w:lang w:val="en-US"/>
        </w:rPr>
        <w:lastRenderedPageBreak/>
        <w:t>WACC, may need to strike a balance between reinvesting in the business and distributing dividends to shareholders.</w:t>
      </w:r>
    </w:p>
    <w:p w14:paraId="420F7C19" w14:textId="77777777" w:rsidR="00687EFE" w:rsidRPr="00687EFE" w:rsidRDefault="00687EFE" w:rsidP="00687EFE">
      <w:pPr>
        <w:rPr>
          <w:lang w:val="en-US"/>
        </w:rPr>
      </w:pPr>
    </w:p>
    <w:p w14:paraId="67189D5A" w14:textId="4A0CEF6E" w:rsidR="00687EFE" w:rsidRPr="00F5542C" w:rsidRDefault="00F37D54" w:rsidP="00687EFE">
      <w:pPr>
        <w:rPr>
          <w:b/>
          <w:bCs/>
          <w:sz w:val="26"/>
          <w:szCs w:val="26"/>
          <w:lang w:val="en-US"/>
        </w:rPr>
      </w:pPr>
      <w:r>
        <w:rPr>
          <w:b/>
          <w:bCs/>
          <w:sz w:val="26"/>
          <w:szCs w:val="26"/>
          <w:lang w:val="en-US"/>
        </w:rPr>
        <w:t>6.</w:t>
      </w:r>
      <w:r w:rsidR="00687EFE" w:rsidRPr="00F5542C">
        <w:rPr>
          <w:b/>
          <w:bCs/>
          <w:sz w:val="26"/>
          <w:szCs w:val="26"/>
          <w:lang w:val="en-US"/>
        </w:rPr>
        <w:t>Conclusion</w:t>
      </w:r>
    </w:p>
    <w:p w14:paraId="36597078" w14:textId="77777777" w:rsidR="00687EFE" w:rsidRPr="00687EFE" w:rsidRDefault="00687EFE" w:rsidP="00687EFE">
      <w:pPr>
        <w:rPr>
          <w:lang w:val="en-US"/>
        </w:rPr>
      </w:pPr>
    </w:p>
    <w:p w14:paraId="203C7F37" w14:textId="617CB00C" w:rsidR="00687EFE" w:rsidRPr="00687EFE" w:rsidRDefault="00687EFE" w:rsidP="00687EFE">
      <w:pPr>
        <w:rPr>
          <w:lang w:val="en-US"/>
        </w:rPr>
      </w:pPr>
      <w:r w:rsidRPr="00687EFE">
        <w:rPr>
          <w:lang w:val="en-US"/>
        </w:rPr>
        <w:t xml:space="preserve">In conclusion, the comparative analysis of the WACC for Cipla and Lupin reveals that </w:t>
      </w:r>
      <w:r w:rsidR="001C1EBD">
        <w:rPr>
          <w:lang w:val="en-US"/>
        </w:rPr>
        <w:t>Cipla</w:t>
      </w:r>
      <w:r w:rsidRPr="00687EFE">
        <w:rPr>
          <w:lang w:val="en-US"/>
        </w:rPr>
        <w:t xml:space="preserve"> has a lower cost of capital, which can provide it with a strategic advantage in terms of financing decisions, profitability, and overall financial performance. </w:t>
      </w:r>
      <w:r w:rsidR="001C1EBD">
        <w:rPr>
          <w:lang w:val="en-US"/>
        </w:rPr>
        <w:t>Lupin</w:t>
      </w:r>
      <w:r w:rsidRPr="00687EFE">
        <w:rPr>
          <w:lang w:val="en-US"/>
        </w:rPr>
        <w:t>'s higher WACC, on the other hand, may require the company to be more selective in its investment decisions and to carefully manage its capital structure to ensure that it can generate returns that exceed its cost of capital.</w:t>
      </w:r>
    </w:p>
    <w:p w14:paraId="4BE92FBB" w14:textId="77777777" w:rsidR="00687EFE" w:rsidRPr="00687EFE" w:rsidRDefault="00687EFE" w:rsidP="00687EFE">
      <w:pPr>
        <w:rPr>
          <w:lang w:val="en-US"/>
        </w:rPr>
      </w:pPr>
    </w:p>
    <w:p w14:paraId="4BD8EF1A" w14:textId="5014DD44" w:rsidR="00687EFE" w:rsidRPr="00F5542C" w:rsidRDefault="00F37D54" w:rsidP="00687EFE">
      <w:pPr>
        <w:rPr>
          <w:b/>
          <w:bCs/>
          <w:sz w:val="26"/>
          <w:szCs w:val="26"/>
          <w:lang w:val="en-US"/>
        </w:rPr>
      </w:pPr>
      <w:r>
        <w:rPr>
          <w:b/>
          <w:bCs/>
          <w:sz w:val="26"/>
          <w:szCs w:val="26"/>
          <w:lang w:val="en-US"/>
        </w:rPr>
        <w:t>7.</w:t>
      </w:r>
      <w:r w:rsidR="00687EFE" w:rsidRPr="00F5542C">
        <w:rPr>
          <w:b/>
          <w:bCs/>
          <w:sz w:val="26"/>
          <w:szCs w:val="26"/>
          <w:lang w:val="en-US"/>
        </w:rPr>
        <w:t>Recommendatio</w:t>
      </w:r>
      <w:r w:rsidR="00F5542C" w:rsidRPr="00F5542C">
        <w:rPr>
          <w:b/>
          <w:bCs/>
          <w:sz w:val="26"/>
          <w:szCs w:val="26"/>
          <w:lang w:val="en-US"/>
        </w:rPr>
        <w:t>n</w:t>
      </w:r>
      <w:r w:rsidR="00687EFE" w:rsidRPr="00F5542C">
        <w:rPr>
          <w:b/>
          <w:bCs/>
          <w:sz w:val="26"/>
          <w:szCs w:val="26"/>
          <w:lang w:val="en-US"/>
        </w:rPr>
        <w:t>s</w:t>
      </w:r>
    </w:p>
    <w:p w14:paraId="5C598DF0" w14:textId="77777777" w:rsidR="00687EFE" w:rsidRPr="00687EFE" w:rsidRDefault="00687EFE" w:rsidP="00687EFE">
      <w:pPr>
        <w:rPr>
          <w:lang w:val="en-US"/>
        </w:rPr>
      </w:pPr>
    </w:p>
    <w:p w14:paraId="72A713B1" w14:textId="5D9943D2" w:rsidR="00687EFE" w:rsidRPr="00687EFE" w:rsidRDefault="00687EFE" w:rsidP="00687EFE">
      <w:pPr>
        <w:rPr>
          <w:lang w:val="en-US"/>
        </w:rPr>
      </w:pPr>
      <w:r w:rsidRPr="00687EFE">
        <w:rPr>
          <w:lang w:val="en-US"/>
        </w:rPr>
        <w:t xml:space="preserve">1. </w:t>
      </w:r>
      <w:r w:rsidR="001C1EBD">
        <w:rPr>
          <w:lang w:val="en-US"/>
        </w:rPr>
        <w:t>Cipla</w:t>
      </w:r>
      <w:r w:rsidRPr="00687EFE">
        <w:rPr>
          <w:lang w:val="en-US"/>
        </w:rPr>
        <w:t xml:space="preserve">: </w:t>
      </w:r>
      <w:r w:rsidR="001C1EBD">
        <w:rPr>
          <w:lang w:val="en-US"/>
        </w:rPr>
        <w:t>Cipla</w:t>
      </w:r>
      <w:r w:rsidRPr="00687EFE">
        <w:rPr>
          <w:lang w:val="en-US"/>
        </w:rPr>
        <w:t xml:space="preserve"> should leverage its lower cost of capital to pursue growth opportunities, both organically and through strategic acquisitions, that can further enhance its market position and profitability.</w:t>
      </w:r>
    </w:p>
    <w:p w14:paraId="0EAB4F89" w14:textId="77777777" w:rsidR="00687EFE" w:rsidRPr="00687EFE" w:rsidRDefault="00687EFE" w:rsidP="00687EFE">
      <w:pPr>
        <w:rPr>
          <w:lang w:val="en-US"/>
        </w:rPr>
      </w:pPr>
    </w:p>
    <w:p w14:paraId="216F3FE8" w14:textId="1F8DFF64" w:rsidR="00687EFE" w:rsidRPr="00687EFE" w:rsidRDefault="00687EFE" w:rsidP="00687EFE">
      <w:pPr>
        <w:rPr>
          <w:lang w:val="en-US"/>
        </w:rPr>
      </w:pPr>
      <w:r w:rsidRPr="00687EFE">
        <w:rPr>
          <w:lang w:val="en-US"/>
        </w:rPr>
        <w:t xml:space="preserve">2. </w:t>
      </w:r>
      <w:r w:rsidR="001C1EBD">
        <w:rPr>
          <w:lang w:val="en-US"/>
        </w:rPr>
        <w:t>Lupin</w:t>
      </w:r>
      <w:r w:rsidRPr="00687EFE">
        <w:rPr>
          <w:lang w:val="en-US"/>
        </w:rPr>
        <w:t xml:space="preserve">: </w:t>
      </w:r>
      <w:r w:rsidR="001C1EBD">
        <w:rPr>
          <w:lang w:val="en-US"/>
        </w:rPr>
        <w:t>Lupin</w:t>
      </w:r>
      <w:r w:rsidRPr="00687EFE">
        <w:rPr>
          <w:lang w:val="en-US"/>
        </w:rPr>
        <w:t xml:space="preserve"> should focus on improving its capital structure and reducing its cost of debt to bring down its overall WACC. This may involve refinancing existing debt, increasing the proportion of equity financing, or exploring alternative financing options.</w:t>
      </w:r>
    </w:p>
    <w:p w14:paraId="43F3689E" w14:textId="77777777" w:rsidR="00687EFE" w:rsidRPr="00687EFE" w:rsidRDefault="00687EFE" w:rsidP="00687EFE">
      <w:pPr>
        <w:rPr>
          <w:lang w:val="en-US"/>
        </w:rPr>
      </w:pPr>
    </w:p>
    <w:p w14:paraId="3EF41207" w14:textId="77777777" w:rsidR="0077509A" w:rsidRDefault="0077509A" w:rsidP="0077509A">
      <w:pPr>
        <w:rPr>
          <w:lang w:val="en-US"/>
        </w:rPr>
      </w:pPr>
    </w:p>
    <w:p w14:paraId="0D85A246" w14:textId="77777777" w:rsidR="0077509A" w:rsidRDefault="0077509A" w:rsidP="0077509A">
      <w:pPr>
        <w:rPr>
          <w:lang w:val="en-US"/>
        </w:rPr>
      </w:pPr>
    </w:p>
    <w:p w14:paraId="0B4A550A" w14:textId="77777777" w:rsidR="0077509A" w:rsidRDefault="0077509A" w:rsidP="0077509A">
      <w:pPr>
        <w:rPr>
          <w:lang w:val="en-US"/>
        </w:rPr>
      </w:pPr>
    </w:p>
    <w:p w14:paraId="33D248E1" w14:textId="77777777" w:rsidR="0077509A" w:rsidRDefault="0077509A" w:rsidP="0077509A">
      <w:pPr>
        <w:rPr>
          <w:lang w:val="en-US"/>
        </w:rPr>
      </w:pPr>
    </w:p>
    <w:p w14:paraId="0AF5FE87" w14:textId="77777777" w:rsidR="0077509A" w:rsidRDefault="0077509A" w:rsidP="0077509A">
      <w:pPr>
        <w:rPr>
          <w:lang w:val="en-US"/>
        </w:rPr>
      </w:pPr>
    </w:p>
    <w:p w14:paraId="15320BAE" w14:textId="77777777" w:rsidR="0077509A" w:rsidRDefault="0077509A" w:rsidP="0077509A">
      <w:pPr>
        <w:rPr>
          <w:lang w:val="en-US"/>
        </w:rPr>
      </w:pPr>
    </w:p>
    <w:p w14:paraId="03DA1052" w14:textId="77777777" w:rsidR="0077509A" w:rsidRDefault="0077509A" w:rsidP="0077509A">
      <w:pPr>
        <w:rPr>
          <w:lang w:val="en-US"/>
        </w:rPr>
      </w:pPr>
    </w:p>
    <w:p w14:paraId="1EE7628C" w14:textId="77777777" w:rsidR="0077509A" w:rsidRDefault="0077509A" w:rsidP="0077509A">
      <w:pPr>
        <w:rPr>
          <w:lang w:val="en-US"/>
        </w:rPr>
      </w:pPr>
    </w:p>
    <w:p w14:paraId="2D4684DC" w14:textId="77777777" w:rsidR="0077509A" w:rsidRDefault="0077509A" w:rsidP="0077509A">
      <w:pPr>
        <w:rPr>
          <w:lang w:val="en-US"/>
        </w:rPr>
      </w:pPr>
    </w:p>
    <w:p w14:paraId="5FB21AFE" w14:textId="77777777" w:rsidR="0077509A" w:rsidRDefault="0077509A" w:rsidP="0077509A">
      <w:pPr>
        <w:rPr>
          <w:lang w:val="en-US"/>
        </w:rPr>
      </w:pPr>
    </w:p>
    <w:p w14:paraId="148AB139" w14:textId="77777777" w:rsidR="0077509A" w:rsidRDefault="0077509A" w:rsidP="0077509A">
      <w:pPr>
        <w:rPr>
          <w:lang w:val="en-US"/>
        </w:rPr>
      </w:pPr>
    </w:p>
    <w:p w14:paraId="2F184A29" w14:textId="77777777" w:rsidR="0077509A" w:rsidRDefault="0077509A" w:rsidP="0077509A">
      <w:pPr>
        <w:rPr>
          <w:lang w:val="en-US"/>
        </w:rPr>
      </w:pPr>
    </w:p>
    <w:p w14:paraId="5DE54718" w14:textId="77777777" w:rsidR="0077509A" w:rsidRDefault="0077509A" w:rsidP="0077509A">
      <w:pPr>
        <w:rPr>
          <w:lang w:val="en-US"/>
        </w:rPr>
      </w:pPr>
    </w:p>
    <w:p w14:paraId="5D513873" w14:textId="5086D14D" w:rsidR="00C70334" w:rsidRPr="00336D31" w:rsidRDefault="00C70334" w:rsidP="008D4623">
      <w:pPr>
        <w:jc w:val="center"/>
        <w:rPr>
          <w:b/>
          <w:bCs/>
          <w:sz w:val="26"/>
          <w:szCs w:val="26"/>
          <w:lang w:val="en-US"/>
        </w:rPr>
      </w:pPr>
      <w:r w:rsidRPr="00336D31">
        <w:rPr>
          <w:b/>
          <w:bCs/>
          <w:sz w:val="26"/>
          <w:szCs w:val="26"/>
          <w:lang w:val="en-US"/>
        </w:rPr>
        <w:lastRenderedPageBreak/>
        <w:t>Appendix A</w:t>
      </w:r>
    </w:p>
    <w:p w14:paraId="6FAC9D18" w14:textId="4F158063" w:rsidR="008D4623" w:rsidRDefault="008D4623" w:rsidP="0077509A">
      <w:pPr>
        <w:rPr>
          <w:lang w:val="en-US"/>
        </w:rPr>
      </w:pPr>
      <w:r w:rsidRPr="008D4623">
        <w:rPr>
          <w:noProof/>
        </w:rPr>
        <w:drawing>
          <wp:anchor distT="0" distB="0" distL="114300" distR="114300" simplePos="0" relativeHeight="251658240" behindDoc="1" locked="0" layoutInCell="1" allowOverlap="1" wp14:anchorId="50C4E76F" wp14:editId="161CAA54">
            <wp:simplePos x="0" y="0"/>
            <wp:positionH relativeFrom="column">
              <wp:posOffset>809625</wp:posOffset>
            </wp:positionH>
            <wp:positionV relativeFrom="paragraph">
              <wp:posOffset>295275</wp:posOffset>
            </wp:positionV>
            <wp:extent cx="4057650" cy="8953500"/>
            <wp:effectExtent l="0" t="0" r="0" b="0"/>
            <wp:wrapNone/>
            <wp:docPr id="6811073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8953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Monthly Stock prices</w:t>
      </w:r>
      <w:r w:rsidR="00336D31">
        <w:rPr>
          <w:lang w:val="en-US"/>
        </w:rPr>
        <w:t xml:space="preserve"> data</w:t>
      </w:r>
      <w:r>
        <w:rPr>
          <w:lang w:val="en-US"/>
        </w:rPr>
        <w:t xml:space="preserve"> of Cipla </w:t>
      </w:r>
      <w:proofErr w:type="gramStart"/>
      <w:r>
        <w:rPr>
          <w:lang w:val="en-US"/>
        </w:rPr>
        <w:t>ltd.(</w:t>
      </w:r>
      <w:proofErr w:type="gramEnd"/>
      <w:r>
        <w:rPr>
          <w:lang w:val="en-US"/>
        </w:rPr>
        <w:t>BSE)</w:t>
      </w:r>
      <w:r w:rsidR="00336D31">
        <w:rPr>
          <w:lang w:val="en-US"/>
        </w:rPr>
        <w:t>, Lupin ltd.(BSE) and BSE Sensex</w:t>
      </w:r>
      <w:r>
        <w:rPr>
          <w:lang w:val="en-US"/>
        </w:rPr>
        <w:t xml:space="preserve"> from August 2019 to July 2024</w:t>
      </w:r>
    </w:p>
    <w:p w14:paraId="0FA61E69" w14:textId="3F7524E3" w:rsidR="008D4623" w:rsidRDefault="008D4623" w:rsidP="0077509A">
      <w:pPr>
        <w:rPr>
          <w:lang w:val="en-US"/>
        </w:rPr>
      </w:pPr>
    </w:p>
    <w:p w14:paraId="35B3C54D" w14:textId="0C3D1480" w:rsidR="008D4623" w:rsidRDefault="008D4623" w:rsidP="0077509A">
      <w:pPr>
        <w:rPr>
          <w:lang w:val="en-US"/>
        </w:rPr>
      </w:pPr>
    </w:p>
    <w:p w14:paraId="1943F6CE" w14:textId="77777777" w:rsidR="0077509A" w:rsidRDefault="0077509A" w:rsidP="0077509A">
      <w:pPr>
        <w:rPr>
          <w:lang w:val="en-US"/>
        </w:rPr>
      </w:pPr>
    </w:p>
    <w:p w14:paraId="0258D349" w14:textId="77777777" w:rsidR="0077509A" w:rsidRDefault="0077509A" w:rsidP="0077509A">
      <w:pPr>
        <w:rPr>
          <w:lang w:val="en-US"/>
        </w:rPr>
      </w:pPr>
    </w:p>
    <w:p w14:paraId="4CE4B14B" w14:textId="77777777" w:rsidR="0077509A" w:rsidRDefault="0077509A" w:rsidP="0077509A">
      <w:pPr>
        <w:rPr>
          <w:lang w:val="en-US"/>
        </w:rPr>
      </w:pPr>
    </w:p>
    <w:p w14:paraId="4DB277ED" w14:textId="77777777" w:rsidR="0077509A" w:rsidRDefault="0077509A" w:rsidP="0077509A">
      <w:pPr>
        <w:rPr>
          <w:lang w:val="en-US"/>
        </w:rPr>
      </w:pPr>
    </w:p>
    <w:p w14:paraId="39119840" w14:textId="77777777" w:rsidR="0077509A" w:rsidRDefault="0077509A" w:rsidP="0077509A">
      <w:pPr>
        <w:rPr>
          <w:lang w:val="en-US"/>
        </w:rPr>
      </w:pPr>
    </w:p>
    <w:p w14:paraId="7C8117F4" w14:textId="77777777" w:rsidR="0077509A" w:rsidRDefault="0077509A" w:rsidP="0077509A">
      <w:pPr>
        <w:rPr>
          <w:lang w:val="en-US"/>
        </w:rPr>
      </w:pPr>
    </w:p>
    <w:p w14:paraId="0ED09BA2" w14:textId="77777777" w:rsidR="0077509A" w:rsidRDefault="0077509A" w:rsidP="0077509A">
      <w:pPr>
        <w:rPr>
          <w:lang w:val="en-US"/>
        </w:rPr>
      </w:pPr>
    </w:p>
    <w:p w14:paraId="40A5CD1D" w14:textId="77777777" w:rsidR="0077509A" w:rsidRDefault="0077509A" w:rsidP="0077509A">
      <w:pPr>
        <w:rPr>
          <w:lang w:val="en-US"/>
        </w:rPr>
      </w:pPr>
    </w:p>
    <w:p w14:paraId="1D52BC45" w14:textId="77777777" w:rsidR="0077509A" w:rsidRDefault="0077509A" w:rsidP="0077509A">
      <w:pPr>
        <w:rPr>
          <w:lang w:val="en-US"/>
        </w:rPr>
      </w:pPr>
    </w:p>
    <w:p w14:paraId="407DF8F9" w14:textId="77777777" w:rsidR="0077509A" w:rsidRDefault="0077509A" w:rsidP="0077509A">
      <w:pPr>
        <w:rPr>
          <w:lang w:val="en-US"/>
        </w:rPr>
      </w:pPr>
    </w:p>
    <w:p w14:paraId="1A2E280B" w14:textId="77777777" w:rsidR="0077509A" w:rsidRDefault="0077509A" w:rsidP="0077509A">
      <w:pPr>
        <w:rPr>
          <w:lang w:val="en-US"/>
        </w:rPr>
      </w:pPr>
    </w:p>
    <w:p w14:paraId="0A287271" w14:textId="77777777" w:rsidR="0077509A" w:rsidRDefault="0077509A" w:rsidP="0077509A">
      <w:pPr>
        <w:rPr>
          <w:lang w:val="en-US"/>
        </w:rPr>
      </w:pPr>
    </w:p>
    <w:p w14:paraId="41B0C820" w14:textId="77777777" w:rsidR="0077509A" w:rsidRDefault="0077509A" w:rsidP="0077509A">
      <w:pPr>
        <w:rPr>
          <w:lang w:val="en-US"/>
        </w:rPr>
      </w:pPr>
    </w:p>
    <w:p w14:paraId="5E01E555" w14:textId="77777777" w:rsidR="0077509A" w:rsidRDefault="0077509A" w:rsidP="0077509A">
      <w:pPr>
        <w:rPr>
          <w:lang w:val="en-US"/>
        </w:rPr>
      </w:pPr>
    </w:p>
    <w:p w14:paraId="53258E68" w14:textId="77777777" w:rsidR="0077509A" w:rsidRDefault="0077509A" w:rsidP="0077509A">
      <w:pPr>
        <w:rPr>
          <w:lang w:val="en-US"/>
        </w:rPr>
      </w:pPr>
    </w:p>
    <w:p w14:paraId="2414161B" w14:textId="77777777" w:rsidR="0077509A" w:rsidRDefault="0077509A" w:rsidP="0077509A">
      <w:pPr>
        <w:rPr>
          <w:lang w:val="en-US"/>
        </w:rPr>
      </w:pPr>
    </w:p>
    <w:p w14:paraId="7F4DE265" w14:textId="77777777" w:rsidR="0077509A" w:rsidRDefault="0077509A" w:rsidP="0077509A">
      <w:pPr>
        <w:rPr>
          <w:lang w:val="en-US"/>
        </w:rPr>
      </w:pPr>
    </w:p>
    <w:p w14:paraId="31A243E4" w14:textId="77777777" w:rsidR="0077509A" w:rsidRDefault="0077509A" w:rsidP="0077509A">
      <w:pPr>
        <w:rPr>
          <w:lang w:val="en-US"/>
        </w:rPr>
      </w:pPr>
    </w:p>
    <w:p w14:paraId="343AFD1E" w14:textId="77777777" w:rsidR="0077509A" w:rsidRDefault="0077509A" w:rsidP="0077509A">
      <w:pPr>
        <w:rPr>
          <w:lang w:val="en-US"/>
        </w:rPr>
      </w:pPr>
    </w:p>
    <w:p w14:paraId="52D40189" w14:textId="77777777" w:rsidR="0077509A" w:rsidRDefault="0077509A" w:rsidP="0077509A">
      <w:pPr>
        <w:rPr>
          <w:lang w:val="en-US"/>
        </w:rPr>
      </w:pPr>
    </w:p>
    <w:p w14:paraId="355829CE" w14:textId="77777777" w:rsidR="0077509A" w:rsidRDefault="0077509A" w:rsidP="0077509A">
      <w:pPr>
        <w:rPr>
          <w:lang w:val="en-US"/>
        </w:rPr>
      </w:pPr>
    </w:p>
    <w:p w14:paraId="03E78947" w14:textId="77777777" w:rsidR="0077509A" w:rsidRDefault="0077509A" w:rsidP="0077509A">
      <w:pPr>
        <w:rPr>
          <w:lang w:val="en-US"/>
        </w:rPr>
      </w:pPr>
    </w:p>
    <w:p w14:paraId="2190B30F" w14:textId="77777777" w:rsidR="0077509A" w:rsidRDefault="0077509A" w:rsidP="0077509A">
      <w:pPr>
        <w:rPr>
          <w:lang w:val="en-US"/>
        </w:rPr>
      </w:pPr>
    </w:p>
    <w:p w14:paraId="66B4C395" w14:textId="31B97060" w:rsidR="0077509A" w:rsidRDefault="0077509A" w:rsidP="0077509A">
      <w:pPr>
        <w:rPr>
          <w:lang w:val="en-US"/>
        </w:rPr>
      </w:pPr>
    </w:p>
    <w:p w14:paraId="471232AB" w14:textId="31D91DC5" w:rsidR="0077509A" w:rsidRDefault="0077509A" w:rsidP="0077509A">
      <w:pPr>
        <w:rPr>
          <w:lang w:val="en-US"/>
        </w:rPr>
      </w:pPr>
    </w:p>
    <w:p w14:paraId="37499211" w14:textId="6CB6201A" w:rsidR="0077509A" w:rsidRDefault="0077509A" w:rsidP="0077509A">
      <w:pPr>
        <w:rPr>
          <w:lang w:val="en-US"/>
        </w:rPr>
      </w:pPr>
    </w:p>
    <w:p w14:paraId="60377C8C" w14:textId="2D3ADA27" w:rsidR="0077509A" w:rsidRPr="00336D31" w:rsidRDefault="00336D31" w:rsidP="00336D31">
      <w:pPr>
        <w:jc w:val="center"/>
        <w:rPr>
          <w:b/>
          <w:bCs/>
          <w:sz w:val="26"/>
          <w:szCs w:val="26"/>
          <w:lang w:val="en-US"/>
        </w:rPr>
      </w:pPr>
      <w:r w:rsidRPr="00336D31">
        <w:rPr>
          <w:b/>
          <w:bCs/>
          <w:sz w:val="26"/>
          <w:szCs w:val="26"/>
          <w:lang w:val="en-US"/>
        </w:rPr>
        <w:lastRenderedPageBreak/>
        <w:t>Appendix B</w:t>
      </w:r>
    </w:p>
    <w:p w14:paraId="1B865DB3" w14:textId="788511F7" w:rsidR="00F9494B" w:rsidRPr="00F9494B" w:rsidRDefault="001C1EBD" w:rsidP="00F9494B">
      <w:pPr>
        <w:rPr>
          <w:lang w:val="en-US"/>
        </w:rPr>
      </w:pPr>
      <w:r w:rsidRPr="001C1EBD">
        <w:drawing>
          <wp:anchor distT="0" distB="0" distL="114300" distR="114300" simplePos="0" relativeHeight="251669504" behindDoc="1" locked="0" layoutInCell="1" allowOverlap="1" wp14:anchorId="44E3F8F5" wp14:editId="758132C1">
            <wp:simplePos x="0" y="0"/>
            <wp:positionH relativeFrom="margin">
              <wp:posOffset>-212090</wp:posOffset>
            </wp:positionH>
            <wp:positionV relativeFrom="paragraph">
              <wp:posOffset>281305</wp:posOffset>
            </wp:positionV>
            <wp:extent cx="6137910" cy="8188325"/>
            <wp:effectExtent l="0" t="0" r="0" b="3175"/>
            <wp:wrapTopAndBottom/>
            <wp:docPr id="12320597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7910" cy="8188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6D31">
        <w:rPr>
          <w:lang w:val="en-US"/>
        </w:rPr>
        <w:t xml:space="preserve">WACC calculation of </w:t>
      </w:r>
      <w:r w:rsidR="00A44D7F">
        <w:rPr>
          <w:lang w:val="en-US"/>
        </w:rPr>
        <w:t>LUPIN</w:t>
      </w:r>
      <w:r w:rsidR="00336D31">
        <w:rPr>
          <w:lang w:val="en-US"/>
        </w:rPr>
        <w:t xml:space="preserve"> ltd</w:t>
      </w:r>
    </w:p>
    <w:p w14:paraId="7A8F9982" w14:textId="74405444" w:rsidR="00A44D7F" w:rsidRPr="00336D31" w:rsidRDefault="00A44D7F" w:rsidP="00A44D7F">
      <w:pPr>
        <w:jc w:val="center"/>
        <w:rPr>
          <w:b/>
          <w:bCs/>
          <w:sz w:val="26"/>
          <w:szCs w:val="26"/>
          <w:lang w:val="en-US"/>
        </w:rPr>
      </w:pPr>
      <w:r w:rsidRPr="00336D31">
        <w:rPr>
          <w:b/>
          <w:bCs/>
          <w:sz w:val="26"/>
          <w:szCs w:val="26"/>
          <w:lang w:val="en-US"/>
        </w:rPr>
        <w:lastRenderedPageBreak/>
        <w:t xml:space="preserve">Appendix </w:t>
      </w:r>
      <w:r>
        <w:rPr>
          <w:b/>
          <w:bCs/>
          <w:sz w:val="26"/>
          <w:szCs w:val="26"/>
          <w:lang w:val="en-US"/>
        </w:rPr>
        <w:t>C</w:t>
      </w:r>
      <w:r w:rsidR="006030EB">
        <w:rPr>
          <w:b/>
          <w:bCs/>
          <w:sz w:val="26"/>
          <w:szCs w:val="26"/>
          <w:lang w:val="en-US"/>
        </w:rPr>
        <w:t xml:space="preserve"> </w:t>
      </w:r>
    </w:p>
    <w:p w14:paraId="09F81130" w14:textId="47ED62E5" w:rsidR="00F9494B" w:rsidRDefault="00F9494B" w:rsidP="0077509A">
      <w:pPr>
        <w:rPr>
          <w:lang w:val="en-US"/>
        </w:rPr>
      </w:pPr>
      <w:r w:rsidRPr="00F9494B">
        <w:drawing>
          <wp:anchor distT="0" distB="0" distL="114300" distR="114300" simplePos="0" relativeHeight="251671552" behindDoc="0" locked="0" layoutInCell="1" allowOverlap="1" wp14:anchorId="5D5C4D44" wp14:editId="32176E40">
            <wp:simplePos x="0" y="0"/>
            <wp:positionH relativeFrom="margin">
              <wp:posOffset>-254000</wp:posOffset>
            </wp:positionH>
            <wp:positionV relativeFrom="paragraph">
              <wp:posOffset>365760</wp:posOffset>
            </wp:positionV>
            <wp:extent cx="6343650" cy="8110855"/>
            <wp:effectExtent l="0" t="0" r="0" b="4445"/>
            <wp:wrapTopAndBottom/>
            <wp:docPr id="15849543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3650" cy="8110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4D7F">
        <w:rPr>
          <w:lang w:val="en-US"/>
        </w:rPr>
        <w:t>WACC calculation of CIPLA ltd.</w:t>
      </w:r>
    </w:p>
    <w:p w14:paraId="742DA594" w14:textId="703F7721" w:rsidR="009752E5" w:rsidRPr="00336D31" w:rsidRDefault="009752E5" w:rsidP="009752E5">
      <w:pPr>
        <w:jc w:val="center"/>
        <w:rPr>
          <w:b/>
          <w:bCs/>
          <w:sz w:val="26"/>
          <w:szCs w:val="26"/>
          <w:lang w:val="en-US"/>
        </w:rPr>
      </w:pPr>
      <w:r w:rsidRPr="00336D31">
        <w:rPr>
          <w:b/>
          <w:bCs/>
          <w:sz w:val="26"/>
          <w:szCs w:val="26"/>
          <w:lang w:val="en-US"/>
        </w:rPr>
        <w:lastRenderedPageBreak/>
        <w:t xml:space="preserve">Appendix </w:t>
      </w:r>
      <w:r w:rsidR="00273F9B">
        <w:rPr>
          <w:b/>
          <w:bCs/>
          <w:sz w:val="26"/>
          <w:szCs w:val="26"/>
          <w:lang w:val="en-US"/>
        </w:rPr>
        <w:t>D</w:t>
      </w:r>
    </w:p>
    <w:p w14:paraId="05E0F191" w14:textId="1452EC24" w:rsidR="009B6400" w:rsidRDefault="001B783B" w:rsidP="0077509A">
      <w:pPr>
        <w:rPr>
          <w:lang w:val="en-US"/>
        </w:rPr>
      </w:pPr>
      <w:r w:rsidRPr="009752E5">
        <w:rPr>
          <w:noProof/>
          <w:lang w:val="en-US"/>
        </w:rPr>
        <w:drawing>
          <wp:anchor distT="0" distB="0" distL="114300" distR="114300" simplePos="0" relativeHeight="251660288" behindDoc="0" locked="0" layoutInCell="1" allowOverlap="1" wp14:anchorId="5BA320D9" wp14:editId="0AE5C2AD">
            <wp:simplePos x="0" y="0"/>
            <wp:positionH relativeFrom="page">
              <wp:posOffset>380788</wp:posOffset>
            </wp:positionH>
            <wp:positionV relativeFrom="paragraph">
              <wp:posOffset>454449</wp:posOffset>
            </wp:positionV>
            <wp:extent cx="6623685" cy="1705610"/>
            <wp:effectExtent l="0" t="0" r="5715" b="8890"/>
            <wp:wrapTopAndBottom/>
            <wp:docPr id="659386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86308" name=""/>
                    <pic:cNvPicPr/>
                  </pic:nvPicPr>
                  <pic:blipFill rotWithShape="1">
                    <a:blip r:embed="rId9">
                      <a:extLst>
                        <a:ext uri="{28A0092B-C50C-407E-A947-70E740481C1C}">
                          <a14:useLocalDpi xmlns:a14="http://schemas.microsoft.com/office/drawing/2010/main" val="0"/>
                        </a:ext>
                      </a:extLst>
                    </a:blip>
                    <a:srcRect r="21218"/>
                    <a:stretch/>
                  </pic:blipFill>
                  <pic:spPr bwMode="auto">
                    <a:xfrm>
                      <a:off x="0" y="0"/>
                      <a:ext cx="6623685" cy="1705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7FB7">
        <w:rPr>
          <w:lang w:val="en-US"/>
        </w:rPr>
        <w:t xml:space="preserve">Financial data used from Lupin ltd. Consolidated Annual Report and </w:t>
      </w:r>
      <w:r>
        <w:rPr>
          <w:lang w:val="en-US"/>
        </w:rPr>
        <w:t xml:space="preserve">Tax transparency report. (The numbers were in </w:t>
      </w:r>
      <w:r w:rsidR="0073099E">
        <w:rPr>
          <w:lang w:val="en-US"/>
        </w:rPr>
        <w:t>millions. They were converted to crores)</w:t>
      </w:r>
    </w:p>
    <w:p w14:paraId="3989D25B" w14:textId="33981F51" w:rsidR="0077509A" w:rsidRDefault="0077509A" w:rsidP="0077509A">
      <w:pPr>
        <w:rPr>
          <w:lang w:val="en-US"/>
        </w:rPr>
      </w:pPr>
    </w:p>
    <w:p w14:paraId="7A00DF0E" w14:textId="2BCB9313" w:rsidR="0077509A" w:rsidRDefault="001B783B" w:rsidP="0077509A">
      <w:pPr>
        <w:rPr>
          <w:lang w:val="en-US"/>
        </w:rPr>
      </w:pPr>
      <w:r w:rsidRPr="009B6400">
        <w:rPr>
          <w:noProof/>
          <w:lang w:val="en-US"/>
        </w:rPr>
        <w:drawing>
          <wp:anchor distT="0" distB="0" distL="114300" distR="114300" simplePos="0" relativeHeight="251662336" behindDoc="0" locked="0" layoutInCell="1" allowOverlap="1" wp14:anchorId="3EC3B66B" wp14:editId="2AE75A93">
            <wp:simplePos x="0" y="0"/>
            <wp:positionH relativeFrom="column">
              <wp:posOffset>-531283</wp:posOffset>
            </wp:positionH>
            <wp:positionV relativeFrom="paragraph">
              <wp:posOffset>225002</wp:posOffset>
            </wp:positionV>
            <wp:extent cx="6596380" cy="838200"/>
            <wp:effectExtent l="0" t="0" r="0" b="0"/>
            <wp:wrapTopAndBottom/>
            <wp:docPr id="1136342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42400" name=""/>
                    <pic:cNvPicPr/>
                  </pic:nvPicPr>
                  <pic:blipFill>
                    <a:blip r:embed="rId10">
                      <a:extLst>
                        <a:ext uri="{28A0092B-C50C-407E-A947-70E740481C1C}">
                          <a14:useLocalDpi xmlns:a14="http://schemas.microsoft.com/office/drawing/2010/main" val="0"/>
                        </a:ext>
                      </a:extLst>
                    </a:blip>
                    <a:stretch>
                      <a:fillRect/>
                    </a:stretch>
                  </pic:blipFill>
                  <pic:spPr>
                    <a:xfrm>
                      <a:off x="0" y="0"/>
                      <a:ext cx="6596380" cy="838200"/>
                    </a:xfrm>
                    <a:prstGeom prst="rect">
                      <a:avLst/>
                    </a:prstGeom>
                  </pic:spPr>
                </pic:pic>
              </a:graphicData>
            </a:graphic>
            <wp14:sizeRelH relativeFrom="margin">
              <wp14:pctWidth>0</wp14:pctWidth>
            </wp14:sizeRelH>
            <wp14:sizeRelV relativeFrom="margin">
              <wp14:pctHeight>0</wp14:pctHeight>
            </wp14:sizeRelV>
          </wp:anchor>
        </w:drawing>
      </w:r>
    </w:p>
    <w:p w14:paraId="7E0F0F74" w14:textId="0D5FE3B6" w:rsidR="0077509A" w:rsidRDefault="0077509A" w:rsidP="0077509A">
      <w:pPr>
        <w:rPr>
          <w:lang w:val="en-US"/>
        </w:rPr>
      </w:pPr>
    </w:p>
    <w:p w14:paraId="5DD15480" w14:textId="3BD60284" w:rsidR="0077509A" w:rsidRDefault="001B783B" w:rsidP="0077509A">
      <w:pPr>
        <w:rPr>
          <w:lang w:val="en-US"/>
        </w:rPr>
      </w:pPr>
      <w:r w:rsidRPr="00677FB7">
        <w:rPr>
          <w:noProof/>
          <w:lang w:val="en-US"/>
        </w:rPr>
        <w:drawing>
          <wp:anchor distT="0" distB="0" distL="114300" distR="114300" simplePos="0" relativeHeight="251663360" behindDoc="0" locked="0" layoutInCell="1" allowOverlap="1" wp14:anchorId="3D22AF21" wp14:editId="0FE0FB4F">
            <wp:simplePos x="0" y="0"/>
            <wp:positionH relativeFrom="column">
              <wp:posOffset>-651510</wp:posOffset>
            </wp:positionH>
            <wp:positionV relativeFrom="paragraph">
              <wp:posOffset>297815</wp:posOffset>
            </wp:positionV>
            <wp:extent cx="6543695" cy="1964055"/>
            <wp:effectExtent l="0" t="0" r="9525" b="0"/>
            <wp:wrapTopAndBottom/>
            <wp:docPr id="498669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69524" name=""/>
                    <pic:cNvPicPr/>
                  </pic:nvPicPr>
                  <pic:blipFill>
                    <a:blip r:embed="rId11">
                      <a:extLst>
                        <a:ext uri="{28A0092B-C50C-407E-A947-70E740481C1C}">
                          <a14:useLocalDpi xmlns:a14="http://schemas.microsoft.com/office/drawing/2010/main" val="0"/>
                        </a:ext>
                      </a:extLst>
                    </a:blip>
                    <a:stretch>
                      <a:fillRect/>
                    </a:stretch>
                  </pic:blipFill>
                  <pic:spPr>
                    <a:xfrm>
                      <a:off x="0" y="0"/>
                      <a:ext cx="6543695" cy="1964055"/>
                    </a:xfrm>
                    <a:prstGeom prst="rect">
                      <a:avLst/>
                    </a:prstGeom>
                  </pic:spPr>
                </pic:pic>
              </a:graphicData>
            </a:graphic>
          </wp:anchor>
        </w:drawing>
      </w:r>
    </w:p>
    <w:p w14:paraId="18400C4A" w14:textId="5785117F" w:rsidR="0077509A" w:rsidRDefault="0077509A" w:rsidP="0077509A">
      <w:pPr>
        <w:rPr>
          <w:lang w:val="en-US"/>
        </w:rPr>
      </w:pPr>
    </w:p>
    <w:p w14:paraId="410E9289" w14:textId="21403617" w:rsidR="0077509A" w:rsidRDefault="001B783B" w:rsidP="0077509A">
      <w:pPr>
        <w:rPr>
          <w:lang w:val="en-US"/>
        </w:rPr>
      </w:pPr>
      <w:r w:rsidRPr="001B783B">
        <w:rPr>
          <w:noProof/>
          <w:lang w:val="en-US"/>
        </w:rPr>
        <w:drawing>
          <wp:anchor distT="0" distB="0" distL="114300" distR="114300" simplePos="0" relativeHeight="251664384" behindDoc="0" locked="0" layoutInCell="1" allowOverlap="1" wp14:anchorId="376D4295" wp14:editId="1843069F">
            <wp:simplePos x="0" y="0"/>
            <wp:positionH relativeFrom="margin">
              <wp:posOffset>-581236</wp:posOffset>
            </wp:positionH>
            <wp:positionV relativeFrom="paragraph">
              <wp:posOffset>437727</wp:posOffset>
            </wp:positionV>
            <wp:extent cx="6874510" cy="1532255"/>
            <wp:effectExtent l="0" t="0" r="2540" b="0"/>
            <wp:wrapTopAndBottom/>
            <wp:docPr id="196343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36429" name=""/>
                    <pic:cNvPicPr/>
                  </pic:nvPicPr>
                  <pic:blipFill rotWithShape="1">
                    <a:blip r:embed="rId12">
                      <a:extLst>
                        <a:ext uri="{28A0092B-C50C-407E-A947-70E740481C1C}">
                          <a14:useLocalDpi xmlns:a14="http://schemas.microsoft.com/office/drawing/2010/main" val="0"/>
                        </a:ext>
                      </a:extLst>
                    </a:blip>
                    <a:srcRect r="123"/>
                    <a:stretch/>
                  </pic:blipFill>
                  <pic:spPr bwMode="auto">
                    <a:xfrm>
                      <a:off x="0" y="0"/>
                      <a:ext cx="6874510" cy="1532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EDDC78" w14:textId="0D7A2092" w:rsidR="0077509A" w:rsidRDefault="0077509A" w:rsidP="0077509A">
      <w:pPr>
        <w:rPr>
          <w:lang w:val="en-US"/>
        </w:rPr>
      </w:pPr>
    </w:p>
    <w:p w14:paraId="7EDF262D" w14:textId="5E48F896" w:rsidR="001B783B" w:rsidRPr="00336D31" w:rsidRDefault="001B783B" w:rsidP="001B783B">
      <w:pPr>
        <w:jc w:val="center"/>
        <w:rPr>
          <w:b/>
          <w:bCs/>
          <w:sz w:val="26"/>
          <w:szCs w:val="26"/>
          <w:lang w:val="en-US"/>
        </w:rPr>
      </w:pPr>
      <w:r w:rsidRPr="00336D31">
        <w:rPr>
          <w:b/>
          <w:bCs/>
          <w:sz w:val="26"/>
          <w:szCs w:val="26"/>
          <w:lang w:val="en-US"/>
        </w:rPr>
        <w:lastRenderedPageBreak/>
        <w:t xml:space="preserve">Appendix </w:t>
      </w:r>
      <w:r w:rsidR="00273F9B">
        <w:rPr>
          <w:b/>
          <w:bCs/>
          <w:sz w:val="26"/>
          <w:szCs w:val="26"/>
          <w:lang w:val="en-US"/>
        </w:rPr>
        <w:t>E</w:t>
      </w:r>
      <w:r>
        <w:rPr>
          <w:b/>
          <w:bCs/>
          <w:sz w:val="26"/>
          <w:szCs w:val="26"/>
          <w:lang w:val="en-US"/>
        </w:rPr>
        <w:t xml:space="preserve"> </w:t>
      </w:r>
    </w:p>
    <w:p w14:paraId="53AA4435" w14:textId="61277DFB" w:rsidR="0077509A" w:rsidRDefault="0073099E" w:rsidP="0077509A">
      <w:pPr>
        <w:rPr>
          <w:lang w:val="en-US"/>
        </w:rPr>
      </w:pPr>
      <w:r w:rsidRPr="0073099E">
        <w:rPr>
          <w:noProof/>
          <w:lang w:val="en-US"/>
        </w:rPr>
        <w:drawing>
          <wp:anchor distT="0" distB="0" distL="114300" distR="114300" simplePos="0" relativeHeight="251666432" behindDoc="0" locked="0" layoutInCell="1" allowOverlap="1" wp14:anchorId="28F42800" wp14:editId="566B8B0D">
            <wp:simplePos x="0" y="0"/>
            <wp:positionH relativeFrom="margin">
              <wp:posOffset>-355600</wp:posOffset>
            </wp:positionH>
            <wp:positionV relativeFrom="paragraph">
              <wp:posOffset>290195</wp:posOffset>
            </wp:positionV>
            <wp:extent cx="6426200" cy="3378200"/>
            <wp:effectExtent l="0" t="0" r="0" b="0"/>
            <wp:wrapTopAndBottom/>
            <wp:docPr id="183851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14541" name=""/>
                    <pic:cNvPicPr/>
                  </pic:nvPicPr>
                  <pic:blipFill>
                    <a:blip r:embed="rId13">
                      <a:extLst>
                        <a:ext uri="{28A0092B-C50C-407E-A947-70E740481C1C}">
                          <a14:useLocalDpi xmlns:a14="http://schemas.microsoft.com/office/drawing/2010/main" val="0"/>
                        </a:ext>
                      </a:extLst>
                    </a:blip>
                    <a:stretch>
                      <a:fillRect/>
                    </a:stretch>
                  </pic:blipFill>
                  <pic:spPr>
                    <a:xfrm>
                      <a:off x="0" y="0"/>
                      <a:ext cx="6426200" cy="3378200"/>
                    </a:xfrm>
                    <a:prstGeom prst="rect">
                      <a:avLst/>
                    </a:prstGeom>
                  </pic:spPr>
                </pic:pic>
              </a:graphicData>
            </a:graphic>
            <wp14:sizeRelH relativeFrom="margin">
              <wp14:pctWidth>0</wp14:pctWidth>
            </wp14:sizeRelH>
            <wp14:sizeRelV relativeFrom="margin">
              <wp14:pctHeight>0</wp14:pctHeight>
            </wp14:sizeRelV>
          </wp:anchor>
        </w:drawing>
      </w:r>
      <w:r w:rsidR="001B783B">
        <w:rPr>
          <w:lang w:val="en-US"/>
        </w:rPr>
        <w:t>Financial data used from</w:t>
      </w:r>
      <w:r>
        <w:rPr>
          <w:lang w:val="en-US"/>
        </w:rPr>
        <w:t xml:space="preserve"> Cipla ltd. Consolidated Annual Report.</w:t>
      </w:r>
    </w:p>
    <w:p w14:paraId="2BABAA79" w14:textId="23BF8959" w:rsidR="0077509A" w:rsidRDefault="0073099E" w:rsidP="0077509A">
      <w:pPr>
        <w:rPr>
          <w:lang w:val="en-US"/>
        </w:rPr>
      </w:pPr>
      <w:r w:rsidRPr="0073099E">
        <w:rPr>
          <w:noProof/>
          <w:lang w:val="en-US"/>
        </w:rPr>
        <w:drawing>
          <wp:anchor distT="0" distB="0" distL="114300" distR="114300" simplePos="0" relativeHeight="251667456" behindDoc="0" locked="0" layoutInCell="1" allowOverlap="1" wp14:anchorId="443CEDA1" wp14:editId="7211D598">
            <wp:simplePos x="0" y="0"/>
            <wp:positionH relativeFrom="page">
              <wp:posOffset>389255</wp:posOffset>
            </wp:positionH>
            <wp:positionV relativeFrom="paragraph">
              <wp:posOffset>3561080</wp:posOffset>
            </wp:positionV>
            <wp:extent cx="6857365" cy="1016000"/>
            <wp:effectExtent l="0" t="0" r="635" b="0"/>
            <wp:wrapTopAndBottom/>
            <wp:docPr id="1484066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066448" name=""/>
                    <pic:cNvPicPr/>
                  </pic:nvPicPr>
                  <pic:blipFill>
                    <a:blip r:embed="rId14">
                      <a:extLst>
                        <a:ext uri="{28A0092B-C50C-407E-A947-70E740481C1C}">
                          <a14:useLocalDpi xmlns:a14="http://schemas.microsoft.com/office/drawing/2010/main" val="0"/>
                        </a:ext>
                      </a:extLst>
                    </a:blip>
                    <a:stretch>
                      <a:fillRect/>
                    </a:stretch>
                  </pic:blipFill>
                  <pic:spPr>
                    <a:xfrm>
                      <a:off x="0" y="0"/>
                      <a:ext cx="6857365" cy="1016000"/>
                    </a:xfrm>
                    <a:prstGeom prst="rect">
                      <a:avLst/>
                    </a:prstGeom>
                  </pic:spPr>
                </pic:pic>
              </a:graphicData>
            </a:graphic>
            <wp14:sizeRelH relativeFrom="margin">
              <wp14:pctWidth>0</wp14:pctWidth>
            </wp14:sizeRelH>
            <wp14:sizeRelV relativeFrom="margin">
              <wp14:pctHeight>0</wp14:pctHeight>
            </wp14:sizeRelV>
          </wp:anchor>
        </w:drawing>
      </w:r>
    </w:p>
    <w:p w14:paraId="6AE20DD0" w14:textId="15AD1B80" w:rsidR="0077509A" w:rsidRDefault="0077509A" w:rsidP="0077509A">
      <w:pPr>
        <w:rPr>
          <w:lang w:val="en-US"/>
        </w:rPr>
      </w:pPr>
    </w:p>
    <w:p w14:paraId="2A35EBC2" w14:textId="7FFE0AB6" w:rsidR="0077509A" w:rsidRDefault="00042DB5" w:rsidP="0077509A">
      <w:pPr>
        <w:rPr>
          <w:lang w:val="en-US"/>
        </w:rPr>
      </w:pPr>
      <w:r w:rsidRPr="00042DB5">
        <w:rPr>
          <w:noProof/>
          <w:lang w:val="en-US"/>
        </w:rPr>
        <w:drawing>
          <wp:anchor distT="0" distB="0" distL="114300" distR="114300" simplePos="0" relativeHeight="251668480" behindDoc="0" locked="0" layoutInCell="1" allowOverlap="1" wp14:anchorId="5E6EAA8F" wp14:editId="5C17EF69">
            <wp:simplePos x="0" y="0"/>
            <wp:positionH relativeFrom="margin">
              <wp:posOffset>-584200</wp:posOffset>
            </wp:positionH>
            <wp:positionV relativeFrom="paragraph">
              <wp:posOffset>1098550</wp:posOffset>
            </wp:positionV>
            <wp:extent cx="6946900" cy="2146300"/>
            <wp:effectExtent l="0" t="0" r="6350" b="6350"/>
            <wp:wrapTopAndBottom/>
            <wp:docPr id="51405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53346" name=""/>
                    <pic:cNvPicPr/>
                  </pic:nvPicPr>
                  <pic:blipFill>
                    <a:blip r:embed="rId15">
                      <a:extLst>
                        <a:ext uri="{28A0092B-C50C-407E-A947-70E740481C1C}">
                          <a14:useLocalDpi xmlns:a14="http://schemas.microsoft.com/office/drawing/2010/main" val="0"/>
                        </a:ext>
                      </a:extLst>
                    </a:blip>
                    <a:stretch>
                      <a:fillRect/>
                    </a:stretch>
                  </pic:blipFill>
                  <pic:spPr>
                    <a:xfrm>
                      <a:off x="0" y="0"/>
                      <a:ext cx="6946900" cy="2146300"/>
                    </a:xfrm>
                    <a:prstGeom prst="rect">
                      <a:avLst/>
                    </a:prstGeom>
                  </pic:spPr>
                </pic:pic>
              </a:graphicData>
            </a:graphic>
            <wp14:sizeRelH relativeFrom="margin">
              <wp14:pctWidth>0</wp14:pctWidth>
            </wp14:sizeRelH>
            <wp14:sizeRelV relativeFrom="margin">
              <wp14:pctHeight>0</wp14:pctHeight>
            </wp14:sizeRelV>
          </wp:anchor>
        </w:drawing>
      </w:r>
      <w:r w:rsidR="0073099E" w:rsidRPr="0073099E">
        <w:rPr>
          <w:noProof/>
          <w:lang w:val="en-US"/>
        </w:rPr>
        <w:drawing>
          <wp:inline distT="0" distB="0" distL="0" distR="0" wp14:anchorId="5BB78677" wp14:editId="1BD239DE">
            <wp:extent cx="5438078" cy="977900"/>
            <wp:effectExtent l="0" t="0" r="0" b="0"/>
            <wp:docPr id="174980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0706" name=""/>
                    <pic:cNvPicPr/>
                  </pic:nvPicPr>
                  <pic:blipFill>
                    <a:blip r:embed="rId16"/>
                    <a:stretch>
                      <a:fillRect/>
                    </a:stretch>
                  </pic:blipFill>
                  <pic:spPr>
                    <a:xfrm>
                      <a:off x="0" y="0"/>
                      <a:ext cx="5441706" cy="978552"/>
                    </a:xfrm>
                    <a:prstGeom prst="rect">
                      <a:avLst/>
                    </a:prstGeom>
                  </pic:spPr>
                </pic:pic>
              </a:graphicData>
            </a:graphic>
          </wp:inline>
        </w:drawing>
      </w:r>
    </w:p>
    <w:p w14:paraId="3A691328" w14:textId="76FB7F4B" w:rsidR="00CE1730" w:rsidRDefault="00CE1730" w:rsidP="0077509A">
      <w:pPr>
        <w:rPr>
          <w:b/>
          <w:bCs/>
          <w:sz w:val="26"/>
          <w:szCs w:val="26"/>
          <w:lang w:val="en-US"/>
        </w:rPr>
      </w:pPr>
      <w:r w:rsidRPr="00CE1730">
        <w:rPr>
          <w:b/>
          <w:bCs/>
          <w:sz w:val="26"/>
          <w:szCs w:val="26"/>
          <w:lang w:val="en-US"/>
        </w:rPr>
        <w:lastRenderedPageBreak/>
        <w:t>References</w:t>
      </w:r>
    </w:p>
    <w:p w14:paraId="09728163" w14:textId="77777777" w:rsidR="00CE1730" w:rsidRDefault="00CE1730" w:rsidP="0077509A">
      <w:pPr>
        <w:rPr>
          <w:b/>
          <w:bCs/>
          <w:sz w:val="26"/>
          <w:szCs w:val="26"/>
          <w:lang w:val="en-US"/>
        </w:rPr>
      </w:pPr>
    </w:p>
    <w:p w14:paraId="638C2AB2" w14:textId="2744407B" w:rsidR="00CE1730" w:rsidRPr="00CE1730" w:rsidRDefault="00CE1730" w:rsidP="00CE1730">
      <w:pPr>
        <w:pStyle w:val="ListParagraph"/>
        <w:numPr>
          <w:ilvl w:val="0"/>
          <w:numId w:val="2"/>
        </w:numPr>
      </w:pPr>
      <w:r w:rsidRPr="00CE1730">
        <w:t xml:space="preserve">Yahoo! (2024, July 17). </w:t>
      </w:r>
      <w:r w:rsidRPr="00CE1730">
        <w:rPr>
          <w:i/>
          <w:iCs/>
        </w:rPr>
        <w:t>Cipla Limited (CIPLA.</w:t>
      </w:r>
      <w:r>
        <w:rPr>
          <w:i/>
          <w:iCs/>
        </w:rPr>
        <w:t>BO</w:t>
      </w:r>
      <w:r w:rsidRPr="00CE1730">
        <w:rPr>
          <w:i/>
          <w:iCs/>
        </w:rPr>
        <w:t>) stock historical prices &amp; data – yahoo finance</w:t>
      </w:r>
      <w:r w:rsidRPr="00CE1730">
        <w:t>. Yahoo! Finance. https://nz.finance.yahoo.com/quote/CIPLA.</w:t>
      </w:r>
      <w:r>
        <w:t>BO</w:t>
      </w:r>
      <w:r w:rsidRPr="00CE1730">
        <w:t xml:space="preserve">/history/ </w:t>
      </w:r>
    </w:p>
    <w:p w14:paraId="0E865693" w14:textId="5EAED87B" w:rsidR="00CE1730" w:rsidRPr="00CE1730" w:rsidRDefault="00CE1730" w:rsidP="00CE1730">
      <w:pPr>
        <w:pStyle w:val="ListParagraph"/>
        <w:numPr>
          <w:ilvl w:val="0"/>
          <w:numId w:val="2"/>
        </w:numPr>
      </w:pPr>
      <w:r w:rsidRPr="00CE1730">
        <w:t xml:space="preserve">Yahoo! (2024, July 17). </w:t>
      </w:r>
      <w:r w:rsidRPr="00CE1730">
        <w:rPr>
          <w:i/>
          <w:iCs/>
        </w:rPr>
        <w:t>Cipla Limited (</w:t>
      </w:r>
      <w:r>
        <w:rPr>
          <w:i/>
          <w:iCs/>
        </w:rPr>
        <w:t>LUPIN</w:t>
      </w:r>
      <w:r w:rsidRPr="00CE1730">
        <w:rPr>
          <w:i/>
          <w:iCs/>
        </w:rPr>
        <w:t>.</w:t>
      </w:r>
      <w:r>
        <w:rPr>
          <w:i/>
          <w:iCs/>
        </w:rPr>
        <w:t>BO</w:t>
      </w:r>
      <w:r w:rsidRPr="00CE1730">
        <w:rPr>
          <w:i/>
          <w:iCs/>
        </w:rPr>
        <w:t>) stock historical prices &amp; data – yahoo finance</w:t>
      </w:r>
      <w:r w:rsidRPr="00CE1730">
        <w:t>. Yahoo! Finance. https://nz.finance.yahoo.com/quote/</w:t>
      </w:r>
      <w:r>
        <w:t>LUPIN</w:t>
      </w:r>
      <w:r w:rsidRPr="00CE1730">
        <w:t>.</w:t>
      </w:r>
      <w:r>
        <w:t>BO</w:t>
      </w:r>
      <w:r w:rsidRPr="00CE1730">
        <w:t xml:space="preserve">/history/ </w:t>
      </w:r>
    </w:p>
    <w:p w14:paraId="5D49D79C" w14:textId="5B870505" w:rsidR="00CE1730" w:rsidRDefault="003C7828" w:rsidP="00CE1730">
      <w:pPr>
        <w:pStyle w:val="ListParagraph"/>
        <w:numPr>
          <w:ilvl w:val="0"/>
          <w:numId w:val="2"/>
        </w:numPr>
        <w:rPr>
          <w:lang w:val="en-US"/>
        </w:rPr>
      </w:pPr>
      <w:r>
        <w:rPr>
          <w:lang w:val="en-US"/>
        </w:rPr>
        <w:t xml:space="preserve">Cipla ltd. (2023, March 31). Annual Report FY 2022-23. </w:t>
      </w:r>
      <w:r>
        <w:rPr>
          <w:i/>
          <w:iCs/>
          <w:lang w:val="en-US"/>
        </w:rPr>
        <w:t xml:space="preserve">Investors/Annual </w:t>
      </w:r>
      <w:r w:rsidR="000D7DF9">
        <w:rPr>
          <w:i/>
          <w:iCs/>
          <w:lang w:val="en-US"/>
        </w:rPr>
        <w:t>Reports</w:t>
      </w:r>
      <w:r w:rsidR="000D7DF9" w:rsidRPr="003C7828">
        <w:rPr>
          <w:lang w:val="en-US"/>
        </w:rPr>
        <w:t xml:space="preserve"> [</w:t>
      </w:r>
      <w:r w:rsidRPr="003C7828">
        <w:rPr>
          <w:lang w:val="en-US"/>
        </w:rPr>
        <w:t>ONLINE</w:t>
      </w:r>
      <w:r w:rsidR="000D7DF9" w:rsidRPr="003C7828">
        <w:rPr>
          <w:lang w:val="en-US"/>
        </w:rPr>
        <w:t>]</w:t>
      </w:r>
      <w:r w:rsidR="000D7DF9">
        <w:rPr>
          <w:lang w:val="en-US"/>
        </w:rPr>
        <w:t xml:space="preserve"> [</w:t>
      </w:r>
      <w:r>
        <w:rPr>
          <w:lang w:val="en-US"/>
        </w:rPr>
        <w:t xml:space="preserve">2024, July 17] </w:t>
      </w:r>
      <w:hyperlink r:id="rId17" w:history="1">
        <w:r w:rsidRPr="00990B45">
          <w:rPr>
            <w:rStyle w:val="Hyperlink"/>
            <w:lang w:val="en-US"/>
          </w:rPr>
          <w:t>https://www.cipla.com/sites/default/files/Annual-Report-FY-2022-23.pdf</w:t>
        </w:r>
      </w:hyperlink>
    </w:p>
    <w:p w14:paraId="5DD769AC" w14:textId="2B7B3B71" w:rsidR="003C7828" w:rsidRDefault="003C7828" w:rsidP="00CE1730">
      <w:pPr>
        <w:pStyle w:val="ListParagraph"/>
        <w:numPr>
          <w:ilvl w:val="0"/>
          <w:numId w:val="2"/>
        </w:numPr>
        <w:rPr>
          <w:lang w:val="en-US"/>
        </w:rPr>
      </w:pPr>
      <w:r>
        <w:rPr>
          <w:lang w:val="en-US"/>
        </w:rPr>
        <w:t xml:space="preserve">Lupin </w:t>
      </w:r>
      <w:r w:rsidR="000D7DF9">
        <w:rPr>
          <w:lang w:val="en-US"/>
        </w:rPr>
        <w:t>ltd.</w:t>
      </w:r>
      <w:r>
        <w:rPr>
          <w:lang w:val="en-US"/>
        </w:rPr>
        <w:t xml:space="preserve"> (2023, March 31). </w:t>
      </w:r>
      <w:r w:rsidR="000D7DF9">
        <w:rPr>
          <w:lang w:val="en-US"/>
        </w:rPr>
        <w:t xml:space="preserve">Consolidated Financial Statements. </w:t>
      </w:r>
      <w:r w:rsidR="000D7DF9">
        <w:rPr>
          <w:i/>
          <w:iCs/>
          <w:lang w:val="en-US"/>
        </w:rPr>
        <w:t>Reports and Financials/Consolidated Financial statements</w:t>
      </w:r>
      <w:r w:rsidR="000D7DF9">
        <w:rPr>
          <w:lang w:val="en-US"/>
        </w:rPr>
        <w:t xml:space="preserve"> [ONLINE] [2024, July 17]</w:t>
      </w:r>
      <w:hyperlink r:id="rId18" w:history="1">
        <w:r w:rsidR="000D7DF9" w:rsidRPr="00990B45">
          <w:rPr>
            <w:rStyle w:val="Hyperlink"/>
            <w:lang w:val="en-US"/>
          </w:rPr>
          <w:t>https://www.lupin.com/esg-report/img/reports/consolidated-financial-statements.pdf</w:t>
        </w:r>
      </w:hyperlink>
      <w:r w:rsidR="000D7DF9">
        <w:rPr>
          <w:lang w:val="en-US"/>
        </w:rPr>
        <w:t xml:space="preserve"> </w:t>
      </w:r>
    </w:p>
    <w:p w14:paraId="146656CD" w14:textId="77777777" w:rsidR="000D7DF9" w:rsidRDefault="000D7DF9" w:rsidP="00B57450">
      <w:pPr>
        <w:rPr>
          <w:lang w:val="en-US"/>
        </w:rPr>
      </w:pPr>
    </w:p>
    <w:p w14:paraId="4BE089F7" w14:textId="77777777" w:rsidR="00B57450" w:rsidRDefault="00B57450" w:rsidP="00B57450">
      <w:pPr>
        <w:rPr>
          <w:lang w:val="en-US"/>
        </w:rPr>
      </w:pPr>
    </w:p>
    <w:p w14:paraId="740B3ADC" w14:textId="77777777" w:rsidR="00B57450" w:rsidRDefault="00B57450" w:rsidP="00B57450">
      <w:pPr>
        <w:rPr>
          <w:lang w:val="en-US"/>
        </w:rPr>
      </w:pPr>
    </w:p>
    <w:p w14:paraId="7B28C224" w14:textId="77777777" w:rsidR="00B57450" w:rsidRDefault="00B57450" w:rsidP="00B57450">
      <w:pPr>
        <w:rPr>
          <w:lang w:val="en-US"/>
        </w:rPr>
      </w:pPr>
    </w:p>
    <w:p w14:paraId="352F5132" w14:textId="77777777" w:rsidR="00B57450" w:rsidRDefault="00B57450" w:rsidP="00B57450">
      <w:pPr>
        <w:rPr>
          <w:lang w:val="en-US"/>
        </w:rPr>
      </w:pPr>
    </w:p>
    <w:p w14:paraId="15357765" w14:textId="77777777" w:rsidR="00B57450" w:rsidRDefault="00B57450" w:rsidP="00B57450">
      <w:pPr>
        <w:rPr>
          <w:lang w:val="en-US"/>
        </w:rPr>
      </w:pPr>
    </w:p>
    <w:p w14:paraId="7E4AF5FB" w14:textId="77777777" w:rsidR="00B57450" w:rsidRDefault="00B57450" w:rsidP="00B57450">
      <w:pPr>
        <w:rPr>
          <w:lang w:val="en-US"/>
        </w:rPr>
      </w:pPr>
    </w:p>
    <w:p w14:paraId="48E46098" w14:textId="77777777" w:rsidR="00B57450" w:rsidRDefault="00B57450" w:rsidP="00B57450">
      <w:pPr>
        <w:rPr>
          <w:lang w:val="en-US"/>
        </w:rPr>
      </w:pPr>
    </w:p>
    <w:p w14:paraId="363E57D2" w14:textId="77777777" w:rsidR="00B57450" w:rsidRDefault="00B57450" w:rsidP="00B57450">
      <w:pPr>
        <w:rPr>
          <w:lang w:val="en-US"/>
        </w:rPr>
      </w:pPr>
    </w:p>
    <w:p w14:paraId="14C9D98F" w14:textId="77777777" w:rsidR="00B57450" w:rsidRDefault="00B57450" w:rsidP="00B57450">
      <w:pPr>
        <w:rPr>
          <w:lang w:val="en-US"/>
        </w:rPr>
      </w:pPr>
    </w:p>
    <w:p w14:paraId="48752A1C" w14:textId="77777777" w:rsidR="00B57450" w:rsidRDefault="00B57450" w:rsidP="00B57450">
      <w:pPr>
        <w:rPr>
          <w:lang w:val="en-US"/>
        </w:rPr>
      </w:pPr>
    </w:p>
    <w:p w14:paraId="347EFE50" w14:textId="77777777" w:rsidR="00B57450" w:rsidRDefault="00B57450" w:rsidP="00B57450">
      <w:pPr>
        <w:rPr>
          <w:lang w:val="en-US"/>
        </w:rPr>
      </w:pPr>
    </w:p>
    <w:p w14:paraId="1A800645" w14:textId="77777777" w:rsidR="00B57450" w:rsidRDefault="00B57450" w:rsidP="00B57450">
      <w:pPr>
        <w:rPr>
          <w:lang w:val="en-US"/>
        </w:rPr>
      </w:pPr>
    </w:p>
    <w:p w14:paraId="2D72E133" w14:textId="77777777" w:rsidR="00B57450" w:rsidRDefault="00B57450" w:rsidP="00B57450">
      <w:pPr>
        <w:rPr>
          <w:lang w:val="en-US"/>
        </w:rPr>
      </w:pPr>
    </w:p>
    <w:p w14:paraId="5A231BBC" w14:textId="77777777" w:rsidR="00B57450" w:rsidRDefault="00B57450" w:rsidP="00B57450">
      <w:pPr>
        <w:rPr>
          <w:lang w:val="en-US"/>
        </w:rPr>
      </w:pPr>
    </w:p>
    <w:p w14:paraId="65C3ECBB" w14:textId="77777777" w:rsidR="00B57450" w:rsidRDefault="00B57450" w:rsidP="00B57450">
      <w:pPr>
        <w:rPr>
          <w:lang w:val="en-US"/>
        </w:rPr>
      </w:pPr>
    </w:p>
    <w:p w14:paraId="2AE00496" w14:textId="77777777" w:rsidR="00B57450" w:rsidRDefault="00B57450" w:rsidP="00B57450">
      <w:pPr>
        <w:rPr>
          <w:lang w:val="en-US"/>
        </w:rPr>
      </w:pPr>
    </w:p>
    <w:p w14:paraId="3A61630A" w14:textId="77777777" w:rsidR="00B57450" w:rsidRDefault="00B57450" w:rsidP="00B57450">
      <w:pPr>
        <w:rPr>
          <w:lang w:val="en-US"/>
        </w:rPr>
      </w:pPr>
    </w:p>
    <w:p w14:paraId="29C88740" w14:textId="77777777" w:rsidR="00B57450" w:rsidRDefault="00B57450" w:rsidP="00B57450">
      <w:pPr>
        <w:rPr>
          <w:lang w:val="en-US"/>
        </w:rPr>
      </w:pPr>
    </w:p>
    <w:p w14:paraId="5A149049" w14:textId="77777777" w:rsidR="00B57450" w:rsidRDefault="00B57450" w:rsidP="00B57450">
      <w:pPr>
        <w:rPr>
          <w:lang w:val="en-US"/>
        </w:rPr>
      </w:pPr>
    </w:p>
    <w:p w14:paraId="545AFFA5" w14:textId="77777777" w:rsidR="00B57450" w:rsidRDefault="00B57450" w:rsidP="00B57450">
      <w:pPr>
        <w:rPr>
          <w:lang w:val="en-US"/>
        </w:rPr>
      </w:pPr>
    </w:p>
    <w:p w14:paraId="354A347C" w14:textId="77777777" w:rsidR="00B57450" w:rsidRDefault="00B57450" w:rsidP="00B57450">
      <w:pPr>
        <w:rPr>
          <w:lang w:val="en-US"/>
        </w:rPr>
      </w:pPr>
    </w:p>
    <w:p w14:paraId="29A66A57" w14:textId="313C1C0F" w:rsidR="00B57450" w:rsidRPr="00B57450" w:rsidRDefault="00B57450" w:rsidP="00B57450">
      <w:pPr>
        <w:rPr>
          <w:lang w:val="en-US"/>
        </w:rPr>
      </w:pPr>
    </w:p>
    <w:sectPr w:rsidR="00B57450" w:rsidRPr="00B57450" w:rsidSect="00F37D5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37906"/>
    <w:multiLevelType w:val="hybridMultilevel"/>
    <w:tmpl w:val="6F48B0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4A20BF"/>
    <w:multiLevelType w:val="hybridMultilevel"/>
    <w:tmpl w:val="7416CBE8"/>
    <w:lvl w:ilvl="0" w:tplc="AA867254">
      <w:start w:val="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1066860">
    <w:abstractNumId w:val="0"/>
  </w:num>
  <w:num w:numId="2" w16cid:durableId="1236285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A2A"/>
    <w:rsid w:val="00042DB5"/>
    <w:rsid w:val="000D7DF9"/>
    <w:rsid w:val="001B783B"/>
    <w:rsid w:val="001C1EBD"/>
    <w:rsid w:val="00225938"/>
    <w:rsid w:val="00250490"/>
    <w:rsid w:val="00273F9B"/>
    <w:rsid w:val="002955B0"/>
    <w:rsid w:val="00336D31"/>
    <w:rsid w:val="003C7828"/>
    <w:rsid w:val="004509A3"/>
    <w:rsid w:val="00524970"/>
    <w:rsid w:val="006030EB"/>
    <w:rsid w:val="00677FB7"/>
    <w:rsid w:val="00687EFE"/>
    <w:rsid w:val="006923FE"/>
    <w:rsid w:val="0073099E"/>
    <w:rsid w:val="0077509A"/>
    <w:rsid w:val="007A6EEF"/>
    <w:rsid w:val="008D4623"/>
    <w:rsid w:val="00922D43"/>
    <w:rsid w:val="009752E5"/>
    <w:rsid w:val="009A1F96"/>
    <w:rsid w:val="009B6400"/>
    <w:rsid w:val="009C2C5D"/>
    <w:rsid w:val="009D142D"/>
    <w:rsid w:val="00A44D7F"/>
    <w:rsid w:val="00A96BA9"/>
    <w:rsid w:val="00B30FE9"/>
    <w:rsid w:val="00B57450"/>
    <w:rsid w:val="00C13B09"/>
    <w:rsid w:val="00C619AF"/>
    <w:rsid w:val="00C70334"/>
    <w:rsid w:val="00CE1730"/>
    <w:rsid w:val="00D75A2A"/>
    <w:rsid w:val="00E1666A"/>
    <w:rsid w:val="00EF7508"/>
    <w:rsid w:val="00F37D54"/>
    <w:rsid w:val="00F5542C"/>
    <w:rsid w:val="00F9494B"/>
    <w:rsid w:val="00FD1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05E1"/>
  <w15:chartTrackingRefBased/>
  <w15:docId w15:val="{495EC99B-AF75-4607-BCBE-FD2EBAF3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9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542C"/>
    <w:rPr>
      <w:color w:val="666666"/>
    </w:rPr>
  </w:style>
  <w:style w:type="paragraph" w:styleId="ListParagraph">
    <w:name w:val="List Paragraph"/>
    <w:basedOn w:val="Normal"/>
    <w:uiPriority w:val="34"/>
    <w:qFormat/>
    <w:rsid w:val="00E1666A"/>
    <w:pPr>
      <w:ind w:left="720"/>
      <w:contextualSpacing/>
    </w:pPr>
  </w:style>
  <w:style w:type="character" w:styleId="Hyperlink">
    <w:name w:val="Hyperlink"/>
    <w:basedOn w:val="DefaultParagraphFont"/>
    <w:uiPriority w:val="99"/>
    <w:unhideWhenUsed/>
    <w:rsid w:val="003C7828"/>
    <w:rPr>
      <w:color w:val="0563C1" w:themeColor="hyperlink"/>
      <w:u w:val="single"/>
    </w:rPr>
  </w:style>
  <w:style w:type="character" w:styleId="UnresolvedMention">
    <w:name w:val="Unresolved Mention"/>
    <w:basedOn w:val="DefaultParagraphFont"/>
    <w:uiPriority w:val="99"/>
    <w:semiHidden/>
    <w:unhideWhenUsed/>
    <w:rsid w:val="003C7828"/>
    <w:rPr>
      <w:color w:val="605E5C"/>
      <w:shd w:val="clear" w:color="auto" w:fill="E1DFDD"/>
    </w:rPr>
  </w:style>
  <w:style w:type="character" w:styleId="FollowedHyperlink">
    <w:name w:val="FollowedHyperlink"/>
    <w:basedOn w:val="DefaultParagraphFont"/>
    <w:uiPriority w:val="99"/>
    <w:semiHidden/>
    <w:unhideWhenUsed/>
    <w:rsid w:val="00F37D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38694">
      <w:bodyDiv w:val="1"/>
      <w:marLeft w:val="0"/>
      <w:marRight w:val="0"/>
      <w:marTop w:val="0"/>
      <w:marBottom w:val="0"/>
      <w:divBdr>
        <w:top w:val="none" w:sz="0" w:space="0" w:color="auto"/>
        <w:left w:val="none" w:sz="0" w:space="0" w:color="auto"/>
        <w:bottom w:val="none" w:sz="0" w:space="0" w:color="auto"/>
        <w:right w:val="none" w:sz="0" w:space="0" w:color="auto"/>
      </w:divBdr>
    </w:div>
    <w:div w:id="49043932">
      <w:bodyDiv w:val="1"/>
      <w:marLeft w:val="0"/>
      <w:marRight w:val="0"/>
      <w:marTop w:val="0"/>
      <w:marBottom w:val="0"/>
      <w:divBdr>
        <w:top w:val="none" w:sz="0" w:space="0" w:color="auto"/>
        <w:left w:val="none" w:sz="0" w:space="0" w:color="auto"/>
        <w:bottom w:val="none" w:sz="0" w:space="0" w:color="auto"/>
        <w:right w:val="none" w:sz="0" w:space="0" w:color="auto"/>
      </w:divBdr>
    </w:div>
    <w:div w:id="66658544">
      <w:bodyDiv w:val="1"/>
      <w:marLeft w:val="0"/>
      <w:marRight w:val="0"/>
      <w:marTop w:val="0"/>
      <w:marBottom w:val="0"/>
      <w:divBdr>
        <w:top w:val="none" w:sz="0" w:space="0" w:color="auto"/>
        <w:left w:val="none" w:sz="0" w:space="0" w:color="auto"/>
        <w:bottom w:val="none" w:sz="0" w:space="0" w:color="auto"/>
        <w:right w:val="none" w:sz="0" w:space="0" w:color="auto"/>
      </w:divBdr>
    </w:div>
    <w:div w:id="107702844">
      <w:bodyDiv w:val="1"/>
      <w:marLeft w:val="0"/>
      <w:marRight w:val="0"/>
      <w:marTop w:val="0"/>
      <w:marBottom w:val="0"/>
      <w:divBdr>
        <w:top w:val="none" w:sz="0" w:space="0" w:color="auto"/>
        <w:left w:val="none" w:sz="0" w:space="0" w:color="auto"/>
        <w:bottom w:val="none" w:sz="0" w:space="0" w:color="auto"/>
        <w:right w:val="none" w:sz="0" w:space="0" w:color="auto"/>
      </w:divBdr>
    </w:div>
    <w:div w:id="108552212">
      <w:bodyDiv w:val="1"/>
      <w:marLeft w:val="0"/>
      <w:marRight w:val="0"/>
      <w:marTop w:val="0"/>
      <w:marBottom w:val="0"/>
      <w:divBdr>
        <w:top w:val="none" w:sz="0" w:space="0" w:color="auto"/>
        <w:left w:val="none" w:sz="0" w:space="0" w:color="auto"/>
        <w:bottom w:val="none" w:sz="0" w:space="0" w:color="auto"/>
        <w:right w:val="none" w:sz="0" w:space="0" w:color="auto"/>
      </w:divBdr>
    </w:div>
    <w:div w:id="109781707">
      <w:bodyDiv w:val="1"/>
      <w:marLeft w:val="0"/>
      <w:marRight w:val="0"/>
      <w:marTop w:val="0"/>
      <w:marBottom w:val="0"/>
      <w:divBdr>
        <w:top w:val="none" w:sz="0" w:space="0" w:color="auto"/>
        <w:left w:val="none" w:sz="0" w:space="0" w:color="auto"/>
        <w:bottom w:val="none" w:sz="0" w:space="0" w:color="auto"/>
        <w:right w:val="none" w:sz="0" w:space="0" w:color="auto"/>
      </w:divBdr>
    </w:div>
    <w:div w:id="141119393">
      <w:bodyDiv w:val="1"/>
      <w:marLeft w:val="0"/>
      <w:marRight w:val="0"/>
      <w:marTop w:val="0"/>
      <w:marBottom w:val="0"/>
      <w:divBdr>
        <w:top w:val="none" w:sz="0" w:space="0" w:color="auto"/>
        <w:left w:val="none" w:sz="0" w:space="0" w:color="auto"/>
        <w:bottom w:val="none" w:sz="0" w:space="0" w:color="auto"/>
        <w:right w:val="none" w:sz="0" w:space="0" w:color="auto"/>
      </w:divBdr>
    </w:div>
    <w:div w:id="250965588">
      <w:bodyDiv w:val="1"/>
      <w:marLeft w:val="0"/>
      <w:marRight w:val="0"/>
      <w:marTop w:val="0"/>
      <w:marBottom w:val="0"/>
      <w:divBdr>
        <w:top w:val="none" w:sz="0" w:space="0" w:color="auto"/>
        <w:left w:val="none" w:sz="0" w:space="0" w:color="auto"/>
        <w:bottom w:val="none" w:sz="0" w:space="0" w:color="auto"/>
        <w:right w:val="none" w:sz="0" w:space="0" w:color="auto"/>
      </w:divBdr>
    </w:div>
    <w:div w:id="532885814">
      <w:bodyDiv w:val="1"/>
      <w:marLeft w:val="0"/>
      <w:marRight w:val="0"/>
      <w:marTop w:val="0"/>
      <w:marBottom w:val="0"/>
      <w:divBdr>
        <w:top w:val="none" w:sz="0" w:space="0" w:color="auto"/>
        <w:left w:val="none" w:sz="0" w:space="0" w:color="auto"/>
        <w:bottom w:val="none" w:sz="0" w:space="0" w:color="auto"/>
        <w:right w:val="none" w:sz="0" w:space="0" w:color="auto"/>
      </w:divBdr>
    </w:div>
    <w:div w:id="622033269">
      <w:bodyDiv w:val="1"/>
      <w:marLeft w:val="0"/>
      <w:marRight w:val="0"/>
      <w:marTop w:val="0"/>
      <w:marBottom w:val="0"/>
      <w:divBdr>
        <w:top w:val="none" w:sz="0" w:space="0" w:color="auto"/>
        <w:left w:val="none" w:sz="0" w:space="0" w:color="auto"/>
        <w:bottom w:val="none" w:sz="0" w:space="0" w:color="auto"/>
        <w:right w:val="none" w:sz="0" w:space="0" w:color="auto"/>
      </w:divBdr>
    </w:div>
    <w:div w:id="696932485">
      <w:bodyDiv w:val="1"/>
      <w:marLeft w:val="0"/>
      <w:marRight w:val="0"/>
      <w:marTop w:val="0"/>
      <w:marBottom w:val="0"/>
      <w:divBdr>
        <w:top w:val="none" w:sz="0" w:space="0" w:color="auto"/>
        <w:left w:val="none" w:sz="0" w:space="0" w:color="auto"/>
        <w:bottom w:val="none" w:sz="0" w:space="0" w:color="auto"/>
        <w:right w:val="none" w:sz="0" w:space="0" w:color="auto"/>
      </w:divBdr>
    </w:div>
    <w:div w:id="708839035">
      <w:bodyDiv w:val="1"/>
      <w:marLeft w:val="0"/>
      <w:marRight w:val="0"/>
      <w:marTop w:val="0"/>
      <w:marBottom w:val="0"/>
      <w:divBdr>
        <w:top w:val="none" w:sz="0" w:space="0" w:color="auto"/>
        <w:left w:val="none" w:sz="0" w:space="0" w:color="auto"/>
        <w:bottom w:val="none" w:sz="0" w:space="0" w:color="auto"/>
        <w:right w:val="none" w:sz="0" w:space="0" w:color="auto"/>
      </w:divBdr>
    </w:div>
    <w:div w:id="793911661">
      <w:bodyDiv w:val="1"/>
      <w:marLeft w:val="0"/>
      <w:marRight w:val="0"/>
      <w:marTop w:val="0"/>
      <w:marBottom w:val="0"/>
      <w:divBdr>
        <w:top w:val="none" w:sz="0" w:space="0" w:color="auto"/>
        <w:left w:val="none" w:sz="0" w:space="0" w:color="auto"/>
        <w:bottom w:val="none" w:sz="0" w:space="0" w:color="auto"/>
        <w:right w:val="none" w:sz="0" w:space="0" w:color="auto"/>
      </w:divBdr>
    </w:div>
    <w:div w:id="799037451">
      <w:bodyDiv w:val="1"/>
      <w:marLeft w:val="0"/>
      <w:marRight w:val="0"/>
      <w:marTop w:val="0"/>
      <w:marBottom w:val="0"/>
      <w:divBdr>
        <w:top w:val="none" w:sz="0" w:space="0" w:color="auto"/>
        <w:left w:val="none" w:sz="0" w:space="0" w:color="auto"/>
        <w:bottom w:val="none" w:sz="0" w:space="0" w:color="auto"/>
        <w:right w:val="none" w:sz="0" w:space="0" w:color="auto"/>
      </w:divBdr>
    </w:div>
    <w:div w:id="888302767">
      <w:bodyDiv w:val="1"/>
      <w:marLeft w:val="0"/>
      <w:marRight w:val="0"/>
      <w:marTop w:val="0"/>
      <w:marBottom w:val="0"/>
      <w:divBdr>
        <w:top w:val="none" w:sz="0" w:space="0" w:color="auto"/>
        <w:left w:val="none" w:sz="0" w:space="0" w:color="auto"/>
        <w:bottom w:val="none" w:sz="0" w:space="0" w:color="auto"/>
        <w:right w:val="none" w:sz="0" w:space="0" w:color="auto"/>
      </w:divBdr>
    </w:div>
    <w:div w:id="955017195">
      <w:bodyDiv w:val="1"/>
      <w:marLeft w:val="0"/>
      <w:marRight w:val="0"/>
      <w:marTop w:val="0"/>
      <w:marBottom w:val="0"/>
      <w:divBdr>
        <w:top w:val="none" w:sz="0" w:space="0" w:color="auto"/>
        <w:left w:val="none" w:sz="0" w:space="0" w:color="auto"/>
        <w:bottom w:val="none" w:sz="0" w:space="0" w:color="auto"/>
        <w:right w:val="none" w:sz="0" w:space="0" w:color="auto"/>
      </w:divBdr>
    </w:div>
    <w:div w:id="1105078192">
      <w:bodyDiv w:val="1"/>
      <w:marLeft w:val="0"/>
      <w:marRight w:val="0"/>
      <w:marTop w:val="0"/>
      <w:marBottom w:val="0"/>
      <w:divBdr>
        <w:top w:val="none" w:sz="0" w:space="0" w:color="auto"/>
        <w:left w:val="none" w:sz="0" w:space="0" w:color="auto"/>
        <w:bottom w:val="none" w:sz="0" w:space="0" w:color="auto"/>
        <w:right w:val="none" w:sz="0" w:space="0" w:color="auto"/>
      </w:divBdr>
    </w:div>
    <w:div w:id="1164710069">
      <w:bodyDiv w:val="1"/>
      <w:marLeft w:val="0"/>
      <w:marRight w:val="0"/>
      <w:marTop w:val="0"/>
      <w:marBottom w:val="0"/>
      <w:divBdr>
        <w:top w:val="none" w:sz="0" w:space="0" w:color="auto"/>
        <w:left w:val="none" w:sz="0" w:space="0" w:color="auto"/>
        <w:bottom w:val="none" w:sz="0" w:space="0" w:color="auto"/>
        <w:right w:val="none" w:sz="0" w:space="0" w:color="auto"/>
      </w:divBdr>
    </w:div>
    <w:div w:id="1275940341">
      <w:bodyDiv w:val="1"/>
      <w:marLeft w:val="0"/>
      <w:marRight w:val="0"/>
      <w:marTop w:val="0"/>
      <w:marBottom w:val="0"/>
      <w:divBdr>
        <w:top w:val="none" w:sz="0" w:space="0" w:color="auto"/>
        <w:left w:val="none" w:sz="0" w:space="0" w:color="auto"/>
        <w:bottom w:val="none" w:sz="0" w:space="0" w:color="auto"/>
        <w:right w:val="none" w:sz="0" w:space="0" w:color="auto"/>
      </w:divBdr>
    </w:div>
    <w:div w:id="1461613141">
      <w:bodyDiv w:val="1"/>
      <w:marLeft w:val="0"/>
      <w:marRight w:val="0"/>
      <w:marTop w:val="0"/>
      <w:marBottom w:val="0"/>
      <w:divBdr>
        <w:top w:val="none" w:sz="0" w:space="0" w:color="auto"/>
        <w:left w:val="none" w:sz="0" w:space="0" w:color="auto"/>
        <w:bottom w:val="none" w:sz="0" w:space="0" w:color="auto"/>
        <w:right w:val="none" w:sz="0" w:space="0" w:color="auto"/>
      </w:divBdr>
    </w:div>
    <w:div w:id="1503012932">
      <w:bodyDiv w:val="1"/>
      <w:marLeft w:val="0"/>
      <w:marRight w:val="0"/>
      <w:marTop w:val="0"/>
      <w:marBottom w:val="0"/>
      <w:divBdr>
        <w:top w:val="none" w:sz="0" w:space="0" w:color="auto"/>
        <w:left w:val="none" w:sz="0" w:space="0" w:color="auto"/>
        <w:bottom w:val="none" w:sz="0" w:space="0" w:color="auto"/>
        <w:right w:val="none" w:sz="0" w:space="0" w:color="auto"/>
      </w:divBdr>
    </w:div>
    <w:div w:id="1633317558">
      <w:bodyDiv w:val="1"/>
      <w:marLeft w:val="0"/>
      <w:marRight w:val="0"/>
      <w:marTop w:val="0"/>
      <w:marBottom w:val="0"/>
      <w:divBdr>
        <w:top w:val="none" w:sz="0" w:space="0" w:color="auto"/>
        <w:left w:val="none" w:sz="0" w:space="0" w:color="auto"/>
        <w:bottom w:val="none" w:sz="0" w:space="0" w:color="auto"/>
        <w:right w:val="none" w:sz="0" w:space="0" w:color="auto"/>
      </w:divBdr>
    </w:div>
    <w:div w:id="1721204260">
      <w:bodyDiv w:val="1"/>
      <w:marLeft w:val="0"/>
      <w:marRight w:val="0"/>
      <w:marTop w:val="0"/>
      <w:marBottom w:val="0"/>
      <w:divBdr>
        <w:top w:val="none" w:sz="0" w:space="0" w:color="auto"/>
        <w:left w:val="none" w:sz="0" w:space="0" w:color="auto"/>
        <w:bottom w:val="none" w:sz="0" w:space="0" w:color="auto"/>
        <w:right w:val="none" w:sz="0" w:space="0" w:color="auto"/>
      </w:divBdr>
    </w:div>
    <w:div w:id="1855026364">
      <w:bodyDiv w:val="1"/>
      <w:marLeft w:val="0"/>
      <w:marRight w:val="0"/>
      <w:marTop w:val="0"/>
      <w:marBottom w:val="0"/>
      <w:divBdr>
        <w:top w:val="none" w:sz="0" w:space="0" w:color="auto"/>
        <w:left w:val="none" w:sz="0" w:space="0" w:color="auto"/>
        <w:bottom w:val="none" w:sz="0" w:space="0" w:color="auto"/>
        <w:right w:val="none" w:sz="0" w:space="0" w:color="auto"/>
      </w:divBdr>
    </w:div>
    <w:div w:id="1929920720">
      <w:bodyDiv w:val="1"/>
      <w:marLeft w:val="0"/>
      <w:marRight w:val="0"/>
      <w:marTop w:val="0"/>
      <w:marBottom w:val="0"/>
      <w:divBdr>
        <w:top w:val="none" w:sz="0" w:space="0" w:color="auto"/>
        <w:left w:val="none" w:sz="0" w:space="0" w:color="auto"/>
        <w:bottom w:val="none" w:sz="0" w:space="0" w:color="auto"/>
        <w:right w:val="none" w:sz="0" w:space="0" w:color="auto"/>
      </w:divBdr>
    </w:div>
    <w:div w:id="2019694029">
      <w:bodyDiv w:val="1"/>
      <w:marLeft w:val="0"/>
      <w:marRight w:val="0"/>
      <w:marTop w:val="0"/>
      <w:marBottom w:val="0"/>
      <w:divBdr>
        <w:top w:val="none" w:sz="0" w:space="0" w:color="auto"/>
        <w:left w:val="none" w:sz="0" w:space="0" w:color="auto"/>
        <w:bottom w:val="none" w:sz="0" w:space="0" w:color="auto"/>
        <w:right w:val="none" w:sz="0" w:space="0" w:color="auto"/>
      </w:divBdr>
    </w:div>
    <w:div w:id="2026785444">
      <w:bodyDiv w:val="1"/>
      <w:marLeft w:val="0"/>
      <w:marRight w:val="0"/>
      <w:marTop w:val="0"/>
      <w:marBottom w:val="0"/>
      <w:divBdr>
        <w:top w:val="none" w:sz="0" w:space="0" w:color="auto"/>
        <w:left w:val="none" w:sz="0" w:space="0" w:color="auto"/>
        <w:bottom w:val="none" w:sz="0" w:space="0" w:color="auto"/>
        <w:right w:val="none" w:sz="0" w:space="0" w:color="auto"/>
      </w:divBdr>
    </w:div>
    <w:div w:id="2039551334">
      <w:bodyDiv w:val="1"/>
      <w:marLeft w:val="0"/>
      <w:marRight w:val="0"/>
      <w:marTop w:val="0"/>
      <w:marBottom w:val="0"/>
      <w:divBdr>
        <w:top w:val="none" w:sz="0" w:space="0" w:color="auto"/>
        <w:left w:val="none" w:sz="0" w:space="0" w:color="auto"/>
        <w:bottom w:val="none" w:sz="0" w:space="0" w:color="auto"/>
        <w:right w:val="none" w:sz="0" w:space="0" w:color="auto"/>
      </w:divBdr>
    </w:div>
    <w:div w:id="2055930335">
      <w:bodyDiv w:val="1"/>
      <w:marLeft w:val="0"/>
      <w:marRight w:val="0"/>
      <w:marTop w:val="0"/>
      <w:marBottom w:val="0"/>
      <w:divBdr>
        <w:top w:val="none" w:sz="0" w:space="0" w:color="auto"/>
        <w:left w:val="none" w:sz="0" w:space="0" w:color="auto"/>
        <w:bottom w:val="none" w:sz="0" w:space="0" w:color="auto"/>
        <w:right w:val="none" w:sz="0" w:space="0" w:color="auto"/>
      </w:divBdr>
    </w:div>
    <w:div w:id="206996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hyperlink" Target="https://www.lupin.com/esg-report/img/reports/consolidated-financial-statements.pdf"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hyperlink" Target="https://www.cipla.com/sites/default/files/Annual-Report-FY-2022-23.pdf"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F15BD-2379-43B3-BFD5-919AB48D2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2611</TotalTime>
  <Pages>12</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 Hiremath</dc:creator>
  <cp:keywords/>
  <dc:description/>
  <cp:lastModifiedBy>Bhuvan Hiremath</cp:lastModifiedBy>
  <cp:revision>11</cp:revision>
  <dcterms:created xsi:type="dcterms:W3CDTF">2024-07-06T08:03:00Z</dcterms:created>
  <dcterms:modified xsi:type="dcterms:W3CDTF">2024-08-05T13:17:00Z</dcterms:modified>
</cp:coreProperties>
</file>