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A446" w14:textId="77777777" w:rsidR="00D302D3" w:rsidRPr="009A5F66" w:rsidRDefault="00000000">
      <w:pPr>
        <w:spacing w:before="600" w:after="100"/>
        <w:jc w:val="center"/>
        <w:rPr>
          <w:rFonts w:ascii="Constantia" w:hAnsi="Constantia"/>
          <w:sz w:val="24"/>
          <w:szCs w:val="24"/>
        </w:rPr>
      </w:pPr>
      <w:r w:rsidRPr="009A5F66">
        <w:rPr>
          <w:rFonts w:ascii="Constantia" w:hAnsi="Constantia"/>
          <w:b/>
          <w:bCs/>
          <w:sz w:val="44"/>
          <w:szCs w:val="44"/>
        </w:rPr>
        <w:t>Business Analytics Case Study</w:t>
      </w:r>
    </w:p>
    <w:p w14:paraId="78461B85" w14:textId="77777777" w:rsidR="00D302D3" w:rsidRPr="009A5F66" w:rsidRDefault="00000000">
      <w:pPr>
        <w:spacing w:after="40"/>
        <w:jc w:val="center"/>
        <w:rPr>
          <w:rFonts w:ascii="Constantia" w:hAnsi="Constantia"/>
          <w:sz w:val="24"/>
          <w:szCs w:val="24"/>
        </w:rPr>
      </w:pPr>
      <w:r w:rsidRPr="009A5F66">
        <w:rPr>
          <w:rFonts w:ascii="Constantia" w:hAnsi="Constantia"/>
          <w:b/>
          <w:bCs/>
          <w:sz w:val="28"/>
          <w:szCs w:val="28"/>
        </w:rPr>
        <w:t>Predicting Hostel / PG Tenant Churn Using Micro-Complaint Patterns</w:t>
      </w:r>
    </w:p>
    <w:p w14:paraId="349AB487" w14:textId="77777777" w:rsidR="00D302D3" w:rsidRPr="009A5F66" w:rsidRDefault="00000000">
      <w:pPr>
        <w:spacing w:after="360"/>
        <w:jc w:val="center"/>
        <w:rPr>
          <w:rFonts w:ascii="Constantia" w:hAnsi="Constantia"/>
          <w:sz w:val="24"/>
          <w:szCs w:val="24"/>
        </w:rPr>
      </w:pPr>
      <w:r w:rsidRPr="009A5F66">
        <w:rPr>
          <w:rFonts w:ascii="Constantia" w:hAnsi="Constantia"/>
          <w:i/>
          <w:iCs/>
          <w:sz w:val="24"/>
          <w:szCs w:val="24"/>
        </w:rPr>
        <w:t>Case Study Report</w:t>
      </w:r>
    </w:p>
    <w:tbl>
      <w:tblPr>
        <w:tblW w:w="600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3800"/>
      </w:tblGrid>
      <w:tr w:rsidR="00D302D3" w:rsidRPr="009A5F66" w14:paraId="1462A8C2" w14:textId="77777777">
        <w:tblPrEx>
          <w:tblCellMar>
            <w:top w:w="0" w:type="dxa"/>
            <w:bottom w:w="0" w:type="dxa"/>
          </w:tblCellMar>
        </w:tblPrEx>
        <w:trPr>
          <w:jc w:val="center"/>
        </w:trPr>
        <w:tc>
          <w:tcPr>
            <w:tcW w:w="2200" w:type="dxa"/>
            <w:shd w:val="clear" w:color="auto" w:fill="F2F2F2"/>
            <w:tcMar>
              <w:top w:w="80" w:type="dxa"/>
              <w:left w:w="120" w:type="dxa"/>
              <w:bottom w:w="80" w:type="dxa"/>
              <w:right w:w="120" w:type="dxa"/>
            </w:tcMar>
            <w:vAlign w:val="center"/>
          </w:tcPr>
          <w:p w14:paraId="2E0C7895" w14:textId="77777777" w:rsidR="00D302D3" w:rsidRPr="009A5F66" w:rsidRDefault="00000000">
            <w:pPr>
              <w:rPr>
                <w:rFonts w:ascii="Constantia" w:hAnsi="Constantia"/>
                <w:sz w:val="24"/>
                <w:szCs w:val="24"/>
              </w:rPr>
            </w:pPr>
            <w:r w:rsidRPr="009A5F66">
              <w:rPr>
                <w:rFonts w:ascii="Constantia" w:hAnsi="Constantia"/>
                <w:b/>
                <w:bCs/>
              </w:rPr>
              <w:t>Name</w:t>
            </w:r>
          </w:p>
        </w:tc>
        <w:tc>
          <w:tcPr>
            <w:tcW w:w="3800" w:type="dxa"/>
            <w:tcMar>
              <w:top w:w="80" w:type="dxa"/>
              <w:left w:w="120" w:type="dxa"/>
              <w:bottom w:w="80" w:type="dxa"/>
              <w:right w:w="120" w:type="dxa"/>
            </w:tcMar>
            <w:vAlign w:val="center"/>
          </w:tcPr>
          <w:p w14:paraId="2F7AC84B" w14:textId="77777777" w:rsidR="00D302D3" w:rsidRPr="009A5F66" w:rsidRDefault="00000000">
            <w:pPr>
              <w:rPr>
                <w:rFonts w:ascii="Constantia" w:hAnsi="Constantia"/>
                <w:sz w:val="24"/>
                <w:szCs w:val="24"/>
              </w:rPr>
            </w:pPr>
            <w:r w:rsidRPr="009A5F66">
              <w:rPr>
                <w:rFonts w:ascii="Constantia" w:hAnsi="Constantia"/>
              </w:rPr>
              <w:t>Bhuvaneshwari D</w:t>
            </w:r>
          </w:p>
        </w:tc>
      </w:tr>
      <w:tr w:rsidR="00D302D3" w:rsidRPr="009A5F66" w14:paraId="11B0CA9C" w14:textId="77777777">
        <w:tblPrEx>
          <w:tblCellMar>
            <w:top w:w="0" w:type="dxa"/>
            <w:bottom w:w="0" w:type="dxa"/>
          </w:tblCellMar>
        </w:tblPrEx>
        <w:trPr>
          <w:jc w:val="center"/>
        </w:trPr>
        <w:tc>
          <w:tcPr>
            <w:tcW w:w="2200" w:type="dxa"/>
            <w:shd w:val="clear" w:color="auto" w:fill="F2F2F2"/>
            <w:tcMar>
              <w:top w:w="80" w:type="dxa"/>
              <w:left w:w="120" w:type="dxa"/>
              <w:bottom w:w="80" w:type="dxa"/>
              <w:right w:w="120" w:type="dxa"/>
            </w:tcMar>
            <w:vAlign w:val="center"/>
          </w:tcPr>
          <w:p w14:paraId="27F0E734" w14:textId="77777777" w:rsidR="00D302D3" w:rsidRPr="009A5F66" w:rsidRDefault="00000000">
            <w:pPr>
              <w:rPr>
                <w:rFonts w:ascii="Constantia" w:hAnsi="Constantia"/>
                <w:sz w:val="24"/>
                <w:szCs w:val="24"/>
              </w:rPr>
            </w:pPr>
            <w:r w:rsidRPr="009A5F66">
              <w:rPr>
                <w:rFonts w:ascii="Constantia" w:hAnsi="Constantia"/>
                <w:b/>
                <w:bCs/>
              </w:rPr>
              <w:t>Roll Number</w:t>
            </w:r>
          </w:p>
        </w:tc>
        <w:tc>
          <w:tcPr>
            <w:tcW w:w="3800" w:type="dxa"/>
            <w:tcMar>
              <w:top w:w="80" w:type="dxa"/>
              <w:left w:w="120" w:type="dxa"/>
              <w:bottom w:w="80" w:type="dxa"/>
              <w:right w:w="120" w:type="dxa"/>
            </w:tcMar>
            <w:vAlign w:val="center"/>
          </w:tcPr>
          <w:p w14:paraId="5FE28FBA" w14:textId="77777777" w:rsidR="00D302D3" w:rsidRPr="009A5F66" w:rsidRDefault="00000000">
            <w:pPr>
              <w:rPr>
                <w:rFonts w:ascii="Constantia" w:hAnsi="Constantia"/>
                <w:sz w:val="24"/>
                <w:szCs w:val="24"/>
              </w:rPr>
            </w:pPr>
            <w:r w:rsidRPr="009A5F66">
              <w:rPr>
                <w:rFonts w:ascii="Constantia" w:hAnsi="Constantia"/>
              </w:rPr>
              <w:t>CB.SC.U4CSE23612</w:t>
            </w:r>
          </w:p>
        </w:tc>
      </w:tr>
      <w:tr w:rsidR="00D302D3" w:rsidRPr="009A5F66" w14:paraId="6CFFE35D" w14:textId="77777777">
        <w:tblPrEx>
          <w:tblCellMar>
            <w:top w:w="0" w:type="dxa"/>
            <w:bottom w:w="0" w:type="dxa"/>
          </w:tblCellMar>
        </w:tblPrEx>
        <w:trPr>
          <w:jc w:val="center"/>
        </w:trPr>
        <w:tc>
          <w:tcPr>
            <w:tcW w:w="2200" w:type="dxa"/>
            <w:shd w:val="clear" w:color="auto" w:fill="F2F2F2"/>
            <w:tcMar>
              <w:top w:w="80" w:type="dxa"/>
              <w:left w:w="120" w:type="dxa"/>
              <w:bottom w:w="80" w:type="dxa"/>
              <w:right w:w="120" w:type="dxa"/>
            </w:tcMar>
            <w:vAlign w:val="center"/>
          </w:tcPr>
          <w:p w14:paraId="465975B3" w14:textId="77777777" w:rsidR="00D302D3" w:rsidRPr="009A5F66" w:rsidRDefault="00000000">
            <w:pPr>
              <w:rPr>
                <w:rFonts w:ascii="Constantia" w:hAnsi="Constantia"/>
                <w:sz w:val="24"/>
                <w:szCs w:val="24"/>
              </w:rPr>
            </w:pPr>
            <w:r w:rsidRPr="009A5F66">
              <w:rPr>
                <w:rFonts w:ascii="Constantia" w:hAnsi="Constantia"/>
                <w:b/>
                <w:bCs/>
              </w:rPr>
              <w:t>Class</w:t>
            </w:r>
          </w:p>
        </w:tc>
        <w:tc>
          <w:tcPr>
            <w:tcW w:w="3800" w:type="dxa"/>
            <w:tcMar>
              <w:top w:w="80" w:type="dxa"/>
              <w:left w:w="120" w:type="dxa"/>
              <w:bottom w:w="80" w:type="dxa"/>
              <w:right w:w="120" w:type="dxa"/>
            </w:tcMar>
            <w:vAlign w:val="center"/>
          </w:tcPr>
          <w:p w14:paraId="71052240" w14:textId="77777777" w:rsidR="00D302D3" w:rsidRPr="009A5F66" w:rsidRDefault="00000000">
            <w:pPr>
              <w:rPr>
                <w:rFonts w:ascii="Constantia" w:hAnsi="Constantia"/>
                <w:sz w:val="24"/>
                <w:szCs w:val="24"/>
              </w:rPr>
            </w:pPr>
            <w:r w:rsidRPr="009A5F66">
              <w:rPr>
                <w:rFonts w:ascii="Constantia" w:hAnsi="Constantia"/>
              </w:rPr>
              <w:t>CSE-G</w:t>
            </w:r>
          </w:p>
        </w:tc>
      </w:tr>
    </w:tbl>
    <w:p w14:paraId="2FC25934" w14:textId="77777777" w:rsidR="00D302D3" w:rsidRPr="009A5F66" w:rsidRDefault="00D302D3">
      <w:pPr>
        <w:spacing w:before="500" w:after="100"/>
        <w:rPr>
          <w:rFonts w:ascii="Constantia" w:hAnsi="Constantia"/>
          <w:sz w:val="24"/>
          <w:szCs w:val="24"/>
        </w:rPr>
      </w:pPr>
    </w:p>
    <w:p w14:paraId="4DE4E174" w14:textId="77777777" w:rsidR="00D302D3" w:rsidRPr="009A5F66" w:rsidRDefault="00000000">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1. Problem Statement and Objectives</w:t>
      </w:r>
    </w:p>
    <w:p w14:paraId="60A9F681"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 xml:space="preserve">Student housing platforms and PG (paying guest) operators typically lose tenants abruptly at the end of a lease cycle, with little warning beyond a final move-out notice. Tenant dissatisfaction, however, rarely emerges suddenly — it accumulates through a series of small, individually tolerable complaints (inconsistent </w:t>
      </w:r>
      <w:proofErr w:type="spellStart"/>
      <w:r w:rsidRPr="009A5F66">
        <w:rPr>
          <w:rFonts w:ascii="Constantia" w:hAnsi="Constantia"/>
          <w:sz w:val="24"/>
          <w:szCs w:val="24"/>
        </w:rPr>
        <w:t>WiFi</w:t>
      </w:r>
      <w:proofErr w:type="spellEnd"/>
      <w:r w:rsidRPr="009A5F66">
        <w:rPr>
          <w:rFonts w:ascii="Constantia" w:hAnsi="Constantia"/>
          <w:sz w:val="24"/>
          <w:szCs w:val="24"/>
        </w:rPr>
        <w:t>, delayed maintenance, food quality issues, noise, poor hygiene) that a tenant may never formally report, but which collectively erode their willingness to renew.</w:t>
      </w:r>
    </w:p>
    <w:p w14:paraId="7362AB1F"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This study predicts tenant renewal versus churn risk from the self-reported frequency and severity of minor grievances experienced over a stay, whether those grievances were formally reported or silently tolerated, and the tenant's stated likelihood of renewing or recommending the property. The objective is to build a classification model that flags properties and tenant segments at high churn risk from accumulated micro-complaint patterns, rather than waiting for an exit interview.</w:t>
      </w:r>
    </w:p>
    <w:p w14:paraId="2B4BB28F"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 xml:space="preserve">This is commercially relevant because tenant acquisition costs for PG and co-living platforms are high, and — unlike hotels — these businesses depend on renewal-based recurring revenue. A model that surfaces churn risk from unreported, low-severity complaints lets operators intervene proactively (fixing </w:t>
      </w:r>
      <w:proofErr w:type="spellStart"/>
      <w:r w:rsidRPr="009A5F66">
        <w:rPr>
          <w:rFonts w:ascii="Constantia" w:hAnsi="Constantia"/>
          <w:sz w:val="24"/>
          <w:szCs w:val="24"/>
        </w:rPr>
        <w:t>WiFi</w:t>
      </w:r>
      <w:proofErr w:type="spellEnd"/>
      <w:r w:rsidRPr="009A5F66">
        <w:rPr>
          <w:rFonts w:ascii="Constantia" w:hAnsi="Constantia"/>
          <w:sz w:val="24"/>
          <w:szCs w:val="24"/>
        </w:rPr>
        <w:t>, improving communication) before a tenant silently decides not to renew.</w:t>
      </w:r>
    </w:p>
    <w:p w14:paraId="120DD9D0"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Data Collection and Governance</w:t>
      </w:r>
    </w:p>
    <w:p w14:paraId="3869CD71"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 xml:space="preserve">Primary data was collected through a structured Google Forms survey distributed to current and recent tenants of hostels, PGs, and co-living spaces across multiple cities. The instrument captured accommodation context, an eight-category micro-complaint grid (frequency of issue </w:t>
      </w:r>
      <w:r w:rsidRPr="009A5F66">
        <w:rPr>
          <w:rFonts w:ascii="Constantia" w:hAnsi="Constantia"/>
          <w:sz w:val="24"/>
          <w:szCs w:val="24"/>
        </w:rPr>
        <w:lastRenderedPageBreak/>
        <w:t>and whether it was formally reported, on 0–4 ordinal scales), and outcome variables (renewal likelihood and Net Promoter Score).</w:t>
      </w:r>
    </w:p>
    <w:tbl>
      <w:tblPr>
        <w:tblStyle w:val="PlainTable5"/>
        <w:tblW w:w="9000" w:type="dxa"/>
        <w:tblLook w:val="0000" w:firstRow="0" w:lastRow="0" w:firstColumn="0" w:lastColumn="0" w:noHBand="0" w:noVBand="0"/>
      </w:tblPr>
      <w:tblGrid>
        <w:gridCol w:w="2400"/>
        <w:gridCol w:w="6600"/>
      </w:tblGrid>
      <w:tr w:rsidR="00D302D3" w:rsidRPr="009A5F66" w14:paraId="3F31C489"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DFB2976"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Attribute</w:t>
            </w:r>
          </w:p>
        </w:tc>
        <w:tc>
          <w:tcPr>
            <w:tcW w:w="6600" w:type="dxa"/>
          </w:tcPr>
          <w:p w14:paraId="377283A9"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Detail</w:t>
            </w:r>
          </w:p>
        </w:tc>
      </w:tr>
      <w:tr w:rsidR="00D302D3" w:rsidRPr="009A5F66" w14:paraId="0E1A31A9" w14:textId="77777777" w:rsidTr="009A5F66">
        <w:tc>
          <w:tcPr>
            <w:cnfStyle w:val="000010000000" w:firstRow="0" w:lastRow="0" w:firstColumn="0" w:lastColumn="0" w:oddVBand="1" w:evenVBand="0" w:oddHBand="0" w:evenHBand="0" w:firstRowFirstColumn="0" w:firstRowLastColumn="0" w:lastRowFirstColumn="0" w:lastRowLastColumn="0"/>
            <w:tcW w:w="2400" w:type="dxa"/>
          </w:tcPr>
          <w:p w14:paraId="734D82F3" w14:textId="77777777" w:rsidR="00D302D3" w:rsidRPr="009A5F66" w:rsidRDefault="00000000">
            <w:pPr>
              <w:rPr>
                <w:rFonts w:ascii="Constantia" w:hAnsi="Constantia"/>
                <w:sz w:val="24"/>
                <w:szCs w:val="24"/>
              </w:rPr>
            </w:pPr>
            <w:r w:rsidRPr="009A5F66">
              <w:rPr>
                <w:rFonts w:ascii="Constantia" w:hAnsi="Constantia"/>
                <w:sz w:val="20"/>
                <w:szCs w:val="20"/>
              </w:rPr>
              <w:t>Collection instrument</w:t>
            </w:r>
          </w:p>
        </w:tc>
        <w:tc>
          <w:tcPr>
            <w:tcW w:w="6600" w:type="dxa"/>
          </w:tcPr>
          <w:p w14:paraId="7FA5938B"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Google Forms survey, section-based navigation</w:t>
            </w:r>
          </w:p>
        </w:tc>
      </w:tr>
      <w:tr w:rsidR="00D302D3" w:rsidRPr="009A5F66" w14:paraId="6831ACD0"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1DEFE51B" w14:textId="77777777" w:rsidR="00D302D3" w:rsidRPr="009A5F66" w:rsidRDefault="00000000">
            <w:pPr>
              <w:rPr>
                <w:rFonts w:ascii="Constantia" w:hAnsi="Constantia"/>
                <w:sz w:val="24"/>
                <w:szCs w:val="24"/>
              </w:rPr>
            </w:pPr>
            <w:r w:rsidRPr="009A5F66">
              <w:rPr>
                <w:rFonts w:ascii="Constantia" w:hAnsi="Constantia"/>
                <w:sz w:val="20"/>
                <w:szCs w:val="20"/>
              </w:rPr>
              <w:t>Real responses collected</w:t>
            </w:r>
          </w:p>
        </w:tc>
        <w:tc>
          <w:tcPr>
            <w:tcW w:w="6600" w:type="dxa"/>
          </w:tcPr>
          <w:p w14:paraId="173505F1"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44 (42 forming the valid, de-duplicated analysis cohort)</w:t>
            </w:r>
          </w:p>
        </w:tc>
      </w:tr>
      <w:tr w:rsidR="00D302D3" w:rsidRPr="009A5F66" w14:paraId="606CFAEF" w14:textId="77777777" w:rsidTr="009A5F66">
        <w:tc>
          <w:tcPr>
            <w:cnfStyle w:val="000010000000" w:firstRow="0" w:lastRow="0" w:firstColumn="0" w:lastColumn="0" w:oddVBand="1" w:evenVBand="0" w:oddHBand="0" w:evenHBand="0" w:firstRowFirstColumn="0" w:firstRowLastColumn="0" w:lastRowFirstColumn="0" w:lastRowLastColumn="0"/>
            <w:tcW w:w="2400" w:type="dxa"/>
          </w:tcPr>
          <w:p w14:paraId="54BFA597" w14:textId="77777777" w:rsidR="00D302D3" w:rsidRPr="009A5F66" w:rsidRDefault="00000000">
            <w:pPr>
              <w:rPr>
                <w:rFonts w:ascii="Constantia" w:hAnsi="Constantia"/>
                <w:sz w:val="24"/>
                <w:szCs w:val="24"/>
              </w:rPr>
            </w:pPr>
            <w:r w:rsidRPr="009A5F66">
              <w:rPr>
                <w:rFonts w:ascii="Constantia" w:hAnsi="Constantia"/>
                <w:sz w:val="20"/>
                <w:szCs w:val="20"/>
              </w:rPr>
              <w:t>Cities represented</w:t>
            </w:r>
          </w:p>
        </w:tc>
        <w:tc>
          <w:tcPr>
            <w:tcW w:w="6600" w:type="dxa"/>
          </w:tcPr>
          <w:p w14:paraId="57407FA0"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Bangalore, Coimbatore, Mysore, Chennai, Hyderabad, Vijayawada, Kolkata</w:t>
            </w:r>
          </w:p>
        </w:tc>
      </w:tr>
      <w:tr w:rsidR="00D302D3" w:rsidRPr="009A5F66" w14:paraId="29A0A12C"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FE38C8C" w14:textId="77777777" w:rsidR="00D302D3" w:rsidRPr="009A5F66" w:rsidRDefault="00000000">
            <w:pPr>
              <w:rPr>
                <w:rFonts w:ascii="Constantia" w:hAnsi="Constantia"/>
                <w:sz w:val="24"/>
                <w:szCs w:val="24"/>
              </w:rPr>
            </w:pPr>
            <w:r w:rsidRPr="009A5F66">
              <w:rPr>
                <w:rFonts w:ascii="Constantia" w:hAnsi="Constantia"/>
                <w:sz w:val="20"/>
                <w:szCs w:val="20"/>
              </w:rPr>
              <w:t>Accommodation types</w:t>
            </w:r>
          </w:p>
        </w:tc>
        <w:tc>
          <w:tcPr>
            <w:tcW w:w="6600" w:type="dxa"/>
          </w:tcPr>
          <w:p w14:paraId="6793BC03"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Hostel, PG, Co-living</w:t>
            </w:r>
          </w:p>
        </w:tc>
      </w:tr>
      <w:tr w:rsidR="00D302D3" w:rsidRPr="009A5F66" w14:paraId="3CBE9E8E" w14:textId="77777777" w:rsidTr="009A5F66">
        <w:tc>
          <w:tcPr>
            <w:cnfStyle w:val="000010000000" w:firstRow="0" w:lastRow="0" w:firstColumn="0" w:lastColumn="0" w:oddVBand="1" w:evenVBand="0" w:oddHBand="0" w:evenHBand="0" w:firstRowFirstColumn="0" w:firstRowLastColumn="0" w:lastRowFirstColumn="0" w:lastRowLastColumn="0"/>
            <w:tcW w:w="2400" w:type="dxa"/>
          </w:tcPr>
          <w:p w14:paraId="1253E5E9" w14:textId="77777777" w:rsidR="00D302D3" w:rsidRPr="009A5F66" w:rsidRDefault="00000000">
            <w:pPr>
              <w:rPr>
                <w:rFonts w:ascii="Constantia" w:hAnsi="Constantia"/>
                <w:sz w:val="24"/>
                <w:szCs w:val="24"/>
              </w:rPr>
            </w:pPr>
            <w:r w:rsidRPr="009A5F66">
              <w:rPr>
                <w:rFonts w:ascii="Constantia" w:hAnsi="Constantia"/>
                <w:sz w:val="20"/>
                <w:szCs w:val="20"/>
              </w:rPr>
              <w:t>Core variable groups</w:t>
            </w:r>
          </w:p>
        </w:tc>
        <w:tc>
          <w:tcPr>
            <w:tcW w:w="6600" w:type="dxa"/>
          </w:tcPr>
          <w:p w14:paraId="37A7D5B7"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 xml:space="preserve">Respondent context (4–5 fields); 8-category complaint grid (frequency + reporting </w:t>
            </w:r>
            <w:proofErr w:type="spellStart"/>
            <w:r w:rsidRPr="009A5F66">
              <w:rPr>
                <w:rFonts w:ascii="Constantia" w:hAnsi="Constantia"/>
                <w:sz w:val="20"/>
                <w:szCs w:val="20"/>
              </w:rPr>
              <w:t>behavior</w:t>
            </w:r>
            <w:proofErr w:type="spellEnd"/>
            <w:r w:rsidRPr="009A5F66">
              <w:rPr>
                <w:rFonts w:ascii="Constantia" w:hAnsi="Constantia"/>
                <w:sz w:val="20"/>
                <w:szCs w:val="20"/>
              </w:rPr>
              <w:t>); outcome variables (renewal likelihood, NPS)</w:t>
            </w:r>
          </w:p>
        </w:tc>
      </w:tr>
      <w:tr w:rsidR="00D302D3" w:rsidRPr="009A5F66" w14:paraId="3753E87B"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77D57597" w14:textId="77777777" w:rsidR="00D302D3" w:rsidRPr="009A5F66" w:rsidRDefault="00000000">
            <w:pPr>
              <w:rPr>
                <w:rFonts w:ascii="Constantia" w:hAnsi="Constantia"/>
                <w:sz w:val="24"/>
                <w:szCs w:val="24"/>
              </w:rPr>
            </w:pPr>
            <w:r w:rsidRPr="009A5F66">
              <w:rPr>
                <w:rFonts w:ascii="Constantia" w:hAnsi="Constantia"/>
                <w:sz w:val="20"/>
                <w:szCs w:val="20"/>
              </w:rPr>
              <w:t>PII handling</w:t>
            </w:r>
          </w:p>
        </w:tc>
        <w:tc>
          <w:tcPr>
            <w:tcW w:w="6600" w:type="dxa"/>
          </w:tcPr>
          <w:p w14:paraId="530D110C"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No names, emails, or phone numbers retained in any saved dataset or output</w:t>
            </w:r>
          </w:p>
        </w:tc>
      </w:tr>
    </w:tbl>
    <w:p w14:paraId="290A7879" w14:textId="77777777" w:rsidR="00D302D3" w:rsidRPr="009A5F66" w:rsidRDefault="00000000">
      <w:pPr>
        <w:spacing w:after="260" w:line="276" w:lineRule="auto"/>
        <w:jc w:val="both"/>
        <w:rPr>
          <w:rFonts w:ascii="Constantia" w:hAnsi="Constantia"/>
          <w:sz w:val="24"/>
          <w:szCs w:val="24"/>
        </w:rPr>
      </w:pPr>
      <w:r w:rsidRPr="009A5F66">
        <w:rPr>
          <w:rFonts w:ascii="Constantia" w:hAnsi="Constantia"/>
          <w:sz w:val="24"/>
          <w:szCs w:val="24"/>
        </w:rPr>
        <w:t>Because the real sample (44 respondents) fell short of the volume needed for stable model training, it was supplemented with a documented probabilistic augmentation layer (Section 4) rather than left as-is or padded with an unrelated dataset. A secondary, publicly available data source — tenant reviews for a PG/co-living operator on Trustpilot (https://www.trustpilot.com/review/zolostays.com) — was scraped and used purely as an external validation layer against the survey findings (Section 8.4), never merged into the primary training data.</w:t>
      </w:r>
    </w:p>
    <w:p w14:paraId="11BC7FDE" w14:textId="77777777" w:rsidR="00D302D3" w:rsidRPr="009A5F66" w:rsidRDefault="00000000">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2. Data Preparation</w:t>
      </w:r>
    </w:p>
    <w:p w14:paraId="07822D30"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 xml:space="preserve">Raw form responses were standardized into </w:t>
      </w:r>
      <w:proofErr w:type="spellStart"/>
      <w:r w:rsidRPr="009A5F66">
        <w:rPr>
          <w:rFonts w:ascii="Constantia" w:hAnsi="Constantia"/>
          <w:sz w:val="24"/>
          <w:szCs w:val="24"/>
        </w:rPr>
        <w:t>snake_case</w:t>
      </w:r>
      <w:proofErr w:type="spellEnd"/>
      <w:r w:rsidRPr="009A5F66">
        <w:rPr>
          <w:rFonts w:ascii="Constantia" w:hAnsi="Constantia"/>
          <w:sz w:val="24"/>
          <w:szCs w:val="24"/>
        </w:rPr>
        <w:t xml:space="preserve"> column names, and ordinal fields (issue frequency, reporting </w:t>
      </w:r>
      <w:proofErr w:type="spellStart"/>
      <w:r w:rsidRPr="009A5F66">
        <w:rPr>
          <w:rFonts w:ascii="Constantia" w:hAnsi="Constantia"/>
          <w:sz w:val="24"/>
          <w:szCs w:val="24"/>
        </w:rPr>
        <w:t>behavior</w:t>
      </w:r>
      <w:proofErr w:type="spellEnd"/>
      <w:r w:rsidRPr="009A5F66">
        <w:rPr>
          <w:rFonts w:ascii="Constantia" w:hAnsi="Constantia"/>
          <w:sz w:val="24"/>
          <w:szCs w:val="24"/>
        </w:rPr>
        <w:t>) were encoded as ordered integer scales rather than free text, so they could be used consistently in both statistical and machine-learning steps. Missing or blank responses were identified and counted explicitly rather than silently dropped. All personally identifying fields were removed at this stage, before any other processing.</w:t>
      </w:r>
    </w:p>
    <w:p w14:paraId="280C2D22"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Data Dictionary</w:t>
      </w:r>
    </w:p>
    <w:tbl>
      <w:tblPr>
        <w:tblStyle w:val="PlainTable5"/>
        <w:tblW w:w="9000" w:type="dxa"/>
        <w:tblLook w:val="0000" w:firstRow="0" w:lastRow="0" w:firstColumn="0" w:lastColumn="0" w:noHBand="0" w:noVBand="0"/>
      </w:tblPr>
      <w:tblGrid>
        <w:gridCol w:w="1927"/>
        <w:gridCol w:w="1497"/>
        <w:gridCol w:w="2387"/>
        <w:gridCol w:w="3189"/>
      </w:tblGrid>
      <w:tr w:rsidR="00D302D3" w:rsidRPr="009A5F66" w14:paraId="0200FD7D"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14:paraId="762C28A5"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Column</w:t>
            </w:r>
          </w:p>
        </w:tc>
        <w:tc>
          <w:tcPr>
            <w:tcW w:w="1497" w:type="dxa"/>
          </w:tcPr>
          <w:p w14:paraId="17204418"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Type</w:t>
            </w:r>
          </w:p>
        </w:tc>
        <w:tc>
          <w:tcPr>
            <w:cnfStyle w:val="000010000000" w:firstRow="0" w:lastRow="0" w:firstColumn="0" w:lastColumn="0" w:oddVBand="1" w:evenVBand="0" w:oddHBand="0" w:evenHBand="0" w:firstRowFirstColumn="0" w:firstRowLastColumn="0" w:lastRowFirstColumn="0" w:lastRowLastColumn="0"/>
            <w:tcW w:w="2387" w:type="dxa"/>
          </w:tcPr>
          <w:p w14:paraId="4BE113D3"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Scale</w:t>
            </w:r>
          </w:p>
        </w:tc>
        <w:tc>
          <w:tcPr>
            <w:tcW w:w="3189" w:type="dxa"/>
          </w:tcPr>
          <w:p w14:paraId="14C26DF5"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Meaning</w:t>
            </w:r>
          </w:p>
        </w:tc>
      </w:tr>
      <w:tr w:rsidR="00D302D3" w:rsidRPr="009A5F66" w14:paraId="2DF095CC" w14:textId="77777777" w:rsidTr="009A5F66">
        <w:tc>
          <w:tcPr>
            <w:cnfStyle w:val="000010000000" w:firstRow="0" w:lastRow="0" w:firstColumn="0" w:lastColumn="0" w:oddVBand="1" w:evenVBand="0" w:oddHBand="0" w:evenHBand="0" w:firstRowFirstColumn="0" w:firstRowLastColumn="0" w:lastRowFirstColumn="0" w:lastRowLastColumn="0"/>
            <w:tcW w:w="1927" w:type="dxa"/>
          </w:tcPr>
          <w:p w14:paraId="7B0961B3"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accom_type</w:t>
            </w:r>
            <w:proofErr w:type="spellEnd"/>
          </w:p>
        </w:tc>
        <w:tc>
          <w:tcPr>
            <w:tcW w:w="1497" w:type="dxa"/>
          </w:tcPr>
          <w:p w14:paraId="31F60033"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Categorical</w:t>
            </w:r>
          </w:p>
        </w:tc>
        <w:tc>
          <w:tcPr>
            <w:cnfStyle w:val="000010000000" w:firstRow="0" w:lastRow="0" w:firstColumn="0" w:lastColumn="0" w:oddVBand="1" w:evenVBand="0" w:oddHBand="0" w:evenHBand="0" w:firstRowFirstColumn="0" w:firstRowLastColumn="0" w:lastRowFirstColumn="0" w:lastRowLastColumn="0"/>
            <w:tcW w:w="2387" w:type="dxa"/>
          </w:tcPr>
          <w:p w14:paraId="45726BC9" w14:textId="77777777" w:rsidR="00D302D3" w:rsidRPr="009A5F66" w:rsidRDefault="00000000">
            <w:pPr>
              <w:rPr>
                <w:rFonts w:ascii="Constantia" w:hAnsi="Constantia"/>
                <w:sz w:val="24"/>
                <w:szCs w:val="24"/>
              </w:rPr>
            </w:pPr>
            <w:r w:rsidRPr="009A5F66">
              <w:rPr>
                <w:rFonts w:ascii="Constantia" w:hAnsi="Constantia"/>
                <w:sz w:val="20"/>
                <w:szCs w:val="20"/>
              </w:rPr>
              <w:t>PG / Hostel / Co-living</w:t>
            </w:r>
          </w:p>
        </w:tc>
        <w:tc>
          <w:tcPr>
            <w:tcW w:w="3189" w:type="dxa"/>
          </w:tcPr>
          <w:p w14:paraId="519DCDE4"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Accommodation format</w:t>
            </w:r>
          </w:p>
        </w:tc>
      </w:tr>
      <w:tr w:rsidR="00D302D3" w:rsidRPr="009A5F66" w14:paraId="6A96807B"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14:paraId="01AF7127"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stay_duration</w:t>
            </w:r>
            <w:proofErr w:type="spellEnd"/>
          </w:p>
        </w:tc>
        <w:tc>
          <w:tcPr>
            <w:tcW w:w="1497" w:type="dxa"/>
          </w:tcPr>
          <w:p w14:paraId="4294A7EE"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Ordered categorical</w:t>
            </w:r>
          </w:p>
        </w:tc>
        <w:tc>
          <w:tcPr>
            <w:cnfStyle w:val="000010000000" w:firstRow="0" w:lastRow="0" w:firstColumn="0" w:lastColumn="0" w:oddVBand="1" w:evenVBand="0" w:oddHBand="0" w:evenHBand="0" w:firstRowFirstColumn="0" w:firstRowLastColumn="0" w:lastRowFirstColumn="0" w:lastRowLastColumn="0"/>
            <w:tcW w:w="2387" w:type="dxa"/>
          </w:tcPr>
          <w:p w14:paraId="5BFB293B" w14:textId="77777777" w:rsidR="00D302D3" w:rsidRPr="009A5F66" w:rsidRDefault="00000000">
            <w:pPr>
              <w:rPr>
                <w:rFonts w:ascii="Constantia" w:hAnsi="Constantia"/>
                <w:sz w:val="24"/>
                <w:szCs w:val="24"/>
              </w:rPr>
            </w:pPr>
            <w:r w:rsidRPr="009A5F66">
              <w:rPr>
                <w:rFonts w:ascii="Constantia" w:hAnsi="Constantia"/>
                <w:sz w:val="20"/>
                <w:szCs w:val="20"/>
              </w:rPr>
              <w:t>&lt;3m, 3–6m, 6–12m, &gt;12m</w:t>
            </w:r>
          </w:p>
        </w:tc>
        <w:tc>
          <w:tcPr>
            <w:tcW w:w="3189" w:type="dxa"/>
          </w:tcPr>
          <w:p w14:paraId="4D69B01F"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Tenure length</w:t>
            </w:r>
          </w:p>
        </w:tc>
      </w:tr>
      <w:tr w:rsidR="00D302D3" w:rsidRPr="009A5F66" w14:paraId="3E908A5F" w14:textId="77777777" w:rsidTr="009A5F66">
        <w:tc>
          <w:tcPr>
            <w:cnfStyle w:val="000010000000" w:firstRow="0" w:lastRow="0" w:firstColumn="0" w:lastColumn="0" w:oddVBand="1" w:evenVBand="0" w:oddHBand="0" w:evenHBand="0" w:firstRowFirstColumn="0" w:firstRowLastColumn="0" w:lastRowFirstColumn="0" w:lastRowLastColumn="0"/>
            <w:tcW w:w="1927" w:type="dxa"/>
          </w:tcPr>
          <w:p w14:paraId="2ACBEC1D"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rent_range</w:t>
            </w:r>
            <w:proofErr w:type="spellEnd"/>
          </w:p>
        </w:tc>
        <w:tc>
          <w:tcPr>
            <w:tcW w:w="1497" w:type="dxa"/>
          </w:tcPr>
          <w:p w14:paraId="6C2DF0EB"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Ordered categorical</w:t>
            </w:r>
          </w:p>
        </w:tc>
        <w:tc>
          <w:tcPr>
            <w:cnfStyle w:val="000010000000" w:firstRow="0" w:lastRow="0" w:firstColumn="0" w:lastColumn="0" w:oddVBand="1" w:evenVBand="0" w:oddHBand="0" w:evenHBand="0" w:firstRowFirstColumn="0" w:firstRowLastColumn="0" w:lastRowFirstColumn="0" w:lastRowLastColumn="0"/>
            <w:tcW w:w="2387" w:type="dxa"/>
          </w:tcPr>
          <w:p w14:paraId="39806627" w14:textId="77777777" w:rsidR="00D302D3" w:rsidRPr="009A5F66" w:rsidRDefault="00000000">
            <w:pPr>
              <w:rPr>
                <w:rFonts w:ascii="Constantia" w:hAnsi="Constantia"/>
                <w:sz w:val="24"/>
                <w:szCs w:val="24"/>
              </w:rPr>
            </w:pPr>
            <w:r w:rsidRPr="009A5F66">
              <w:rPr>
                <w:rFonts w:ascii="Constantia" w:hAnsi="Constantia"/>
                <w:sz w:val="20"/>
                <w:szCs w:val="20"/>
              </w:rPr>
              <w:t>&lt;5k … &gt;18k INR/</w:t>
            </w:r>
            <w:proofErr w:type="spellStart"/>
            <w:r w:rsidRPr="009A5F66">
              <w:rPr>
                <w:rFonts w:ascii="Constantia" w:hAnsi="Constantia"/>
                <w:sz w:val="20"/>
                <w:szCs w:val="20"/>
              </w:rPr>
              <w:t>mo</w:t>
            </w:r>
            <w:proofErr w:type="spellEnd"/>
          </w:p>
        </w:tc>
        <w:tc>
          <w:tcPr>
            <w:tcW w:w="3189" w:type="dxa"/>
          </w:tcPr>
          <w:p w14:paraId="0DDBA689"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Monthly rent tier</w:t>
            </w:r>
          </w:p>
        </w:tc>
      </w:tr>
      <w:tr w:rsidR="00D302D3" w:rsidRPr="009A5F66" w14:paraId="73C533EC"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14:paraId="4A19259E" w14:textId="77777777" w:rsidR="00D302D3" w:rsidRPr="009A5F66" w:rsidRDefault="00000000">
            <w:pPr>
              <w:rPr>
                <w:rFonts w:ascii="Constantia" w:hAnsi="Constantia"/>
                <w:sz w:val="24"/>
                <w:szCs w:val="24"/>
              </w:rPr>
            </w:pPr>
            <w:r w:rsidRPr="009A5F66">
              <w:rPr>
                <w:rFonts w:ascii="Constantia" w:hAnsi="Constantia"/>
                <w:sz w:val="20"/>
                <w:szCs w:val="20"/>
              </w:rPr>
              <w:t>city</w:t>
            </w:r>
          </w:p>
        </w:tc>
        <w:tc>
          <w:tcPr>
            <w:tcW w:w="1497" w:type="dxa"/>
          </w:tcPr>
          <w:p w14:paraId="41C506B3"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Categorical</w:t>
            </w:r>
          </w:p>
        </w:tc>
        <w:tc>
          <w:tcPr>
            <w:cnfStyle w:val="000010000000" w:firstRow="0" w:lastRow="0" w:firstColumn="0" w:lastColumn="0" w:oddVBand="1" w:evenVBand="0" w:oddHBand="0" w:evenHBand="0" w:firstRowFirstColumn="0" w:firstRowLastColumn="0" w:lastRowFirstColumn="0" w:lastRowLastColumn="0"/>
            <w:tcW w:w="2387" w:type="dxa"/>
          </w:tcPr>
          <w:p w14:paraId="3E9ED4DF" w14:textId="77777777" w:rsidR="00D302D3" w:rsidRPr="009A5F66" w:rsidRDefault="00000000">
            <w:pPr>
              <w:rPr>
                <w:rFonts w:ascii="Constantia" w:hAnsi="Constantia"/>
                <w:sz w:val="24"/>
                <w:szCs w:val="24"/>
              </w:rPr>
            </w:pPr>
            <w:r w:rsidRPr="009A5F66">
              <w:rPr>
                <w:rFonts w:ascii="Constantia" w:hAnsi="Constantia"/>
                <w:sz w:val="20"/>
                <w:szCs w:val="20"/>
              </w:rPr>
              <w:t>7 cities</w:t>
            </w:r>
          </w:p>
        </w:tc>
        <w:tc>
          <w:tcPr>
            <w:tcW w:w="3189" w:type="dxa"/>
          </w:tcPr>
          <w:p w14:paraId="6E5952A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Location</w:t>
            </w:r>
          </w:p>
        </w:tc>
      </w:tr>
      <w:tr w:rsidR="00D302D3" w:rsidRPr="009A5F66" w14:paraId="02D02B3C" w14:textId="77777777" w:rsidTr="009A5F66">
        <w:tc>
          <w:tcPr>
            <w:cnfStyle w:val="000010000000" w:firstRow="0" w:lastRow="0" w:firstColumn="0" w:lastColumn="0" w:oddVBand="1" w:evenVBand="0" w:oddHBand="0" w:evenHBand="0" w:firstRowFirstColumn="0" w:firstRowLastColumn="0" w:lastRowFirstColumn="0" w:lastRowLastColumn="0"/>
            <w:tcW w:w="1927" w:type="dxa"/>
          </w:tcPr>
          <w:p w14:paraId="6F65E1CA" w14:textId="77777777" w:rsidR="00D302D3" w:rsidRPr="009A5F66" w:rsidRDefault="00000000">
            <w:pPr>
              <w:rPr>
                <w:rFonts w:ascii="Constantia" w:hAnsi="Constantia"/>
                <w:sz w:val="24"/>
                <w:szCs w:val="24"/>
              </w:rPr>
            </w:pPr>
            <w:r w:rsidRPr="009A5F66">
              <w:rPr>
                <w:rFonts w:ascii="Constantia" w:hAnsi="Constantia"/>
                <w:sz w:val="20"/>
                <w:szCs w:val="20"/>
              </w:rPr>
              <w:t>gender</w:t>
            </w:r>
          </w:p>
        </w:tc>
        <w:tc>
          <w:tcPr>
            <w:tcW w:w="1497" w:type="dxa"/>
          </w:tcPr>
          <w:p w14:paraId="3293E25E"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Categorical</w:t>
            </w:r>
          </w:p>
        </w:tc>
        <w:tc>
          <w:tcPr>
            <w:cnfStyle w:val="000010000000" w:firstRow="0" w:lastRow="0" w:firstColumn="0" w:lastColumn="0" w:oddVBand="1" w:evenVBand="0" w:oddHBand="0" w:evenHBand="0" w:firstRowFirstColumn="0" w:firstRowLastColumn="0" w:lastRowFirstColumn="0" w:lastRowLastColumn="0"/>
            <w:tcW w:w="2387" w:type="dxa"/>
          </w:tcPr>
          <w:p w14:paraId="6E5FFDD9" w14:textId="77777777" w:rsidR="00D302D3" w:rsidRPr="009A5F66" w:rsidRDefault="00000000">
            <w:pPr>
              <w:rPr>
                <w:rFonts w:ascii="Constantia" w:hAnsi="Constantia"/>
                <w:sz w:val="24"/>
                <w:szCs w:val="24"/>
              </w:rPr>
            </w:pPr>
            <w:r w:rsidRPr="009A5F66">
              <w:rPr>
                <w:rFonts w:ascii="Constantia" w:hAnsi="Constantia"/>
                <w:sz w:val="20"/>
                <w:szCs w:val="20"/>
              </w:rPr>
              <w:t>Male / Female / Prefer not to say</w:t>
            </w:r>
          </w:p>
        </w:tc>
        <w:tc>
          <w:tcPr>
            <w:tcW w:w="3189" w:type="dxa"/>
          </w:tcPr>
          <w:p w14:paraId="739A5588"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Self-reported</w:t>
            </w:r>
          </w:p>
        </w:tc>
      </w:tr>
      <w:tr w:rsidR="00D302D3" w:rsidRPr="009A5F66" w14:paraId="45C40721"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14:paraId="071754C6"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freq_wifi</w:t>
            </w:r>
            <w:proofErr w:type="spellEnd"/>
            <w:r w:rsidRPr="009A5F66">
              <w:rPr>
                <w:rFonts w:ascii="Constantia" w:hAnsi="Constantia"/>
                <w:sz w:val="20"/>
                <w:szCs w:val="20"/>
              </w:rPr>
              <w:t xml:space="preserve"> … </w:t>
            </w:r>
            <w:proofErr w:type="spellStart"/>
            <w:r w:rsidRPr="009A5F66">
              <w:rPr>
                <w:rFonts w:ascii="Constantia" w:hAnsi="Constantia"/>
                <w:sz w:val="20"/>
                <w:szCs w:val="20"/>
              </w:rPr>
              <w:t>freq_comm</w:t>
            </w:r>
            <w:proofErr w:type="spellEnd"/>
          </w:p>
        </w:tc>
        <w:tc>
          <w:tcPr>
            <w:tcW w:w="1497" w:type="dxa"/>
          </w:tcPr>
          <w:p w14:paraId="251BD759"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Integer</w:t>
            </w:r>
          </w:p>
        </w:tc>
        <w:tc>
          <w:tcPr>
            <w:cnfStyle w:val="000010000000" w:firstRow="0" w:lastRow="0" w:firstColumn="0" w:lastColumn="0" w:oddVBand="1" w:evenVBand="0" w:oddHBand="0" w:evenHBand="0" w:firstRowFirstColumn="0" w:firstRowLastColumn="0" w:lastRowFirstColumn="0" w:lastRowLastColumn="0"/>
            <w:tcW w:w="2387" w:type="dxa"/>
          </w:tcPr>
          <w:p w14:paraId="38212A45" w14:textId="77777777" w:rsidR="00D302D3" w:rsidRPr="009A5F66" w:rsidRDefault="00000000">
            <w:pPr>
              <w:rPr>
                <w:rFonts w:ascii="Constantia" w:hAnsi="Constantia"/>
                <w:sz w:val="24"/>
                <w:szCs w:val="24"/>
              </w:rPr>
            </w:pPr>
            <w:r w:rsidRPr="009A5F66">
              <w:rPr>
                <w:rFonts w:ascii="Constantia" w:hAnsi="Constantia"/>
                <w:sz w:val="20"/>
                <w:szCs w:val="20"/>
              </w:rPr>
              <w:t>0 (Never) – 4 (Always)</w:t>
            </w:r>
          </w:p>
        </w:tc>
        <w:tc>
          <w:tcPr>
            <w:tcW w:w="3189" w:type="dxa"/>
          </w:tcPr>
          <w:p w14:paraId="6B5F6574"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Frequency of issue, per category (8 categories)</w:t>
            </w:r>
          </w:p>
        </w:tc>
      </w:tr>
      <w:tr w:rsidR="00D302D3" w:rsidRPr="009A5F66" w14:paraId="56C9E3B9" w14:textId="77777777" w:rsidTr="009A5F66">
        <w:tc>
          <w:tcPr>
            <w:cnfStyle w:val="000010000000" w:firstRow="0" w:lastRow="0" w:firstColumn="0" w:lastColumn="0" w:oddVBand="1" w:evenVBand="0" w:oddHBand="0" w:evenHBand="0" w:firstRowFirstColumn="0" w:firstRowLastColumn="0" w:lastRowFirstColumn="0" w:lastRowLastColumn="0"/>
            <w:tcW w:w="1927" w:type="dxa"/>
          </w:tcPr>
          <w:p w14:paraId="0C525DB9"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report_behavior</w:t>
            </w:r>
            <w:proofErr w:type="spellEnd"/>
          </w:p>
        </w:tc>
        <w:tc>
          <w:tcPr>
            <w:tcW w:w="1497" w:type="dxa"/>
          </w:tcPr>
          <w:p w14:paraId="4EE248CA"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Integer</w:t>
            </w:r>
          </w:p>
        </w:tc>
        <w:tc>
          <w:tcPr>
            <w:cnfStyle w:val="000010000000" w:firstRow="0" w:lastRow="0" w:firstColumn="0" w:lastColumn="0" w:oddVBand="1" w:evenVBand="0" w:oddHBand="0" w:evenHBand="0" w:firstRowFirstColumn="0" w:firstRowLastColumn="0" w:lastRowFirstColumn="0" w:lastRowLastColumn="0"/>
            <w:tcW w:w="2387" w:type="dxa"/>
          </w:tcPr>
          <w:p w14:paraId="5A0F4B44" w14:textId="77777777" w:rsidR="00D302D3" w:rsidRPr="009A5F66" w:rsidRDefault="00000000">
            <w:pPr>
              <w:rPr>
                <w:rFonts w:ascii="Constantia" w:hAnsi="Constantia"/>
                <w:sz w:val="24"/>
                <w:szCs w:val="24"/>
              </w:rPr>
            </w:pPr>
            <w:r w:rsidRPr="009A5F66">
              <w:rPr>
                <w:rFonts w:ascii="Constantia" w:hAnsi="Constantia"/>
                <w:sz w:val="20"/>
                <w:szCs w:val="20"/>
              </w:rPr>
              <w:t>0 (Silent) – 4 (Escalate publicly)</w:t>
            </w:r>
          </w:p>
        </w:tc>
        <w:tc>
          <w:tcPr>
            <w:tcW w:w="3189" w:type="dxa"/>
          </w:tcPr>
          <w:p w14:paraId="17C76066"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Maximum reporting/escalation level</w:t>
            </w:r>
          </w:p>
        </w:tc>
      </w:tr>
      <w:tr w:rsidR="00D302D3" w:rsidRPr="009A5F66" w14:paraId="06FA15EF"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14:paraId="1A3212AA"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renewal_likelihood</w:t>
            </w:r>
            <w:proofErr w:type="spellEnd"/>
          </w:p>
        </w:tc>
        <w:tc>
          <w:tcPr>
            <w:tcW w:w="1497" w:type="dxa"/>
          </w:tcPr>
          <w:p w14:paraId="0E02D12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Integer</w:t>
            </w:r>
          </w:p>
        </w:tc>
        <w:tc>
          <w:tcPr>
            <w:cnfStyle w:val="000010000000" w:firstRow="0" w:lastRow="0" w:firstColumn="0" w:lastColumn="0" w:oddVBand="1" w:evenVBand="0" w:oddHBand="0" w:evenHBand="0" w:firstRowFirstColumn="0" w:firstRowLastColumn="0" w:lastRowFirstColumn="0" w:lastRowLastColumn="0"/>
            <w:tcW w:w="2387" w:type="dxa"/>
          </w:tcPr>
          <w:p w14:paraId="1D1EDDB9" w14:textId="77777777" w:rsidR="00D302D3" w:rsidRPr="009A5F66" w:rsidRDefault="00000000">
            <w:pPr>
              <w:rPr>
                <w:rFonts w:ascii="Constantia" w:hAnsi="Constantia"/>
                <w:sz w:val="24"/>
                <w:szCs w:val="24"/>
              </w:rPr>
            </w:pPr>
            <w:r w:rsidRPr="009A5F66">
              <w:rPr>
                <w:rFonts w:ascii="Constantia" w:hAnsi="Constantia"/>
                <w:sz w:val="20"/>
                <w:szCs w:val="20"/>
              </w:rPr>
              <w:t>1 (Very unlikely) – 5 (Very likely)</w:t>
            </w:r>
          </w:p>
        </w:tc>
        <w:tc>
          <w:tcPr>
            <w:tcW w:w="3189" w:type="dxa"/>
          </w:tcPr>
          <w:p w14:paraId="442CD527"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Primary target variable</w:t>
            </w:r>
          </w:p>
        </w:tc>
      </w:tr>
      <w:tr w:rsidR="00D302D3" w:rsidRPr="009A5F66" w14:paraId="6DC81713" w14:textId="77777777" w:rsidTr="009A5F66">
        <w:tc>
          <w:tcPr>
            <w:cnfStyle w:val="000010000000" w:firstRow="0" w:lastRow="0" w:firstColumn="0" w:lastColumn="0" w:oddVBand="1" w:evenVBand="0" w:oddHBand="0" w:evenHBand="0" w:firstRowFirstColumn="0" w:firstRowLastColumn="0" w:lastRowFirstColumn="0" w:lastRowLastColumn="0"/>
            <w:tcW w:w="1927" w:type="dxa"/>
          </w:tcPr>
          <w:p w14:paraId="4328205B"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nps_score</w:t>
            </w:r>
            <w:proofErr w:type="spellEnd"/>
          </w:p>
        </w:tc>
        <w:tc>
          <w:tcPr>
            <w:tcW w:w="1497" w:type="dxa"/>
          </w:tcPr>
          <w:p w14:paraId="756E152D"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Integer</w:t>
            </w:r>
          </w:p>
        </w:tc>
        <w:tc>
          <w:tcPr>
            <w:cnfStyle w:val="000010000000" w:firstRow="0" w:lastRow="0" w:firstColumn="0" w:lastColumn="0" w:oddVBand="1" w:evenVBand="0" w:oddHBand="0" w:evenHBand="0" w:firstRowFirstColumn="0" w:firstRowLastColumn="0" w:lastRowFirstColumn="0" w:lastRowLastColumn="0"/>
            <w:tcW w:w="2387" w:type="dxa"/>
          </w:tcPr>
          <w:p w14:paraId="1B2F628D" w14:textId="77777777" w:rsidR="00D302D3" w:rsidRPr="009A5F66" w:rsidRDefault="00000000">
            <w:pPr>
              <w:rPr>
                <w:rFonts w:ascii="Constantia" w:hAnsi="Constantia"/>
                <w:sz w:val="24"/>
                <w:szCs w:val="24"/>
              </w:rPr>
            </w:pPr>
            <w:r w:rsidRPr="009A5F66">
              <w:rPr>
                <w:rFonts w:ascii="Constantia" w:hAnsi="Constantia"/>
                <w:sz w:val="20"/>
                <w:szCs w:val="20"/>
              </w:rPr>
              <w:t>0–10</w:t>
            </w:r>
          </w:p>
        </w:tc>
        <w:tc>
          <w:tcPr>
            <w:tcW w:w="3189" w:type="dxa"/>
          </w:tcPr>
          <w:p w14:paraId="03E470CD"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Net Promoter Score</w:t>
            </w:r>
          </w:p>
        </w:tc>
      </w:tr>
      <w:tr w:rsidR="00D302D3" w:rsidRPr="009A5F66" w14:paraId="47A39C41"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14:paraId="302A335B"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is_synthetic</w:t>
            </w:r>
            <w:proofErr w:type="spellEnd"/>
          </w:p>
        </w:tc>
        <w:tc>
          <w:tcPr>
            <w:tcW w:w="1497" w:type="dxa"/>
          </w:tcPr>
          <w:p w14:paraId="5E0102D9"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Boolean</w:t>
            </w:r>
          </w:p>
        </w:tc>
        <w:tc>
          <w:tcPr>
            <w:cnfStyle w:val="000010000000" w:firstRow="0" w:lastRow="0" w:firstColumn="0" w:lastColumn="0" w:oddVBand="1" w:evenVBand="0" w:oddHBand="0" w:evenHBand="0" w:firstRowFirstColumn="0" w:firstRowLastColumn="0" w:lastRowFirstColumn="0" w:lastRowLastColumn="0"/>
            <w:tcW w:w="2387" w:type="dxa"/>
          </w:tcPr>
          <w:p w14:paraId="67D72209" w14:textId="77777777" w:rsidR="00D302D3" w:rsidRPr="009A5F66" w:rsidRDefault="00000000">
            <w:pPr>
              <w:rPr>
                <w:rFonts w:ascii="Constantia" w:hAnsi="Constantia"/>
                <w:sz w:val="24"/>
                <w:szCs w:val="24"/>
              </w:rPr>
            </w:pPr>
            <w:r w:rsidRPr="009A5F66">
              <w:rPr>
                <w:rFonts w:ascii="Constantia" w:hAnsi="Constantia"/>
                <w:sz w:val="20"/>
                <w:szCs w:val="20"/>
              </w:rPr>
              <w:t>True / False</w:t>
            </w:r>
          </w:p>
        </w:tc>
        <w:tc>
          <w:tcPr>
            <w:tcW w:w="3189" w:type="dxa"/>
          </w:tcPr>
          <w:p w14:paraId="43419FFE"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Flags augmented vs. real rows</w:t>
            </w:r>
          </w:p>
        </w:tc>
      </w:tr>
      <w:tr w:rsidR="00D302D3" w:rsidRPr="009A5F66" w14:paraId="47D9B6E7" w14:textId="77777777" w:rsidTr="009A5F66">
        <w:tc>
          <w:tcPr>
            <w:cnfStyle w:val="000010000000" w:firstRow="0" w:lastRow="0" w:firstColumn="0" w:lastColumn="0" w:oddVBand="1" w:evenVBand="0" w:oddHBand="0" w:evenHBand="0" w:firstRowFirstColumn="0" w:firstRowLastColumn="0" w:lastRowFirstColumn="0" w:lastRowLastColumn="0"/>
            <w:tcW w:w="1927" w:type="dxa"/>
          </w:tcPr>
          <w:p w14:paraId="6AAE404E"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lastRenderedPageBreak/>
              <w:t>group_id</w:t>
            </w:r>
            <w:proofErr w:type="spellEnd"/>
          </w:p>
        </w:tc>
        <w:tc>
          <w:tcPr>
            <w:tcW w:w="1497" w:type="dxa"/>
          </w:tcPr>
          <w:p w14:paraId="39E5D03F"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Integer</w:t>
            </w:r>
          </w:p>
        </w:tc>
        <w:tc>
          <w:tcPr>
            <w:cnfStyle w:val="000010000000" w:firstRow="0" w:lastRow="0" w:firstColumn="0" w:lastColumn="0" w:oddVBand="1" w:evenVBand="0" w:oddHBand="0" w:evenHBand="0" w:firstRowFirstColumn="0" w:firstRowLastColumn="0" w:lastRowFirstColumn="0" w:lastRowLastColumn="0"/>
            <w:tcW w:w="2387" w:type="dxa"/>
          </w:tcPr>
          <w:p w14:paraId="4072C78B" w14:textId="77777777" w:rsidR="00D302D3" w:rsidRPr="009A5F66" w:rsidRDefault="00000000">
            <w:pPr>
              <w:rPr>
                <w:rFonts w:ascii="Constantia" w:hAnsi="Constantia"/>
                <w:sz w:val="24"/>
                <w:szCs w:val="24"/>
              </w:rPr>
            </w:pPr>
            <w:r w:rsidRPr="009A5F66">
              <w:rPr>
                <w:rFonts w:ascii="Constantia" w:hAnsi="Constantia"/>
                <w:sz w:val="20"/>
                <w:szCs w:val="20"/>
              </w:rPr>
              <w:t>0–43</w:t>
            </w:r>
          </w:p>
        </w:tc>
        <w:tc>
          <w:tcPr>
            <w:tcW w:w="3189" w:type="dxa"/>
          </w:tcPr>
          <w:p w14:paraId="0E5E045A"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Links synthetic rows to their real parent respondent</w:t>
            </w:r>
          </w:p>
        </w:tc>
      </w:tr>
      <w:tr w:rsidR="009A5F66" w:rsidRPr="009A5F66" w14:paraId="6684557B"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7" w:type="dxa"/>
          </w:tcPr>
          <w:p w14:paraId="3AFA501F" w14:textId="77777777" w:rsidR="009A5F66" w:rsidRPr="009A5F66" w:rsidRDefault="009A5F66">
            <w:pPr>
              <w:rPr>
                <w:rFonts w:ascii="Constantia" w:hAnsi="Constantia"/>
                <w:sz w:val="20"/>
                <w:szCs w:val="20"/>
              </w:rPr>
            </w:pPr>
          </w:p>
          <w:p w14:paraId="53A83815" w14:textId="77777777" w:rsidR="009A5F66" w:rsidRPr="009A5F66" w:rsidRDefault="009A5F66">
            <w:pPr>
              <w:rPr>
                <w:rFonts w:ascii="Constantia" w:hAnsi="Constantia"/>
                <w:sz w:val="20"/>
                <w:szCs w:val="20"/>
              </w:rPr>
            </w:pPr>
          </w:p>
          <w:p w14:paraId="04743EC0" w14:textId="77777777" w:rsidR="009A5F66" w:rsidRPr="009A5F66" w:rsidRDefault="009A5F66">
            <w:pPr>
              <w:rPr>
                <w:rFonts w:ascii="Constantia" w:hAnsi="Constantia"/>
                <w:sz w:val="20"/>
                <w:szCs w:val="20"/>
              </w:rPr>
            </w:pPr>
          </w:p>
        </w:tc>
        <w:tc>
          <w:tcPr>
            <w:tcW w:w="1497" w:type="dxa"/>
          </w:tcPr>
          <w:p w14:paraId="7A97F87B" w14:textId="77777777" w:rsidR="009A5F66" w:rsidRPr="009A5F66" w:rsidRDefault="009A5F66">
            <w:pPr>
              <w:cnfStyle w:val="000000100000" w:firstRow="0" w:lastRow="0" w:firstColumn="0" w:lastColumn="0" w:oddVBand="0" w:evenVBand="0" w:oddHBand="1" w:evenHBand="0" w:firstRowFirstColumn="0" w:firstRowLastColumn="0" w:lastRowFirstColumn="0" w:lastRowLastColumn="0"/>
              <w:rPr>
                <w:rFonts w:ascii="Constantia" w:hAnsi="Constantia"/>
                <w:sz w:val="20"/>
                <w:szCs w:val="20"/>
              </w:rPr>
            </w:pPr>
          </w:p>
        </w:tc>
        <w:tc>
          <w:tcPr>
            <w:cnfStyle w:val="000010000000" w:firstRow="0" w:lastRow="0" w:firstColumn="0" w:lastColumn="0" w:oddVBand="1" w:evenVBand="0" w:oddHBand="0" w:evenHBand="0" w:firstRowFirstColumn="0" w:firstRowLastColumn="0" w:lastRowFirstColumn="0" w:lastRowLastColumn="0"/>
            <w:tcW w:w="2387" w:type="dxa"/>
          </w:tcPr>
          <w:p w14:paraId="33247162" w14:textId="77777777" w:rsidR="009A5F66" w:rsidRPr="009A5F66" w:rsidRDefault="009A5F66">
            <w:pPr>
              <w:rPr>
                <w:rFonts w:ascii="Constantia" w:hAnsi="Constantia"/>
                <w:sz w:val="20"/>
                <w:szCs w:val="20"/>
              </w:rPr>
            </w:pPr>
          </w:p>
        </w:tc>
        <w:tc>
          <w:tcPr>
            <w:tcW w:w="3189" w:type="dxa"/>
          </w:tcPr>
          <w:p w14:paraId="181E8942" w14:textId="77777777" w:rsidR="009A5F66" w:rsidRPr="009A5F66" w:rsidRDefault="009A5F66">
            <w:pPr>
              <w:cnfStyle w:val="000000100000" w:firstRow="0" w:lastRow="0" w:firstColumn="0" w:lastColumn="0" w:oddVBand="0" w:evenVBand="0" w:oddHBand="1" w:evenHBand="0" w:firstRowFirstColumn="0" w:firstRowLastColumn="0" w:lastRowFirstColumn="0" w:lastRowLastColumn="0"/>
              <w:rPr>
                <w:rFonts w:ascii="Constantia" w:hAnsi="Constantia"/>
                <w:sz w:val="20"/>
                <w:szCs w:val="20"/>
              </w:rPr>
            </w:pPr>
          </w:p>
        </w:tc>
      </w:tr>
    </w:tbl>
    <w:p w14:paraId="064A9D54" w14:textId="77777777" w:rsidR="00D302D3" w:rsidRPr="009A5F66" w:rsidRDefault="00000000">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3. Exploratory Data Analysis</w:t>
      </w:r>
    </w:p>
    <w:p w14:paraId="77825815"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The eight complaint categories were first examined for their raw frequency, severity, and the extent to which tenants tolerated them silently rather than reporting them formally.</w:t>
      </w:r>
    </w:p>
    <w:tbl>
      <w:tblPr>
        <w:tblStyle w:val="PlainTable5"/>
        <w:tblW w:w="9200" w:type="dxa"/>
        <w:tblLook w:val="0000" w:firstRow="0" w:lastRow="0" w:firstColumn="0" w:lastColumn="0" w:noHBand="0" w:noVBand="0"/>
      </w:tblPr>
      <w:tblGrid>
        <w:gridCol w:w="900"/>
        <w:gridCol w:w="3200"/>
        <w:gridCol w:w="1700"/>
        <w:gridCol w:w="1700"/>
        <w:gridCol w:w="1700"/>
      </w:tblGrid>
      <w:tr w:rsidR="00D302D3" w:rsidRPr="009A5F66" w14:paraId="7FB63C4A"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5E7A2326"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Rank</w:t>
            </w:r>
          </w:p>
        </w:tc>
        <w:tc>
          <w:tcPr>
            <w:tcW w:w="3200" w:type="dxa"/>
          </w:tcPr>
          <w:p w14:paraId="0EA35D06"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Category</w:t>
            </w:r>
          </w:p>
        </w:tc>
        <w:tc>
          <w:tcPr>
            <w:cnfStyle w:val="000010000000" w:firstRow="0" w:lastRow="0" w:firstColumn="0" w:lastColumn="0" w:oddVBand="1" w:evenVBand="0" w:oddHBand="0" w:evenHBand="0" w:firstRowFirstColumn="0" w:firstRowLastColumn="0" w:lastRowFirstColumn="0" w:lastRowLastColumn="0"/>
            <w:tcW w:w="1700" w:type="dxa"/>
          </w:tcPr>
          <w:p w14:paraId="2C345818"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Severity (0–4)</w:t>
            </w:r>
          </w:p>
        </w:tc>
        <w:tc>
          <w:tcPr>
            <w:tcW w:w="1700" w:type="dxa"/>
          </w:tcPr>
          <w:p w14:paraId="6F244AEF"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 Experiencing</w:t>
            </w:r>
          </w:p>
        </w:tc>
        <w:tc>
          <w:tcPr>
            <w:cnfStyle w:val="000010000000" w:firstRow="0" w:lastRow="0" w:firstColumn="0" w:lastColumn="0" w:oddVBand="1" w:evenVBand="0" w:oddHBand="0" w:evenHBand="0" w:firstRowFirstColumn="0" w:firstRowLastColumn="0" w:lastRowFirstColumn="0" w:lastRowLastColumn="0"/>
            <w:tcW w:w="1700" w:type="dxa"/>
          </w:tcPr>
          <w:p w14:paraId="5E5BB832"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 Severe (≥3)</w:t>
            </w:r>
          </w:p>
        </w:tc>
      </w:tr>
      <w:tr w:rsidR="00D302D3" w:rsidRPr="009A5F66" w14:paraId="4EB05069" w14:textId="77777777" w:rsidTr="009A5F66">
        <w:tc>
          <w:tcPr>
            <w:cnfStyle w:val="000010000000" w:firstRow="0" w:lastRow="0" w:firstColumn="0" w:lastColumn="0" w:oddVBand="1" w:evenVBand="0" w:oddHBand="0" w:evenHBand="0" w:firstRowFirstColumn="0" w:firstRowLastColumn="0" w:lastRowFirstColumn="0" w:lastRowLastColumn="0"/>
            <w:tcW w:w="900" w:type="dxa"/>
          </w:tcPr>
          <w:p w14:paraId="0D33D2D4" w14:textId="77777777" w:rsidR="00D302D3" w:rsidRPr="009A5F66" w:rsidRDefault="00000000">
            <w:pPr>
              <w:rPr>
                <w:rFonts w:ascii="Constantia" w:hAnsi="Constantia"/>
                <w:sz w:val="24"/>
                <w:szCs w:val="24"/>
              </w:rPr>
            </w:pPr>
            <w:r w:rsidRPr="009A5F66">
              <w:rPr>
                <w:rFonts w:ascii="Constantia" w:hAnsi="Constantia"/>
                <w:sz w:val="20"/>
                <w:szCs w:val="20"/>
              </w:rPr>
              <w:t>1</w:t>
            </w:r>
          </w:p>
        </w:tc>
        <w:tc>
          <w:tcPr>
            <w:tcW w:w="3200" w:type="dxa"/>
          </w:tcPr>
          <w:p w14:paraId="182BD0E1"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Food Quality</w:t>
            </w:r>
          </w:p>
        </w:tc>
        <w:tc>
          <w:tcPr>
            <w:cnfStyle w:val="000010000000" w:firstRow="0" w:lastRow="0" w:firstColumn="0" w:lastColumn="0" w:oddVBand="1" w:evenVBand="0" w:oddHBand="0" w:evenHBand="0" w:firstRowFirstColumn="0" w:firstRowLastColumn="0" w:lastRowFirstColumn="0" w:lastRowLastColumn="0"/>
            <w:tcW w:w="1700" w:type="dxa"/>
          </w:tcPr>
          <w:p w14:paraId="63F9149D" w14:textId="77777777" w:rsidR="00D302D3" w:rsidRPr="009A5F66" w:rsidRDefault="00000000">
            <w:pPr>
              <w:rPr>
                <w:rFonts w:ascii="Constantia" w:hAnsi="Constantia"/>
                <w:sz w:val="24"/>
                <w:szCs w:val="24"/>
              </w:rPr>
            </w:pPr>
            <w:r w:rsidRPr="009A5F66">
              <w:rPr>
                <w:rFonts w:ascii="Constantia" w:hAnsi="Constantia"/>
                <w:sz w:val="20"/>
                <w:szCs w:val="20"/>
              </w:rPr>
              <w:t>2.43</w:t>
            </w:r>
          </w:p>
        </w:tc>
        <w:tc>
          <w:tcPr>
            <w:tcW w:w="1700" w:type="dxa"/>
          </w:tcPr>
          <w:p w14:paraId="6598B2CF"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100.0%</w:t>
            </w:r>
          </w:p>
        </w:tc>
        <w:tc>
          <w:tcPr>
            <w:cnfStyle w:val="000010000000" w:firstRow="0" w:lastRow="0" w:firstColumn="0" w:lastColumn="0" w:oddVBand="1" w:evenVBand="0" w:oddHBand="0" w:evenHBand="0" w:firstRowFirstColumn="0" w:firstRowLastColumn="0" w:lastRowFirstColumn="0" w:lastRowLastColumn="0"/>
            <w:tcW w:w="1700" w:type="dxa"/>
          </w:tcPr>
          <w:p w14:paraId="2E109EFE" w14:textId="77777777" w:rsidR="00D302D3" w:rsidRPr="009A5F66" w:rsidRDefault="00000000">
            <w:pPr>
              <w:rPr>
                <w:rFonts w:ascii="Constantia" w:hAnsi="Constantia"/>
                <w:sz w:val="24"/>
                <w:szCs w:val="24"/>
              </w:rPr>
            </w:pPr>
            <w:r w:rsidRPr="009A5F66">
              <w:rPr>
                <w:rFonts w:ascii="Constantia" w:hAnsi="Constantia"/>
                <w:sz w:val="20"/>
                <w:szCs w:val="20"/>
              </w:rPr>
              <w:t>38.6%</w:t>
            </w:r>
          </w:p>
        </w:tc>
      </w:tr>
      <w:tr w:rsidR="00D302D3" w:rsidRPr="009A5F66" w14:paraId="43866BB2"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5D09B9B0" w14:textId="77777777" w:rsidR="00D302D3" w:rsidRPr="009A5F66" w:rsidRDefault="00000000">
            <w:pPr>
              <w:rPr>
                <w:rFonts w:ascii="Constantia" w:hAnsi="Constantia"/>
                <w:sz w:val="24"/>
                <w:szCs w:val="24"/>
              </w:rPr>
            </w:pPr>
            <w:r w:rsidRPr="009A5F66">
              <w:rPr>
                <w:rFonts w:ascii="Constantia" w:hAnsi="Constantia"/>
                <w:sz w:val="20"/>
                <w:szCs w:val="20"/>
              </w:rPr>
              <w:t>2</w:t>
            </w:r>
          </w:p>
        </w:tc>
        <w:tc>
          <w:tcPr>
            <w:tcW w:w="3200" w:type="dxa"/>
          </w:tcPr>
          <w:p w14:paraId="59258434"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Cleanliness &amp; Hygiene</w:t>
            </w:r>
          </w:p>
        </w:tc>
        <w:tc>
          <w:tcPr>
            <w:cnfStyle w:val="000010000000" w:firstRow="0" w:lastRow="0" w:firstColumn="0" w:lastColumn="0" w:oddVBand="1" w:evenVBand="0" w:oddHBand="0" w:evenHBand="0" w:firstRowFirstColumn="0" w:firstRowLastColumn="0" w:lastRowFirstColumn="0" w:lastRowLastColumn="0"/>
            <w:tcW w:w="1700" w:type="dxa"/>
          </w:tcPr>
          <w:p w14:paraId="0F4DB4FB" w14:textId="77777777" w:rsidR="00D302D3" w:rsidRPr="009A5F66" w:rsidRDefault="00000000">
            <w:pPr>
              <w:rPr>
                <w:rFonts w:ascii="Constantia" w:hAnsi="Constantia"/>
                <w:sz w:val="24"/>
                <w:szCs w:val="24"/>
              </w:rPr>
            </w:pPr>
            <w:r w:rsidRPr="009A5F66">
              <w:rPr>
                <w:rFonts w:ascii="Constantia" w:hAnsi="Constantia"/>
                <w:sz w:val="20"/>
                <w:szCs w:val="20"/>
              </w:rPr>
              <w:t>2.00</w:t>
            </w:r>
          </w:p>
        </w:tc>
        <w:tc>
          <w:tcPr>
            <w:tcW w:w="1700" w:type="dxa"/>
          </w:tcPr>
          <w:p w14:paraId="3324BED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95.5%</w:t>
            </w:r>
          </w:p>
        </w:tc>
        <w:tc>
          <w:tcPr>
            <w:cnfStyle w:val="000010000000" w:firstRow="0" w:lastRow="0" w:firstColumn="0" w:lastColumn="0" w:oddVBand="1" w:evenVBand="0" w:oddHBand="0" w:evenHBand="0" w:firstRowFirstColumn="0" w:firstRowLastColumn="0" w:lastRowFirstColumn="0" w:lastRowLastColumn="0"/>
            <w:tcW w:w="1700" w:type="dxa"/>
          </w:tcPr>
          <w:p w14:paraId="23BA777B" w14:textId="77777777" w:rsidR="00D302D3" w:rsidRPr="009A5F66" w:rsidRDefault="00000000">
            <w:pPr>
              <w:rPr>
                <w:rFonts w:ascii="Constantia" w:hAnsi="Constantia"/>
                <w:sz w:val="24"/>
                <w:szCs w:val="24"/>
              </w:rPr>
            </w:pPr>
            <w:r w:rsidRPr="009A5F66">
              <w:rPr>
                <w:rFonts w:ascii="Constantia" w:hAnsi="Constantia"/>
                <w:sz w:val="20"/>
                <w:szCs w:val="20"/>
              </w:rPr>
              <w:t>25.0%</w:t>
            </w:r>
          </w:p>
        </w:tc>
      </w:tr>
      <w:tr w:rsidR="00D302D3" w:rsidRPr="009A5F66" w14:paraId="2436E2FF" w14:textId="77777777" w:rsidTr="009A5F66">
        <w:tc>
          <w:tcPr>
            <w:cnfStyle w:val="000010000000" w:firstRow="0" w:lastRow="0" w:firstColumn="0" w:lastColumn="0" w:oddVBand="1" w:evenVBand="0" w:oddHBand="0" w:evenHBand="0" w:firstRowFirstColumn="0" w:firstRowLastColumn="0" w:lastRowFirstColumn="0" w:lastRowLastColumn="0"/>
            <w:tcW w:w="900" w:type="dxa"/>
          </w:tcPr>
          <w:p w14:paraId="16DE667B" w14:textId="77777777" w:rsidR="00D302D3" w:rsidRPr="009A5F66" w:rsidRDefault="00000000">
            <w:pPr>
              <w:rPr>
                <w:rFonts w:ascii="Constantia" w:hAnsi="Constantia"/>
                <w:sz w:val="24"/>
                <w:szCs w:val="24"/>
              </w:rPr>
            </w:pPr>
            <w:r w:rsidRPr="009A5F66">
              <w:rPr>
                <w:rFonts w:ascii="Constantia" w:hAnsi="Constantia"/>
                <w:sz w:val="20"/>
                <w:szCs w:val="20"/>
              </w:rPr>
              <w:t>3</w:t>
            </w:r>
          </w:p>
        </w:tc>
        <w:tc>
          <w:tcPr>
            <w:tcW w:w="3200" w:type="dxa"/>
          </w:tcPr>
          <w:p w14:paraId="6D0E35DA"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proofErr w:type="spellStart"/>
            <w:r w:rsidRPr="009A5F66">
              <w:rPr>
                <w:rFonts w:ascii="Constantia" w:hAnsi="Constantia"/>
                <w:sz w:val="20"/>
                <w:szCs w:val="20"/>
              </w:rPr>
              <w:t>WiFi</w:t>
            </w:r>
            <w:proofErr w:type="spellEnd"/>
            <w:r w:rsidRPr="009A5F66">
              <w:rPr>
                <w:rFonts w:ascii="Constantia" w:hAnsi="Constantia"/>
                <w:sz w:val="20"/>
                <w:szCs w:val="20"/>
              </w:rPr>
              <w:t xml:space="preserve"> / Internet</w:t>
            </w:r>
          </w:p>
        </w:tc>
        <w:tc>
          <w:tcPr>
            <w:cnfStyle w:val="000010000000" w:firstRow="0" w:lastRow="0" w:firstColumn="0" w:lastColumn="0" w:oddVBand="1" w:evenVBand="0" w:oddHBand="0" w:evenHBand="0" w:firstRowFirstColumn="0" w:firstRowLastColumn="0" w:lastRowFirstColumn="0" w:lastRowLastColumn="0"/>
            <w:tcW w:w="1700" w:type="dxa"/>
          </w:tcPr>
          <w:p w14:paraId="5534DCBD" w14:textId="77777777" w:rsidR="00D302D3" w:rsidRPr="009A5F66" w:rsidRDefault="00000000">
            <w:pPr>
              <w:rPr>
                <w:rFonts w:ascii="Constantia" w:hAnsi="Constantia"/>
                <w:sz w:val="24"/>
                <w:szCs w:val="24"/>
              </w:rPr>
            </w:pPr>
            <w:r w:rsidRPr="009A5F66">
              <w:rPr>
                <w:rFonts w:ascii="Constantia" w:hAnsi="Constantia"/>
                <w:sz w:val="20"/>
                <w:szCs w:val="20"/>
              </w:rPr>
              <w:t>1.89</w:t>
            </w:r>
          </w:p>
        </w:tc>
        <w:tc>
          <w:tcPr>
            <w:tcW w:w="1700" w:type="dxa"/>
          </w:tcPr>
          <w:p w14:paraId="680511E7"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88.6%</w:t>
            </w:r>
          </w:p>
        </w:tc>
        <w:tc>
          <w:tcPr>
            <w:cnfStyle w:val="000010000000" w:firstRow="0" w:lastRow="0" w:firstColumn="0" w:lastColumn="0" w:oddVBand="1" w:evenVBand="0" w:oddHBand="0" w:evenHBand="0" w:firstRowFirstColumn="0" w:firstRowLastColumn="0" w:lastRowFirstColumn="0" w:lastRowLastColumn="0"/>
            <w:tcW w:w="1700" w:type="dxa"/>
          </w:tcPr>
          <w:p w14:paraId="258CC38E" w14:textId="77777777" w:rsidR="00D302D3" w:rsidRPr="009A5F66" w:rsidRDefault="00000000">
            <w:pPr>
              <w:rPr>
                <w:rFonts w:ascii="Constantia" w:hAnsi="Constantia"/>
                <w:sz w:val="24"/>
                <w:szCs w:val="24"/>
              </w:rPr>
            </w:pPr>
            <w:r w:rsidRPr="009A5F66">
              <w:rPr>
                <w:rFonts w:ascii="Constantia" w:hAnsi="Constantia"/>
                <w:sz w:val="20"/>
                <w:szCs w:val="20"/>
              </w:rPr>
              <w:t>27.3%</w:t>
            </w:r>
          </w:p>
        </w:tc>
      </w:tr>
      <w:tr w:rsidR="00D302D3" w:rsidRPr="009A5F66" w14:paraId="4A7C2EB7"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68AF2441" w14:textId="77777777" w:rsidR="00D302D3" w:rsidRPr="009A5F66" w:rsidRDefault="00000000">
            <w:pPr>
              <w:rPr>
                <w:rFonts w:ascii="Constantia" w:hAnsi="Constantia"/>
                <w:sz w:val="24"/>
                <w:szCs w:val="24"/>
              </w:rPr>
            </w:pPr>
            <w:r w:rsidRPr="009A5F66">
              <w:rPr>
                <w:rFonts w:ascii="Constantia" w:hAnsi="Constantia"/>
                <w:sz w:val="20"/>
                <w:szCs w:val="20"/>
              </w:rPr>
              <w:t>4</w:t>
            </w:r>
          </w:p>
        </w:tc>
        <w:tc>
          <w:tcPr>
            <w:tcW w:w="3200" w:type="dxa"/>
          </w:tcPr>
          <w:p w14:paraId="220EC6B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Water Supply</w:t>
            </w:r>
          </w:p>
        </w:tc>
        <w:tc>
          <w:tcPr>
            <w:cnfStyle w:val="000010000000" w:firstRow="0" w:lastRow="0" w:firstColumn="0" w:lastColumn="0" w:oddVBand="1" w:evenVBand="0" w:oddHBand="0" w:evenHBand="0" w:firstRowFirstColumn="0" w:firstRowLastColumn="0" w:lastRowFirstColumn="0" w:lastRowLastColumn="0"/>
            <w:tcW w:w="1700" w:type="dxa"/>
          </w:tcPr>
          <w:p w14:paraId="2BEAA3BD" w14:textId="77777777" w:rsidR="00D302D3" w:rsidRPr="009A5F66" w:rsidRDefault="00000000">
            <w:pPr>
              <w:rPr>
                <w:rFonts w:ascii="Constantia" w:hAnsi="Constantia"/>
                <w:sz w:val="24"/>
                <w:szCs w:val="24"/>
              </w:rPr>
            </w:pPr>
            <w:r w:rsidRPr="009A5F66">
              <w:rPr>
                <w:rFonts w:ascii="Constantia" w:hAnsi="Constantia"/>
                <w:sz w:val="20"/>
                <w:szCs w:val="20"/>
              </w:rPr>
              <w:t>1.73</w:t>
            </w:r>
          </w:p>
        </w:tc>
        <w:tc>
          <w:tcPr>
            <w:tcW w:w="1700" w:type="dxa"/>
          </w:tcPr>
          <w:p w14:paraId="63985F27"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93.2%</w:t>
            </w:r>
          </w:p>
        </w:tc>
        <w:tc>
          <w:tcPr>
            <w:cnfStyle w:val="000010000000" w:firstRow="0" w:lastRow="0" w:firstColumn="0" w:lastColumn="0" w:oddVBand="1" w:evenVBand="0" w:oddHBand="0" w:evenHBand="0" w:firstRowFirstColumn="0" w:firstRowLastColumn="0" w:lastRowFirstColumn="0" w:lastRowLastColumn="0"/>
            <w:tcW w:w="1700" w:type="dxa"/>
          </w:tcPr>
          <w:p w14:paraId="67873EAC" w14:textId="77777777" w:rsidR="00D302D3" w:rsidRPr="009A5F66" w:rsidRDefault="00000000">
            <w:pPr>
              <w:rPr>
                <w:rFonts w:ascii="Constantia" w:hAnsi="Constantia"/>
                <w:sz w:val="24"/>
                <w:szCs w:val="24"/>
              </w:rPr>
            </w:pPr>
            <w:r w:rsidRPr="009A5F66">
              <w:rPr>
                <w:rFonts w:ascii="Constantia" w:hAnsi="Constantia"/>
                <w:sz w:val="20"/>
                <w:szCs w:val="20"/>
              </w:rPr>
              <w:t>18.2%</w:t>
            </w:r>
          </w:p>
        </w:tc>
      </w:tr>
      <w:tr w:rsidR="00D302D3" w:rsidRPr="009A5F66" w14:paraId="374947A7" w14:textId="77777777" w:rsidTr="009A5F66">
        <w:tc>
          <w:tcPr>
            <w:cnfStyle w:val="000010000000" w:firstRow="0" w:lastRow="0" w:firstColumn="0" w:lastColumn="0" w:oddVBand="1" w:evenVBand="0" w:oddHBand="0" w:evenHBand="0" w:firstRowFirstColumn="0" w:firstRowLastColumn="0" w:lastRowFirstColumn="0" w:lastRowLastColumn="0"/>
            <w:tcW w:w="900" w:type="dxa"/>
          </w:tcPr>
          <w:p w14:paraId="19190158" w14:textId="77777777" w:rsidR="00D302D3" w:rsidRPr="009A5F66" w:rsidRDefault="00000000">
            <w:pPr>
              <w:rPr>
                <w:rFonts w:ascii="Constantia" w:hAnsi="Constantia"/>
                <w:sz w:val="24"/>
                <w:szCs w:val="24"/>
              </w:rPr>
            </w:pPr>
            <w:r w:rsidRPr="009A5F66">
              <w:rPr>
                <w:rFonts w:ascii="Constantia" w:hAnsi="Constantia"/>
                <w:sz w:val="20"/>
                <w:szCs w:val="20"/>
              </w:rPr>
              <w:t>5</w:t>
            </w:r>
          </w:p>
        </w:tc>
        <w:tc>
          <w:tcPr>
            <w:tcW w:w="3200" w:type="dxa"/>
          </w:tcPr>
          <w:p w14:paraId="6F553ECB"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Maintenance &amp; Repairs</w:t>
            </w:r>
          </w:p>
        </w:tc>
        <w:tc>
          <w:tcPr>
            <w:cnfStyle w:val="000010000000" w:firstRow="0" w:lastRow="0" w:firstColumn="0" w:lastColumn="0" w:oddVBand="1" w:evenVBand="0" w:oddHBand="0" w:evenHBand="0" w:firstRowFirstColumn="0" w:firstRowLastColumn="0" w:lastRowFirstColumn="0" w:lastRowLastColumn="0"/>
            <w:tcW w:w="1700" w:type="dxa"/>
          </w:tcPr>
          <w:p w14:paraId="3456E9EF" w14:textId="77777777" w:rsidR="00D302D3" w:rsidRPr="009A5F66" w:rsidRDefault="00000000">
            <w:pPr>
              <w:rPr>
                <w:rFonts w:ascii="Constantia" w:hAnsi="Constantia"/>
                <w:sz w:val="24"/>
                <w:szCs w:val="24"/>
              </w:rPr>
            </w:pPr>
            <w:r w:rsidRPr="009A5F66">
              <w:rPr>
                <w:rFonts w:ascii="Constantia" w:hAnsi="Constantia"/>
                <w:sz w:val="20"/>
                <w:szCs w:val="20"/>
              </w:rPr>
              <w:t>1.57</w:t>
            </w:r>
          </w:p>
        </w:tc>
        <w:tc>
          <w:tcPr>
            <w:tcW w:w="1700" w:type="dxa"/>
          </w:tcPr>
          <w:p w14:paraId="055936CA"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88.6%</w:t>
            </w:r>
          </w:p>
        </w:tc>
        <w:tc>
          <w:tcPr>
            <w:cnfStyle w:val="000010000000" w:firstRow="0" w:lastRow="0" w:firstColumn="0" w:lastColumn="0" w:oddVBand="1" w:evenVBand="0" w:oddHBand="0" w:evenHBand="0" w:firstRowFirstColumn="0" w:firstRowLastColumn="0" w:lastRowFirstColumn="0" w:lastRowLastColumn="0"/>
            <w:tcW w:w="1700" w:type="dxa"/>
          </w:tcPr>
          <w:p w14:paraId="4A97A95E" w14:textId="77777777" w:rsidR="00D302D3" w:rsidRPr="009A5F66" w:rsidRDefault="00000000">
            <w:pPr>
              <w:rPr>
                <w:rFonts w:ascii="Constantia" w:hAnsi="Constantia"/>
                <w:sz w:val="24"/>
                <w:szCs w:val="24"/>
              </w:rPr>
            </w:pPr>
            <w:r w:rsidRPr="009A5F66">
              <w:rPr>
                <w:rFonts w:ascii="Constantia" w:hAnsi="Constantia"/>
                <w:sz w:val="20"/>
                <w:szCs w:val="20"/>
              </w:rPr>
              <w:t>13.6%</w:t>
            </w:r>
          </w:p>
        </w:tc>
      </w:tr>
      <w:tr w:rsidR="00D302D3" w:rsidRPr="009A5F66" w14:paraId="560D4975"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114E969B" w14:textId="77777777" w:rsidR="00D302D3" w:rsidRPr="009A5F66" w:rsidRDefault="00000000">
            <w:pPr>
              <w:rPr>
                <w:rFonts w:ascii="Constantia" w:hAnsi="Constantia"/>
                <w:sz w:val="24"/>
                <w:szCs w:val="24"/>
              </w:rPr>
            </w:pPr>
            <w:r w:rsidRPr="009A5F66">
              <w:rPr>
                <w:rFonts w:ascii="Constantia" w:hAnsi="Constantia"/>
                <w:sz w:val="20"/>
                <w:szCs w:val="20"/>
              </w:rPr>
              <w:t>6</w:t>
            </w:r>
          </w:p>
        </w:tc>
        <w:tc>
          <w:tcPr>
            <w:tcW w:w="3200" w:type="dxa"/>
          </w:tcPr>
          <w:p w14:paraId="0EF46FFC"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Noise Levels</w:t>
            </w:r>
          </w:p>
        </w:tc>
        <w:tc>
          <w:tcPr>
            <w:cnfStyle w:val="000010000000" w:firstRow="0" w:lastRow="0" w:firstColumn="0" w:lastColumn="0" w:oddVBand="1" w:evenVBand="0" w:oddHBand="0" w:evenHBand="0" w:firstRowFirstColumn="0" w:firstRowLastColumn="0" w:lastRowFirstColumn="0" w:lastRowLastColumn="0"/>
            <w:tcW w:w="1700" w:type="dxa"/>
          </w:tcPr>
          <w:p w14:paraId="5278C873" w14:textId="77777777" w:rsidR="00D302D3" w:rsidRPr="009A5F66" w:rsidRDefault="00000000">
            <w:pPr>
              <w:rPr>
                <w:rFonts w:ascii="Constantia" w:hAnsi="Constantia"/>
                <w:sz w:val="24"/>
                <w:szCs w:val="24"/>
              </w:rPr>
            </w:pPr>
            <w:r w:rsidRPr="009A5F66">
              <w:rPr>
                <w:rFonts w:ascii="Constantia" w:hAnsi="Constantia"/>
                <w:sz w:val="20"/>
                <w:szCs w:val="20"/>
              </w:rPr>
              <w:t>1.43</w:t>
            </w:r>
          </w:p>
        </w:tc>
        <w:tc>
          <w:tcPr>
            <w:tcW w:w="1700" w:type="dxa"/>
          </w:tcPr>
          <w:p w14:paraId="7EAEBC90"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81.8%</w:t>
            </w:r>
          </w:p>
        </w:tc>
        <w:tc>
          <w:tcPr>
            <w:cnfStyle w:val="000010000000" w:firstRow="0" w:lastRow="0" w:firstColumn="0" w:lastColumn="0" w:oddVBand="1" w:evenVBand="0" w:oddHBand="0" w:evenHBand="0" w:firstRowFirstColumn="0" w:firstRowLastColumn="0" w:lastRowFirstColumn="0" w:lastRowLastColumn="0"/>
            <w:tcW w:w="1700" w:type="dxa"/>
          </w:tcPr>
          <w:p w14:paraId="1084E9E2" w14:textId="77777777" w:rsidR="00D302D3" w:rsidRPr="009A5F66" w:rsidRDefault="00000000">
            <w:pPr>
              <w:rPr>
                <w:rFonts w:ascii="Constantia" w:hAnsi="Constantia"/>
                <w:sz w:val="24"/>
                <w:szCs w:val="24"/>
              </w:rPr>
            </w:pPr>
            <w:r w:rsidRPr="009A5F66">
              <w:rPr>
                <w:rFonts w:ascii="Constantia" w:hAnsi="Constantia"/>
                <w:sz w:val="20"/>
                <w:szCs w:val="20"/>
              </w:rPr>
              <w:t>9.1%</w:t>
            </w:r>
          </w:p>
        </w:tc>
      </w:tr>
      <w:tr w:rsidR="00D302D3" w:rsidRPr="009A5F66" w14:paraId="42C6DAA0" w14:textId="77777777" w:rsidTr="009A5F66">
        <w:tc>
          <w:tcPr>
            <w:cnfStyle w:val="000010000000" w:firstRow="0" w:lastRow="0" w:firstColumn="0" w:lastColumn="0" w:oddVBand="1" w:evenVBand="0" w:oddHBand="0" w:evenHBand="0" w:firstRowFirstColumn="0" w:firstRowLastColumn="0" w:lastRowFirstColumn="0" w:lastRowLastColumn="0"/>
            <w:tcW w:w="900" w:type="dxa"/>
          </w:tcPr>
          <w:p w14:paraId="56C7FCD9" w14:textId="77777777" w:rsidR="00D302D3" w:rsidRPr="009A5F66" w:rsidRDefault="00000000">
            <w:pPr>
              <w:rPr>
                <w:rFonts w:ascii="Constantia" w:hAnsi="Constantia"/>
                <w:sz w:val="24"/>
                <w:szCs w:val="24"/>
              </w:rPr>
            </w:pPr>
            <w:r w:rsidRPr="009A5F66">
              <w:rPr>
                <w:rFonts w:ascii="Constantia" w:hAnsi="Constantia"/>
                <w:sz w:val="20"/>
                <w:szCs w:val="20"/>
              </w:rPr>
              <w:t>7</w:t>
            </w:r>
          </w:p>
        </w:tc>
        <w:tc>
          <w:tcPr>
            <w:tcW w:w="3200" w:type="dxa"/>
          </w:tcPr>
          <w:p w14:paraId="513BE786"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Management Communication</w:t>
            </w:r>
          </w:p>
        </w:tc>
        <w:tc>
          <w:tcPr>
            <w:cnfStyle w:val="000010000000" w:firstRow="0" w:lastRow="0" w:firstColumn="0" w:lastColumn="0" w:oddVBand="1" w:evenVBand="0" w:oddHBand="0" w:evenHBand="0" w:firstRowFirstColumn="0" w:firstRowLastColumn="0" w:lastRowFirstColumn="0" w:lastRowLastColumn="0"/>
            <w:tcW w:w="1700" w:type="dxa"/>
          </w:tcPr>
          <w:p w14:paraId="022DDF98" w14:textId="77777777" w:rsidR="00D302D3" w:rsidRPr="009A5F66" w:rsidRDefault="00000000">
            <w:pPr>
              <w:rPr>
                <w:rFonts w:ascii="Constantia" w:hAnsi="Constantia"/>
                <w:sz w:val="24"/>
                <w:szCs w:val="24"/>
              </w:rPr>
            </w:pPr>
            <w:r w:rsidRPr="009A5F66">
              <w:rPr>
                <w:rFonts w:ascii="Constantia" w:hAnsi="Constantia"/>
                <w:sz w:val="20"/>
                <w:szCs w:val="20"/>
              </w:rPr>
              <w:t>1.41</w:t>
            </w:r>
          </w:p>
        </w:tc>
        <w:tc>
          <w:tcPr>
            <w:tcW w:w="1700" w:type="dxa"/>
          </w:tcPr>
          <w:p w14:paraId="34E76A84"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77.3%</w:t>
            </w:r>
          </w:p>
        </w:tc>
        <w:tc>
          <w:tcPr>
            <w:cnfStyle w:val="000010000000" w:firstRow="0" w:lastRow="0" w:firstColumn="0" w:lastColumn="0" w:oddVBand="1" w:evenVBand="0" w:oddHBand="0" w:evenHBand="0" w:firstRowFirstColumn="0" w:firstRowLastColumn="0" w:lastRowFirstColumn="0" w:lastRowLastColumn="0"/>
            <w:tcW w:w="1700" w:type="dxa"/>
          </w:tcPr>
          <w:p w14:paraId="2CEE0872" w14:textId="77777777" w:rsidR="00D302D3" w:rsidRPr="009A5F66" w:rsidRDefault="00000000">
            <w:pPr>
              <w:rPr>
                <w:rFonts w:ascii="Constantia" w:hAnsi="Constantia"/>
                <w:sz w:val="24"/>
                <w:szCs w:val="24"/>
              </w:rPr>
            </w:pPr>
            <w:r w:rsidRPr="009A5F66">
              <w:rPr>
                <w:rFonts w:ascii="Constantia" w:hAnsi="Constantia"/>
                <w:sz w:val="20"/>
                <w:szCs w:val="20"/>
              </w:rPr>
              <w:t>18.2%</w:t>
            </w:r>
          </w:p>
        </w:tc>
      </w:tr>
      <w:tr w:rsidR="00D302D3" w:rsidRPr="009A5F66" w14:paraId="038DA49F"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61BE0477" w14:textId="77777777" w:rsidR="00D302D3" w:rsidRPr="009A5F66" w:rsidRDefault="00000000">
            <w:pPr>
              <w:rPr>
                <w:rFonts w:ascii="Constantia" w:hAnsi="Constantia"/>
                <w:sz w:val="24"/>
                <w:szCs w:val="24"/>
              </w:rPr>
            </w:pPr>
            <w:r w:rsidRPr="009A5F66">
              <w:rPr>
                <w:rFonts w:ascii="Constantia" w:hAnsi="Constantia"/>
                <w:sz w:val="20"/>
                <w:szCs w:val="20"/>
              </w:rPr>
              <w:t>8</w:t>
            </w:r>
          </w:p>
        </w:tc>
        <w:tc>
          <w:tcPr>
            <w:tcW w:w="3200" w:type="dxa"/>
          </w:tcPr>
          <w:p w14:paraId="51BE28FD"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Security &amp; Safety</w:t>
            </w:r>
          </w:p>
        </w:tc>
        <w:tc>
          <w:tcPr>
            <w:cnfStyle w:val="000010000000" w:firstRow="0" w:lastRow="0" w:firstColumn="0" w:lastColumn="0" w:oddVBand="1" w:evenVBand="0" w:oddHBand="0" w:evenHBand="0" w:firstRowFirstColumn="0" w:firstRowLastColumn="0" w:lastRowFirstColumn="0" w:lastRowLastColumn="0"/>
            <w:tcW w:w="1700" w:type="dxa"/>
          </w:tcPr>
          <w:p w14:paraId="073750FF" w14:textId="77777777" w:rsidR="00D302D3" w:rsidRPr="009A5F66" w:rsidRDefault="00000000">
            <w:pPr>
              <w:rPr>
                <w:rFonts w:ascii="Constantia" w:hAnsi="Constantia"/>
                <w:sz w:val="24"/>
                <w:szCs w:val="24"/>
              </w:rPr>
            </w:pPr>
            <w:r w:rsidRPr="009A5F66">
              <w:rPr>
                <w:rFonts w:ascii="Constantia" w:hAnsi="Constantia"/>
                <w:sz w:val="20"/>
                <w:szCs w:val="20"/>
              </w:rPr>
              <w:t>1.14</w:t>
            </w:r>
          </w:p>
        </w:tc>
        <w:tc>
          <w:tcPr>
            <w:tcW w:w="1700" w:type="dxa"/>
          </w:tcPr>
          <w:p w14:paraId="702B0D5E"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65.9%</w:t>
            </w:r>
          </w:p>
        </w:tc>
        <w:tc>
          <w:tcPr>
            <w:cnfStyle w:val="000010000000" w:firstRow="0" w:lastRow="0" w:firstColumn="0" w:lastColumn="0" w:oddVBand="1" w:evenVBand="0" w:oddHBand="0" w:evenHBand="0" w:firstRowFirstColumn="0" w:firstRowLastColumn="0" w:lastRowFirstColumn="0" w:lastRowLastColumn="0"/>
            <w:tcW w:w="1700" w:type="dxa"/>
          </w:tcPr>
          <w:p w14:paraId="3EACBAF8" w14:textId="77777777" w:rsidR="00D302D3" w:rsidRPr="009A5F66" w:rsidRDefault="00000000">
            <w:pPr>
              <w:rPr>
                <w:rFonts w:ascii="Constantia" w:hAnsi="Constantia"/>
                <w:sz w:val="24"/>
                <w:szCs w:val="24"/>
              </w:rPr>
            </w:pPr>
            <w:r w:rsidRPr="009A5F66">
              <w:rPr>
                <w:rFonts w:ascii="Constantia" w:hAnsi="Constantia"/>
                <w:sz w:val="20"/>
                <w:szCs w:val="20"/>
              </w:rPr>
              <w:t>13.6%</w:t>
            </w:r>
          </w:p>
        </w:tc>
      </w:tr>
    </w:tbl>
    <w:p w14:paraId="6BF12A25"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Food quality is the most universal complaint (experienced by every respondent) but is tolerated relatively often, since it is rarely a single decisive factor. Silent-toleration analysis shows a more useful pattern for the churn question:</w:t>
      </w:r>
    </w:p>
    <w:tbl>
      <w:tblPr>
        <w:tblStyle w:val="PlainTable5"/>
        <w:tblW w:w="9000" w:type="dxa"/>
        <w:tblLook w:val="0000" w:firstRow="0" w:lastRow="0" w:firstColumn="0" w:lastColumn="0" w:noHBand="0" w:noVBand="0"/>
      </w:tblPr>
      <w:tblGrid>
        <w:gridCol w:w="2600"/>
        <w:gridCol w:w="1500"/>
        <w:gridCol w:w="1900"/>
        <w:gridCol w:w="1700"/>
        <w:gridCol w:w="1300"/>
      </w:tblGrid>
      <w:tr w:rsidR="00D302D3" w:rsidRPr="009A5F66" w14:paraId="12F37750"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DEACB19"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Category</w:t>
            </w:r>
          </w:p>
        </w:tc>
        <w:tc>
          <w:tcPr>
            <w:tcW w:w="1500" w:type="dxa"/>
          </w:tcPr>
          <w:p w14:paraId="537E4916"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Experienced</w:t>
            </w:r>
          </w:p>
        </w:tc>
        <w:tc>
          <w:tcPr>
            <w:cnfStyle w:val="000010000000" w:firstRow="0" w:lastRow="0" w:firstColumn="0" w:lastColumn="0" w:oddVBand="1" w:evenVBand="0" w:oddHBand="0" w:evenHBand="0" w:firstRowFirstColumn="0" w:firstRowLastColumn="0" w:lastRowFirstColumn="0" w:lastRowLastColumn="0"/>
            <w:tcW w:w="1900" w:type="dxa"/>
          </w:tcPr>
          <w:p w14:paraId="2EC6A404"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Silent / Peer-vented</w:t>
            </w:r>
          </w:p>
        </w:tc>
        <w:tc>
          <w:tcPr>
            <w:tcW w:w="1700" w:type="dxa"/>
          </w:tcPr>
          <w:p w14:paraId="158EEAD3"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Formally Escalated</w:t>
            </w:r>
          </w:p>
        </w:tc>
        <w:tc>
          <w:tcPr>
            <w:cnfStyle w:val="000010000000" w:firstRow="0" w:lastRow="0" w:firstColumn="0" w:lastColumn="0" w:oddVBand="1" w:evenVBand="0" w:oddHBand="0" w:evenHBand="0" w:firstRowFirstColumn="0" w:firstRowLastColumn="0" w:lastRowFirstColumn="0" w:lastRowLastColumn="0"/>
            <w:tcW w:w="1300" w:type="dxa"/>
          </w:tcPr>
          <w:p w14:paraId="26D34B10"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Silent %</w:t>
            </w:r>
          </w:p>
        </w:tc>
      </w:tr>
      <w:tr w:rsidR="00D302D3" w:rsidRPr="009A5F66" w14:paraId="1F53876B" w14:textId="77777777" w:rsidTr="009A5F66">
        <w:tc>
          <w:tcPr>
            <w:cnfStyle w:val="000010000000" w:firstRow="0" w:lastRow="0" w:firstColumn="0" w:lastColumn="0" w:oddVBand="1" w:evenVBand="0" w:oddHBand="0" w:evenHBand="0" w:firstRowFirstColumn="0" w:firstRowLastColumn="0" w:lastRowFirstColumn="0" w:lastRowLastColumn="0"/>
            <w:tcW w:w="2600" w:type="dxa"/>
          </w:tcPr>
          <w:p w14:paraId="2134EB04" w14:textId="77777777" w:rsidR="00D302D3" w:rsidRPr="009A5F66" w:rsidRDefault="00000000">
            <w:pPr>
              <w:rPr>
                <w:rFonts w:ascii="Constantia" w:hAnsi="Constantia"/>
                <w:sz w:val="24"/>
                <w:szCs w:val="24"/>
              </w:rPr>
            </w:pPr>
            <w:r w:rsidRPr="009A5F66">
              <w:rPr>
                <w:rFonts w:ascii="Constantia" w:hAnsi="Constantia"/>
                <w:sz w:val="20"/>
                <w:szCs w:val="20"/>
              </w:rPr>
              <w:t>Security &amp; Safety</w:t>
            </w:r>
          </w:p>
        </w:tc>
        <w:tc>
          <w:tcPr>
            <w:tcW w:w="1500" w:type="dxa"/>
          </w:tcPr>
          <w:p w14:paraId="0628BFB7"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29</w:t>
            </w:r>
          </w:p>
        </w:tc>
        <w:tc>
          <w:tcPr>
            <w:cnfStyle w:val="000010000000" w:firstRow="0" w:lastRow="0" w:firstColumn="0" w:lastColumn="0" w:oddVBand="1" w:evenVBand="0" w:oddHBand="0" w:evenHBand="0" w:firstRowFirstColumn="0" w:firstRowLastColumn="0" w:lastRowFirstColumn="0" w:lastRowLastColumn="0"/>
            <w:tcW w:w="1900" w:type="dxa"/>
          </w:tcPr>
          <w:p w14:paraId="644F78FD" w14:textId="77777777" w:rsidR="00D302D3" w:rsidRPr="009A5F66" w:rsidRDefault="00000000">
            <w:pPr>
              <w:rPr>
                <w:rFonts w:ascii="Constantia" w:hAnsi="Constantia"/>
                <w:sz w:val="24"/>
                <w:szCs w:val="24"/>
              </w:rPr>
            </w:pPr>
            <w:r w:rsidRPr="009A5F66">
              <w:rPr>
                <w:rFonts w:ascii="Constantia" w:hAnsi="Constantia"/>
                <w:sz w:val="20"/>
                <w:szCs w:val="20"/>
              </w:rPr>
              <w:t>4</w:t>
            </w:r>
          </w:p>
        </w:tc>
        <w:tc>
          <w:tcPr>
            <w:tcW w:w="1700" w:type="dxa"/>
          </w:tcPr>
          <w:p w14:paraId="57E173E0"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25</w:t>
            </w:r>
          </w:p>
        </w:tc>
        <w:tc>
          <w:tcPr>
            <w:cnfStyle w:val="000010000000" w:firstRow="0" w:lastRow="0" w:firstColumn="0" w:lastColumn="0" w:oddVBand="1" w:evenVBand="0" w:oddHBand="0" w:evenHBand="0" w:firstRowFirstColumn="0" w:firstRowLastColumn="0" w:lastRowFirstColumn="0" w:lastRowLastColumn="0"/>
            <w:tcW w:w="1300" w:type="dxa"/>
          </w:tcPr>
          <w:p w14:paraId="7F273CC6" w14:textId="77777777" w:rsidR="00D302D3" w:rsidRPr="009A5F66" w:rsidRDefault="00000000">
            <w:pPr>
              <w:rPr>
                <w:rFonts w:ascii="Constantia" w:hAnsi="Constantia"/>
                <w:sz w:val="24"/>
                <w:szCs w:val="24"/>
              </w:rPr>
            </w:pPr>
            <w:r w:rsidRPr="009A5F66">
              <w:rPr>
                <w:rFonts w:ascii="Constantia" w:hAnsi="Constantia"/>
                <w:sz w:val="20"/>
                <w:szCs w:val="20"/>
              </w:rPr>
              <w:t>13.8%</w:t>
            </w:r>
          </w:p>
        </w:tc>
      </w:tr>
      <w:tr w:rsidR="00D302D3" w:rsidRPr="009A5F66" w14:paraId="6B2EC5FB"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27EE7B7" w14:textId="77777777" w:rsidR="00D302D3" w:rsidRPr="009A5F66" w:rsidRDefault="00000000">
            <w:pPr>
              <w:rPr>
                <w:rFonts w:ascii="Constantia" w:hAnsi="Constantia"/>
                <w:sz w:val="24"/>
                <w:szCs w:val="24"/>
              </w:rPr>
            </w:pPr>
            <w:r w:rsidRPr="009A5F66">
              <w:rPr>
                <w:rFonts w:ascii="Constantia" w:hAnsi="Constantia"/>
                <w:sz w:val="20"/>
                <w:szCs w:val="20"/>
              </w:rPr>
              <w:t>Water Supply</w:t>
            </w:r>
          </w:p>
        </w:tc>
        <w:tc>
          <w:tcPr>
            <w:tcW w:w="1500" w:type="dxa"/>
          </w:tcPr>
          <w:p w14:paraId="398C3B23"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41</w:t>
            </w:r>
          </w:p>
        </w:tc>
        <w:tc>
          <w:tcPr>
            <w:cnfStyle w:val="000010000000" w:firstRow="0" w:lastRow="0" w:firstColumn="0" w:lastColumn="0" w:oddVBand="1" w:evenVBand="0" w:oddHBand="0" w:evenHBand="0" w:firstRowFirstColumn="0" w:firstRowLastColumn="0" w:lastRowFirstColumn="0" w:lastRowLastColumn="0"/>
            <w:tcW w:w="1900" w:type="dxa"/>
          </w:tcPr>
          <w:p w14:paraId="53C57785" w14:textId="77777777" w:rsidR="00D302D3" w:rsidRPr="009A5F66" w:rsidRDefault="00000000">
            <w:pPr>
              <w:rPr>
                <w:rFonts w:ascii="Constantia" w:hAnsi="Constantia"/>
                <w:sz w:val="24"/>
                <w:szCs w:val="24"/>
              </w:rPr>
            </w:pPr>
            <w:r w:rsidRPr="009A5F66">
              <w:rPr>
                <w:rFonts w:ascii="Constantia" w:hAnsi="Constantia"/>
                <w:sz w:val="20"/>
                <w:szCs w:val="20"/>
              </w:rPr>
              <w:t>5</w:t>
            </w:r>
          </w:p>
        </w:tc>
        <w:tc>
          <w:tcPr>
            <w:tcW w:w="1700" w:type="dxa"/>
          </w:tcPr>
          <w:p w14:paraId="5986FFEF"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36</w:t>
            </w:r>
          </w:p>
        </w:tc>
        <w:tc>
          <w:tcPr>
            <w:cnfStyle w:val="000010000000" w:firstRow="0" w:lastRow="0" w:firstColumn="0" w:lastColumn="0" w:oddVBand="1" w:evenVBand="0" w:oddHBand="0" w:evenHBand="0" w:firstRowFirstColumn="0" w:firstRowLastColumn="0" w:lastRowFirstColumn="0" w:lastRowLastColumn="0"/>
            <w:tcW w:w="1300" w:type="dxa"/>
          </w:tcPr>
          <w:p w14:paraId="2B154CC4" w14:textId="77777777" w:rsidR="00D302D3" w:rsidRPr="009A5F66" w:rsidRDefault="00000000">
            <w:pPr>
              <w:rPr>
                <w:rFonts w:ascii="Constantia" w:hAnsi="Constantia"/>
                <w:sz w:val="24"/>
                <w:szCs w:val="24"/>
              </w:rPr>
            </w:pPr>
            <w:r w:rsidRPr="009A5F66">
              <w:rPr>
                <w:rFonts w:ascii="Constantia" w:hAnsi="Constantia"/>
                <w:sz w:val="20"/>
                <w:szCs w:val="20"/>
              </w:rPr>
              <w:t>12.2%</w:t>
            </w:r>
          </w:p>
        </w:tc>
      </w:tr>
      <w:tr w:rsidR="00D302D3" w:rsidRPr="009A5F66" w14:paraId="09D80ED9" w14:textId="77777777" w:rsidTr="009A5F66">
        <w:tc>
          <w:tcPr>
            <w:cnfStyle w:val="000010000000" w:firstRow="0" w:lastRow="0" w:firstColumn="0" w:lastColumn="0" w:oddVBand="1" w:evenVBand="0" w:oddHBand="0" w:evenHBand="0" w:firstRowFirstColumn="0" w:firstRowLastColumn="0" w:lastRowFirstColumn="0" w:lastRowLastColumn="0"/>
            <w:tcW w:w="2600" w:type="dxa"/>
          </w:tcPr>
          <w:p w14:paraId="7C6E12A9" w14:textId="77777777" w:rsidR="00D302D3" w:rsidRPr="009A5F66" w:rsidRDefault="00000000">
            <w:pPr>
              <w:rPr>
                <w:rFonts w:ascii="Constantia" w:hAnsi="Constantia"/>
                <w:sz w:val="24"/>
                <w:szCs w:val="24"/>
              </w:rPr>
            </w:pPr>
            <w:r w:rsidRPr="009A5F66">
              <w:rPr>
                <w:rFonts w:ascii="Constantia" w:hAnsi="Constantia"/>
                <w:sz w:val="20"/>
                <w:szCs w:val="20"/>
              </w:rPr>
              <w:t>Cleanliness &amp; Hygiene</w:t>
            </w:r>
          </w:p>
        </w:tc>
        <w:tc>
          <w:tcPr>
            <w:tcW w:w="1500" w:type="dxa"/>
          </w:tcPr>
          <w:p w14:paraId="25CECD90"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42</w:t>
            </w:r>
          </w:p>
        </w:tc>
        <w:tc>
          <w:tcPr>
            <w:cnfStyle w:val="000010000000" w:firstRow="0" w:lastRow="0" w:firstColumn="0" w:lastColumn="0" w:oddVBand="1" w:evenVBand="0" w:oddHBand="0" w:evenHBand="0" w:firstRowFirstColumn="0" w:firstRowLastColumn="0" w:lastRowFirstColumn="0" w:lastRowLastColumn="0"/>
            <w:tcW w:w="1900" w:type="dxa"/>
          </w:tcPr>
          <w:p w14:paraId="09B0E402" w14:textId="77777777" w:rsidR="00D302D3" w:rsidRPr="009A5F66" w:rsidRDefault="00000000">
            <w:pPr>
              <w:rPr>
                <w:rFonts w:ascii="Constantia" w:hAnsi="Constantia"/>
                <w:sz w:val="24"/>
                <w:szCs w:val="24"/>
              </w:rPr>
            </w:pPr>
            <w:r w:rsidRPr="009A5F66">
              <w:rPr>
                <w:rFonts w:ascii="Constantia" w:hAnsi="Constantia"/>
                <w:sz w:val="20"/>
                <w:szCs w:val="20"/>
              </w:rPr>
              <w:t>5</w:t>
            </w:r>
          </w:p>
        </w:tc>
        <w:tc>
          <w:tcPr>
            <w:tcW w:w="1700" w:type="dxa"/>
          </w:tcPr>
          <w:p w14:paraId="6227DA45"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37</w:t>
            </w:r>
          </w:p>
        </w:tc>
        <w:tc>
          <w:tcPr>
            <w:cnfStyle w:val="000010000000" w:firstRow="0" w:lastRow="0" w:firstColumn="0" w:lastColumn="0" w:oddVBand="1" w:evenVBand="0" w:oddHBand="0" w:evenHBand="0" w:firstRowFirstColumn="0" w:firstRowLastColumn="0" w:lastRowFirstColumn="0" w:lastRowLastColumn="0"/>
            <w:tcW w:w="1300" w:type="dxa"/>
          </w:tcPr>
          <w:p w14:paraId="2DED7617" w14:textId="77777777" w:rsidR="00D302D3" w:rsidRPr="009A5F66" w:rsidRDefault="00000000">
            <w:pPr>
              <w:rPr>
                <w:rFonts w:ascii="Constantia" w:hAnsi="Constantia"/>
                <w:sz w:val="24"/>
                <w:szCs w:val="24"/>
              </w:rPr>
            </w:pPr>
            <w:r w:rsidRPr="009A5F66">
              <w:rPr>
                <w:rFonts w:ascii="Constantia" w:hAnsi="Constantia"/>
                <w:sz w:val="20"/>
                <w:szCs w:val="20"/>
              </w:rPr>
              <w:t>11.9%</w:t>
            </w:r>
          </w:p>
        </w:tc>
      </w:tr>
      <w:tr w:rsidR="00D302D3" w:rsidRPr="009A5F66" w14:paraId="0B9BCEC1"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0BE610A" w14:textId="77777777" w:rsidR="00D302D3" w:rsidRPr="009A5F66" w:rsidRDefault="00000000">
            <w:pPr>
              <w:rPr>
                <w:rFonts w:ascii="Constantia" w:hAnsi="Constantia"/>
                <w:sz w:val="24"/>
                <w:szCs w:val="24"/>
              </w:rPr>
            </w:pPr>
            <w:r w:rsidRPr="009A5F66">
              <w:rPr>
                <w:rFonts w:ascii="Constantia" w:hAnsi="Constantia"/>
                <w:sz w:val="20"/>
                <w:szCs w:val="20"/>
              </w:rPr>
              <w:t>Management Communication</w:t>
            </w:r>
          </w:p>
        </w:tc>
        <w:tc>
          <w:tcPr>
            <w:tcW w:w="1500" w:type="dxa"/>
          </w:tcPr>
          <w:p w14:paraId="629D9E0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34</w:t>
            </w:r>
          </w:p>
        </w:tc>
        <w:tc>
          <w:tcPr>
            <w:cnfStyle w:val="000010000000" w:firstRow="0" w:lastRow="0" w:firstColumn="0" w:lastColumn="0" w:oddVBand="1" w:evenVBand="0" w:oddHBand="0" w:evenHBand="0" w:firstRowFirstColumn="0" w:firstRowLastColumn="0" w:lastRowFirstColumn="0" w:lastRowLastColumn="0"/>
            <w:tcW w:w="1900" w:type="dxa"/>
          </w:tcPr>
          <w:p w14:paraId="53C4C491" w14:textId="77777777" w:rsidR="00D302D3" w:rsidRPr="009A5F66" w:rsidRDefault="00000000">
            <w:pPr>
              <w:rPr>
                <w:rFonts w:ascii="Constantia" w:hAnsi="Constantia"/>
                <w:sz w:val="24"/>
                <w:szCs w:val="24"/>
              </w:rPr>
            </w:pPr>
            <w:r w:rsidRPr="009A5F66">
              <w:rPr>
                <w:rFonts w:ascii="Constantia" w:hAnsi="Constantia"/>
                <w:sz w:val="20"/>
                <w:szCs w:val="20"/>
              </w:rPr>
              <w:t>4</w:t>
            </w:r>
          </w:p>
        </w:tc>
        <w:tc>
          <w:tcPr>
            <w:tcW w:w="1700" w:type="dxa"/>
          </w:tcPr>
          <w:p w14:paraId="3EB5CDD6"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30</w:t>
            </w:r>
          </w:p>
        </w:tc>
        <w:tc>
          <w:tcPr>
            <w:cnfStyle w:val="000010000000" w:firstRow="0" w:lastRow="0" w:firstColumn="0" w:lastColumn="0" w:oddVBand="1" w:evenVBand="0" w:oddHBand="0" w:evenHBand="0" w:firstRowFirstColumn="0" w:firstRowLastColumn="0" w:lastRowFirstColumn="0" w:lastRowLastColumn="0"/>
            <w:tcW w:w="1300" w:type="dxa"/>
          </w:tcPr>
          <w:p w14:paraId="5FA65871" w14:textId="77777777" w:rsidR="00D302D3" w:rsidRPr="009A5F66" w:rsidRDefault="00000000">
            <w:pPr>
              <w:rPr>
                <w:rFonts w:ascii="Constantia" w:hAnsi="Constantia"/>
                <w:sz w:val="24"/>
                <w:szCs w:val="24"/>
              </w:rPr>
            </w:pPr>
            <w:r w:rsidRPr="009A5F66">
              <w:rPr>
                <w:rFonts w:ascii="Constantia" w:hAnsi="Constantia"/>
                <w:sz w:val="20"/>
                <w:szCs w:val="20"/>
              </w:rPr>
              <w:t>11.8%</w:t>
            </w:r>
          </w:p>
        </w:tc>
      </w:tr>
      <w:tr w:rsidR="00D302D3" w:rsidRPr="009A5F66" w14:paraId="28140589" w14:textId="77777777" w:rsidTr="009A5F66">
        <w:tc>
          <w:tcPr>
            <w:cnfStyle w:val="000010000000" w:firstRow="0" w:lastRow="0" w:firstColumn="0" w:lastColumn="0" w:oddVBand="1" w:evenVBand="0" w:oddHBand="0" w:evenHBand="0" w:firstRowFirstColumn="0" w:firstRowLastColumn="0" w:lastRowFirstColumn="0" w:lastRowLastColumn="0"/>
            <w:tcW w:w="2600" w:type="dxa"/>
          </w:tcPr>
          <w:p w14:paraId="73578492" w14:textId="77777777" w:rsidR="00D302D3" w:rsidRPr="009A5F66" w:rsidRDefault="00000000">
            <w:pPr>
              <w:rPr>
                <w:rFonts w:ascii="Constantia" w:hAnsi="Constantia"/>
                <w:sz w:val="24"/>
                <w:szCs w:val="24"/>
              </w:rPr>
            </w:pPr>
            <w:r w:rsidRPr="009A5F66">
              <w:rPr>
                <w:rFonts w:ascii="Constantia" w:hAnsi="Constantia"/>
                <w:sz w:val="20"/>
                <w:szCs w:val="20"/>
              </w:rPr>
              <w:t>Food Quality</w:t>
            </w:r>
          </w:p>
        </w:tc>
        <w:tc>
          <w:tcPr>
            <w:tcW w:w="1500" w:type="dxa"/>
          </w:tcPr>
          <w:p w14:paraId="7F85D9A9"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44</w:t>
            </w:r>
          </w:p>
        </w:tc>
        <w:tc>
          <w:tcPr>
            <w:cnfStyle w:val="000010000000" w:firstRow="0" w:lastRow="0" w:firstColumn="0" w:lastColumn="0" w:oddVBand="1" w:evenVBand="0" w:oddHBand="0" w:evenHBand="0" w:firstRowFirstColumn="0" w:firstRowLastColumn="0" w:lastRowFirstColumn="0" w:lastRowLastColumn="0"/>
            <w:tcW w:w="1900" w:type="dxa"/>
          </w:tcPr>
          <w:p w14:paraId="4CFC15B7" w14:textId="77777777" w:rsidR="00D302D3" w:rsidRPr="009A5F66" w:rsidRDefault="00000000">
            <w:pPr>
              <w:rPr>
                <w:rFonts w:ascii="Constantia" w:hAnsi="Constantia"/>
                <w:sz w:val="24"/>
                <w:szCs w:val="24"/>
              </w:rPr>
            </w:pPr>
            <w:r w:rsidRPr="009A5F66">
              <w:rPr>
                <w:rFonts w:ascii="Constantia" w:hAnsi="Constantia"/>
                <w:sz w:val="20"/>
                <w:szCs w:val="20"/>
              </w:rPr>
              <w:t>5</w:t>
            </w:r>
          </w:p>
        </w:tc>
        <w:tc>
          <w:tcPr>
            <w:tcW w:w="1700" w:type="dxa"/>
          </w:tcPr>
          <w:p w14:paraId="7DD9E7EA"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39</w:t>
            </w:r>
          </w:p>
        </w:tc>
        <w:tc>
          <w:tcPr>
            <w:cnfStyle w:val="000010000000" w:firstRow="0" w:lastRow="0" w:firstColumn="0" w:lastColumn="0" w:oddVBand="1" w:evenVBand="0" w:oddHBand="0" w:evenHBand="0" w:firstRowFirstColumn="0" w:firstRowLastColumn="0" w:lastRowFirstColumn="0" w:lastRowLastColumn="0"/>
            <w:tcW w:w="1300" w:type="dxa"/>
          </w:tcPr>
          <w:p w14:paraId="2BA3056E" w14:textId="77777777" w:rsidR="00D302D3" w:rsidRPr="009A5F66" w:rsidRDefault="00000000">
            <w:pPr>
              <w:rPr>
                <w:rFonts w:ascii="Constantia" w:hAnsi="Constantia"/>
                <w:sz w:val="24"/>
                <w:szCs w:val="24"/>
              </w:rPr>
            </w:pPr>
            <w:r w:rsidRPr="009A5F66">
              <w:rPr>
                <w:rFonts w:ascii="Constantia" w:hAnsi="Constantia"/>
                <w:sz w:val="20"/>
                <w:szCs w:val="20"/>
              </w:rPr>
              <w:t>11.4%</w:t>
            </w:r>
          </w:p>
        </w:tc>
      </w:tr>
      <w:tr w:rsidR="00D302D3" w:rsidRPr="009A5F66" w14:paraId="01D51DD7"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3251191" w14:textId="77777777" w:rsidR="00D302D3" w:rsidRPr="009A5F66" w:rsidRDefault="00000000">
            <w:pPr>
              <w:rPr>
                <w:rFonts w:ascii="Constantia" w:hAnsi="Constantia"/>
                <w:sz w:val="24"/>
                <w:szCs w:val="24"/>
              </w:rPr>
            </w:pPr>
            <w:r w:rsidRPr="009A5F66">
              <w:rPr>
                <w:rFonts w:ascii="Constantia" w:hAnsi="Constantia"/>
                <w:sz w:val="20"/>
                <w:szCs w:val="20"/>
              </w:rPr>
              <w:t>Noise Levels</w:t>
            </w:r>
          </w:p>
        </w:tc>
        <w:tc>
          <w:tcPr>
            <w:tcW w:w="1500" w:type="dxa"/>
          </w:tcPr>
          <w:p w14:paraId="601FB560"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36</w:t>
            </w:r>
          </w:p>
        </w:tc>
        <w:tc>
          <w:tcPr>
            <w:cnfStyle w:val="000010000000" w:firstRow="0" w:lastRow="0" w:firstColumn="0" w:lastColumn="0" w:oddVBand="1" w:evenVBand="0" w:oddHBand="0" w:evenHBand="0" w:firstRowFirstColumn="0" w:firstRowLastColumn="0" w:lastRowFirstColumn="0" w:lastRowLastColumn="0"/>
            <w:tcW w:w="1900" w:type="dxa"/>
          </w:tcPr>
          <w:p w14:paraId="3B7E0B94" w14:textId="77777777" w:rsidR="00D302D3" w:rsidRPr="009A5F66" w:rsidRDefault="00000000">
            <w:pPr>
              <w:rPr>
                <w:rFonts w:ascii="Constantia" w:hAnsi="Constantia"/>
                <w:sz w:val="24"/>
                <w:szCs w:val="24"/>
              </w:rPr>
            </w:pPr>
            <w:r w:rsidRPr="009A5F66">
              <w:rPr>
                <w:rFonts w:ascii="Constantia" w:hAnsi="Constantia"/>
                <w:sz w:val="20"/>
                <w:szCs w:val="20"/>
              </w:rPr>
              <w:t>4</w:t>
            </w:r>
          </w:p>
        </w:tc>
        <w:tc>
          <w:tcPr>
            <w:tcW w:w="1700" w:type="dxa"/>
          </w:tcPr>
          <w:p w14:paraId="6D8EEF39"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32</w:t>
            </w:r>
          </w:p>
        </w:tc>
        <w:tc>
          <w:tcPr>
            <w:cnfStyle w:val="000010000000" w:firstRow="0" w:lastRow="0" w:firstColumn="0" w:lastColumn="0" w:oddVBand="1" w:evenVBand="0" w:oddHBand="0" w:evenHBand="0" w:firstRowFirstColumn="0" w:firstRowLastColumn="0" w:lastRowFirstColumn="0" w:lastRowLastColumn="0"/>
            <w:tcW w:w="1300" w:type="dxa"/>
          </w:tcPr>
          <w:p w14:paraId="1F7C6255" w14:textId="77777777" w:rsidR="00D302D3" w:rsidRPr="009A5F66" w:rsidRDefault="00000000">
            <w:pPr>
              <w:rPr>
                <w:rFonts w:ascii="Constantia" w:hAnsi="Constantia"/>
                <w:sz w:val="24"/>
                <w:szCs w:val="24"/>
              </w:rPr>
            </w:pPr>
            <w:r w:rsidRPr="009A5F66">
              <w:rPr>
                <w:rFonts w:ascii="Constantia" w:hAnsi="Constantia"/>
                <w:sz w:val="20"/>
                <w:szCs w:val="20"/>
              </w:rPr>
              <w:t>11.1%</w:t>
            </w:r>
          </w:p>
        </w:tc>
      </w:tr>
      <w:tr w:rsidR="00D302D3" w:rsidRPr="009A5F66" w14:paraId="4CEF1148" w14:textId="77777777" w:rsidTr="009A5F66">
        <w:tc>
          <w:tcPr>
            <w:cnfStyle w:val="000010000000" w:firstRow="0" w:lastRow="0" w:firstColumn="0" w:lastColumn="0" w:oddVBand="1" w:evenVBand="0" w:oddHBand="0" w:evenHBand="0" w:firstRowFirstColumn="0" w:firstRowLastColumn="0" w:lastRowFirstColumn="0" w:lastRowLastColumn="0"/>
            <w:tcW w:w="2600" w:type="dxa"/>
          </w:tcPr>
          <w:p w14:paraId="67E6751B"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WiFi</w:t>
            </w:r>
            <w:proofErr w:type="spellEnd"/>
            <w:r w:rsidRPr="009A5F66">
              <w:rPr>
                <w:rFonts w:ascii="Constantia" w:hAnsi="Constantia"/>
                <w:sz w:val="20"/>
                <w:szCs w:val="20"/>
              </w:rPr>
              <w:t xml:space="preserve"> / Internet</w:t>
            </w:r>
          </w:p>
        </w:tc>
        <w:tc>
          <w:tcPr>
            <w:tcW w:w="1500" w:type="dxa"/>
          </w:tcPr>
          <w:p w14:paraId="0F2768E7"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39</w:t>
            </w:r>
          </w:p>
        </w:tc>
        <w:tc>
          <w:tcPr>
            <w:cnfStyle w:val="000010000000" w:firstRow="0" w:lastRow="0" w:firstColumn="0" w:lastColumn="0" w:oddVBand="1" w:evenVBand="0" w:oddHBand="0" w:evenHBand="0" w:firstRowFirstColumn="0" w:firstRowLastColumn="0" w:lastRowFirstColumn="0" w:lastRowLastColumn="0"/>
            <w:tcW w:w="1900" w:type="dxa"/>
          </w:tcPr>
          <w:p w14:paraId="75F01319" w14:textId="77777777" w:rsidR="00D302D3" w:rsidRPr="009A5F66" w:rsidRDefault="00000000">
            <w:pPr>
              <w:rPr>
                <w:rFonts w:ascii="Constantia" w:hAnsi="Constantia"/>
                <w:sz w:val="24"/>
                <w:szCs w:val="24"/>
              </w:rPr>
            </w:pPr>
            <w:r w:rsidRPr="009A5F66">
              <w:rPr>
                <w:rFonts w:ascii="Constantia" w:hAnsi="Constantia"/>
                <w:sz w:val="20"/>
                <w:szCs w:val="20"/>
              </w:rPr>
              <w:t>4</w:t>
            </w:r>
          </w:p>
        </w:tc>
        <w:tc>
          <w:tcPr>
            <w:tcW w:w="1700" w:type="dxa"/>
          </w:tcPr>
          <w:p w14:paraId="1619943B"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35</w:t>
            </w:r>
          </w:p>
        </w:tc>
        <w:tc>
          <w:tcPr>
            <w:cnfStyle w:val="000010000000" w:firstRow="0" w:lastRow="0" w:firstColumn="0" w:lastColumn="0" w:oddVBand="1" w:evenVBand="0" w:oddHBand="0" w:evenHBand="0" w:firstRowFirstColumn="0" w:firstRowLastColumn="0" w:lastRowFirstColumn="0" w:lastRowLastColumn="0"/>
            <w:tcW w:w="1300" w:type="dxa"/>
          </w:tcPr>
          <w:p w14:paraId="6E584F82" w14:textId="77777777" w:rsidR="00D302D3" w:rsidRPr="009A5F66" w:rsidRDefault="00000000">
            <w:pPr>
              <w:rPr>
                <w:rFonts w:ascii="Constantia" w:hAnsi="Constantia"/>
                <w:sz w:val="24"/>
                <w:szCs w:val="24"/>
              </w:rPr>
            </w:pPr>
            <w:r w:rsidRPr="009A5F66">
              <w:rPr>
                <w:rFonts w:ascii="Constantia" w:hAnsi="Constantia"/>
                <w:sz w:val="20"/>
                <w:szCs w:val="20"/>
              </w:rPr>
              <w:t>10.3%</w:t>
            </w:r>
          </w:p>
        </w:tc>
      </w:tr>
      <w:tr w:rsidR="00D302D3" w:rsidRPr="009A5F66" w14:paraId="56527ACA"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A76D618" w14:textId="77777777" w:rsidR="00D302D3" w:rsidRPr="009A5F66" w:rsidRDefault="00000000">
            <w:pPr>
              <w:rPr>
                <w:rFonts w:ascii="Constantia" w:hAnsi="Constantia"/>
                <w:sz w:val="24"/>
                <w:szCs w:val="24"/>
              </w:rPr>
            </w:pPr>
            <w:r w:rsidRPr="009A5F66">
              <w:rPr>
                <w:rFonts w:ascii="Constantia" w:hAnsi="Constantia"/>
                <w:sz w:val="20"/>
                <w:szCs w:val="20"/>
              </w:rPr>
              <w:t>Maintenance &amp; Repairs</w:t>
            </w:r>
          </w:p>
        </w:tc>
        <w:tc>
          <w:tcPr>
            <w:tcW w:w="1500" w:type="dxa"/>
          </w:tcPr>
          <w:p w14:paraId="0C000F85"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39</w:t>
            </w:r>
          </w:p>
        </w:tc>
        <w:tc>
          <w:tcPr>
            <w:cnfStyle w:val="000010000000" w:firstRow="0" w:lastRow="0" w:firstColumn="0" w:lastColumn="0" w:oddVBand="1" w:evenVBand="0" w:oddHBand="0" w:evenHBand="0" w:firstRowFirstColumn="0" w:firstRowLastColumn="0" w:lastRowFirstColumn="0" w:lastRowLastColumn="0"/>
            <w:tcW w:w="1900" w:type="dxa"/>
          </w:tcPr>
          <w:p w14:paraId="796008A7" w14:textId="77777777" w:rsidR="00D302D3" w:rsidRPr="009A5F66" w:rsidRDefault="00000000">
            <w:pPr>
              <w:rPr>
                <w:rFonts w:ascii="Constantia" w:hAnsi="Constantia"/>
                <w:sz w:val="24"/>
                <w:szCs w:val="24"/>
              </w:rPr>
            </w:pPr>
            <w:r w:rsidRPr="009A5F66">
              <w:rPr>
                <w:rFonts w:ascii="Constantia" w:hAnsi="Constantia"/>
                <w:sz w:val="20"/>
                <w:szCs w:val="20"/>
              </w:rPr>
              <w:t>4</w:t>
            </w:r>
          </w:p>
        </w:tc>
        <w:tc>
          <w:tcPr>
            <w:tcW w:w="1700" w:type="dxa"/>
          </w:tcPr>
          <w:p w14:paraId="7438D65E"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35</w:t>
            </w:r>
          </w:p>
        </w:tc>
        <w:tc>
          <w:tcPr>
            <w:cnfStyle w:val="000010000000" w:firstRow="0" w:lastRow="0" w:firstColumn="0" w:lastColumn="0" w:oddVBand="1" w:evenVBand="0" w:oddHBand="0" w:evenHBand="0" w:firstRowFirstColumn="0" w:firstRowLastColumn="0" w:lastRowFirstColumn="0" w:lastRowLastColumn="0"/>
            <w:tcW w:w="1300" w:type="dxa"/>
          </w:tcPr>
          <w:p w14:paraId="4384BCF9" w14:textId="77777777" w:rsidR="00D302D3" w:rsidRPr="009A5F66" w:rsidRDefault="00000000">
            <w:pPr>
              <w:rPr>
                <w:rFonts w:ascii="Constantia" w:hAnsi="Constantia"/>
                <w:sz w:val="24"/>
                <w:szCs w:val="24"/>
              </w:rPr>
            </w:pPr>
            <w:r w:rsidRPr="009A5F66">
              <w:rPr>
                <w:rFonts w:ascii="Constantia" w:hAnsi="Constantia"/>
                <w:sz w:val="20"/>
                <w:szCs w:val="20"/>
              </w:rPr>
              <w:t>10.3%</w:t>
            </w:r>
          </w:p>
        </w:tc>
      </w:tr>
    </w:tbl>
    <w:p w14:paraId="353D8B86"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Security and safety concerns are the least frequently experienced category overall, but among tenants who do experience them, the highest share tolerate the issue silently — a combination that is easy for property management to miss entirely.</w:t>
      </w:r>
    </w:p>
    <w:p w14:paraId="151E5BFD" w14:textId="77777777" w:rsidR="00D302D3" w:rsidRPr="009A5F66" w:rsidRDefault="00000000">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4. Data Augmentation Methodology</w:t>
      </w:r>
    </w:p>
    <w:p w14:paraId="48BBB740" w14:textId="77777777" w:rsidR="00D302D3" w:rsidRDefault="00000000">
      <w:pPr>
        <w:spacing w:after="160" w:line="276" w:lineRule="auto"/>
        <w:jc w:val="both"/>
        <w:rPr>
          <w:rFonts w:ascii="Constantia" w:hAnsi="Constantia"/>
          <w:sz w:val="24"/>
          <w:szCs w:val="24"/>
        </w:rPr>
      </w:pPr>
      <w:r w:rsidRPr="009A5F66">
        <w:rPr>
          <w:rFonts w:ascii="Constantia" w:hAnsi="Constantia"/>
          <w:sz w:val="24"/>
          <w:szCs w:val="24"/>
        </w:rPr>
        <w:t>The real survey cohort (44 respondents / 42-row valid set) is too small on its own for stable classifier training, and the project brief does not permit importing an unrelated ready-made dataset. Rather than leaving the sample as-is, a documented, non-generative augmentation procedure was used, described in full below so its numbers can be audited.</w:t>
      </w:r>
    </w:p>
    <w:p w14:paraId="7AE1EBE7" w14:textId="77777777" w:rsidR="009A5F66" w:rsidRDefault="009A5F66">
      <w:pPr>
        <w:spacing w:after="160" w:line="276" w:lineRule="auto"/>
        <w:jc w:val="both"/>
        <w:rPr>
          <w:rFonts w:ascii="Constantia" w:hAnsi="Constantia"/>
          <w:sz w:val="24"/>
          <w:szCs w:val="24"/>
        </w:rPr>
      </w:pPr>
    </w:p>
    <w:p w14:paraId="2972CBD6" w14:textId="77777777" w:rsidR="009A5F66" w:rsidRPr="009A5F66" w:rsidRDefault="009A5F66">
      <w:pPr>
        <w:spacing w:after="160" w:line="276" w:lineRule="auto"/>
        <w:jc w:val="both"/>
        <w:rPr>
          <w:rFonts w:ascii="Constantia" w:hAnsi="Constantia"/>
          <w:sz w:val="24"/>
          <w:szCs w:val="24"/>
        </w:rPr>
      </w:pPr>
    </w:p>
    <w:tbl>
      <w:tblPr>
        <w:tblStyle w:val="PlainTable5"/>
        <w:tblW w:w="9000" w:type="dxa"/>
        <w:tblLook w:val="0000" w:firstRow="0" w:lastRow="0" w:firstColumn="0" w:lastColumn="0" w:noHBand="0" w:noVBand="0"/>
      </w:tblPr>
      <w:tblGrid>
        <w:gridCol w:w="4200"/>
        <w:gridCol w:w="4800"/>
      </w:tblGrid>
      <w:tr w:rsidR="00D302D3" w:rsidRPr="009A5F66" w14:paraId="78575EEF"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471F0E2" w14:textId="77777777" w:rsidR="00D302D3" w:rsidRPr="009A5F66" w:rsidRDefault="00000000">
            <w:pPr>
              <w:jc w:val="center"/>
              <w:rPr>
                <w:rFonts w:ascii="Constantia" w:hAnsi="Constantia"/>
                <w:sz w:val="24"/>
                <w:szCs w:val="24"/>
              </w:rPr>
            </w:pPr>
            <w:r w:rsidRPr="009A5F66">
              <w:rPr>
                <w:rFonts w:ascii="Constantia" w:hAnsi="Constantia"/>
                <w:b/>
                <w:bCs/>
                <w:sz w:val="20"/>
                <w:szCs w:val="20"/>
              </w:rPr>
              <w:lastRenderedPageBreak/>
              <w:t>Metric</w:t>
            </w:r>
          </w:p>
        </w:tc>
        <w:tc>
          <w:tcPr>
            <w:tcW w:w="4800" w:type="dxa"/>
          </w:tcPr>
          <w:p w14:paraId="0232F7C1"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Value</w:t>
            </w:r>
          </w:p>
        </w:tc>
      </w:tr>
      <w:tr w:rsidR="00D302D3" w:rsidRPr="009A5F66" w14:paraId="6FDC7C7A" w14:textId="77777777" w:rsidTr="009A5F66">
        <w:tc>
          <w:tcPr>
            <w:cnfStyle w:val="000010000000" w:firstRow="0" w:lastRow="0" w:firstColumn="0" w:lastColumn="0" w:oddVBand="1" w:evenVBand="0" w:oddHBand="0" w:evenHBand="0" w:firstRowFirstColumn="0" w:firstRowLastColumn="0" w:lastRowFirstColumn="0" w:lastRowLastColumn="0"/>
            <w:tcW w:w="4200" w:type="dxa"/>
          </w:tcPr>
          <w:p w14:paraId="4AE1DD07" w14:textId="77777777" w:rsidR="00D302D3" w:rsidRPr="009A5F66" w:rsidRDefault="00000000">
            <w:pPr>
              <w:rPr>
                <w:rFonts w:ascii="Constantia" w:hAnsi="Constantia"/>
                <w:sz w:val="24"/>
                <w:szCs w:val="24"/>
              </w:rPr>
            </w:pPr>
            <w:r w:rsidRPr="009A5F66">
              <w:rPr>
                <w:rFonts w:ascii="Constantia" w:hAnsi="Constantia"/>
                <w:sz w:val="20"/>
                <w:szCs w:val="20"/>
              </w:rPr>
              <w:t>Real survey rows</w:t>
            </w:r>
          </w:p>
        </w:tc>
        <w:tc>
          <w:tcPr>
            <w:tcW w:w="4800" w:type="dxa"/>
          </w:tcPr>
          <w:p w14:paraId="55E93D2B"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44 (42 valid unique cohort)</w:t>
            </w:r>
          </w:p>
        </w:tc>
      </w:tr>
      <w:tr w:rsidR="00D302D3" w:rsidRPr="009A5F66" w14:paraId="26A2178C"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8A036B3" w14:textId="77777777" w:rsidR="00D302D3" w:rsidRPr="009A5F66" w:rsidRDefault="00000000">
            <w:pPr>
              <w:rPr>
                <w:rFonts w:ascii="Constantia" w:hAnsi="Constantia"/>
                <w:sz w:val="24"/>
                <w:szCs w:val="24"/>
              </w:rPr>
            </w:pPr>
            <w:r w:rsidRPr="009A5F66">
              <w:rPr>
                <w:rFonts w:ascii="Constantia" w:hAnsi="Constantia"/>
                <w:sz w:val="20"/>
                <w:szCs w:val="20"/>
              </w:rPr>
              <w:t>Synthetic augmented rows</w:t>
            </w:r>
          </w:p>
        </w:tc>
        <w:tc>
          <w:tcPr>
            <w:tcW w:w="4800" w:type="dxa"/>
          </w:tcPr>
          <w:p w14:paraId="355F5DE6"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436</w:t>
            </w:r>
          </w:p>
        </w:tc>
      </w:tr>
      <w:tr w:rsidR="00D302D3" w:rsidRPr="009A5F66" w14:paraId="3BE1BFDE" w14:textId="77777777" w:rsidTr="009A5F66">
        <w:tc>
          <w:tcPr>
            <w:cnfStyle w:val="000010000000" w:firstRow="0" w:lastRow="0" w:firstColumn="0" w:lastColumn="0" w:oddVBand="1" w:evenVBand="0" w:oddHBand="0" w:evenHBand="0" w:firstRowFirstColumn="0" w:firstRowLastColumn="0" w:lastRowFirstColumn="0" w:lastRowLastColumn="0"/>
            <w:tcW w:w="4200" w:type="dxa"/>
          </w:tcPr>
          <w:p w14:paraId="336E2B47" w14:textId="77777777" w:rsidR="00D302D3" w:rsidRPr="009A5F66" w:rsidRDefault="00000000">
            <w:pPr>
              <w:rPr>
                <w:rFonts w:ascii="Constantia" w:hAnsi="Constantia"/>
                <w:sz w:val="24"/>
                <w:szCs w:val="24"/>
              </w:rPr>
            </w:pPr>
            <w:r w:rsidRPr="009A5F66">
              <w:rPr>
                <w:rFonts w:ascii="Constantia" w:hAnsi="Constantia"/>
                <w:sz w:val="20"/>
                <w:szCs w:val="20"/>
              </w:rPr>
              <w:t>Total dataset rows</w:t>
            </w:r>
          </w:p>
        </w:tc>
        <w:tc>
          <w:tcPr>
            <w:tcW w:w="4800" w:type="dxa"/>
          </w:tcPr>
          <w:p w14:paraId="247F1F55"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480</w:t>
            </w:r>
          </w:p>
        </w:tc>
      </w:tr>
      <w:tr w:rsidR="00D302D3" w:rsidRPr="009A5F66" w14:paraId="147E263E"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5E8A8622" w14:textId="77777777" w:rsidR="00D302D3" w:rsidRPr="009A5F66" w:rsidRDefault="00000000">
            <w:pPr>
              <w:rPr>
                <w:rFonts w:ascii="Constantia" w:hAnsi="Constantia"/>
                <w:sz w:val="24"/>
                <w:szCs w:val="24"/>
              </w:rPr>
            </w:pPr>
            <w:r w:rsidRPr="009A5F66">
              <w:rPr>
                <w:rFonts w:ascii="Constantia" w:hAnsi="Constantia"/>
                <w:sz w:val="20"/>
                <w:szCs w:val="20"/>
              </w:rPr>
              <w:t>Augmentation ratio</w:t>
            </w:r>
          </w:p>
        </w:tc>
        <w:tc>
          <w:tcPr>
            <w:tcW w:w="4800" w:type="dxa"/>
          </w:tcPr>
          <w:p w14:paraId="0348A211"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 9.9× (about 10 synthetic rows per real respondent)</w:t>
            </w:r>
          </w:p>
        </w:tc>
      </w:tr>
      <w:tr w:rsidR="00D302D3" w:rsidRPr="009A5F66" w14:paraId="66DA4E39" w14:textId="77777777" w:rsidTr="009A5F66">
        <w:tc>
          <w:tcPr>
            <w:cnfStyle w:val="000010000000" w:firstRow="0" w:lastRow="0" w:firstColumn="0" w:lastColumn="0" w:oddVBand="1" w:evenVBand="0" w:oddHBand="0" w:evenHBand="0" w:firstRowFirstColumn="0" w:firstRowLastColumn="0" w:lastRowFirstColumn="0" w:lastRowLastColumn="0"/>
            <w:tcW w:w="4200" w:type="dxa"/>
          </w:tcPr>
          <w:p w14:paraId="468DD79E" w14:textId="77777777" w:rsidR="00D302D3" w:rsidRPr="009A5F66" w:rsidRDefault="00000000">
            <w:pPr>
              <w:rPr>
                <w:rFonts w:ascii="Constantia" w:hAnsi="Constantia"/>
                <w:sz w:val="24"/>
                <w:szCs w:val="24"/>
              </w:rPr>
            </w:pPr>
            <w:r w:rsidRPr="009A5F66">
              <w:rPr>
                <w:rFonts w:ascii="Constantia" w:hAnsi="Constantia"/>
                <w:sz w:val="20"/>
                <w:szCs w:val="20"/>
              </w:rPr>
              <w:t>Real churn rate (</w:t>
            </w:r>
            <w:proofErr w:type="spellStart"/>
            <w:r w:rsidRPr="009A5F66">
              <w:rPr>
                <w:rFonts w:ascii="Constantia" w:hAnsi="Constantia"/>
                <w:sz w:val="20"/>
                <w:szCs w:val="20"/>
              </w:rPr>
              <w:t>renewal_likelihood</w:t>
            </w:r>
            <w:proofErr w:type="spellEnd"/>
            <w:r w:rsidRPr="009A5F66">
              <w:rPr>
                <w:rFonts w:ascii="Constantia" w:hAnsi="Constantia"/>
                <w:sz w:val="20"/>
                <w:szCs w:val="20"/>
              </w:rPr>
              <w:t xml:space="preserve"> ≤ 2)</w:t>
            </w:r>
          </w:p>
        </w:tc>
        <w:tc>
          <w:tcPr>
            <w:tcW w:w="4800" w:type="dxa"/>
          </w:tcPr>
          <w:p w14:paraId="4A9590A1"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22.73% (10 of 44)</w:t>
            </w:r>
          </w:p>
        </w:tc>
      </w:tr>
      <w:tr w:rsidR="00D302D3" w:rsidRPr="009A5F66" w14:paraId="413E99C9"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5FF7C376" w14:textId="77777777" w:rsidR="00D302D3" w:rsidRPr="009A5F66" w:rsidRDefault="00000000">
            <w:pPr>
              <w:rPr>
                <w:rFonts w:ascii="Constantia" w:hAnsi="Constantia"/>
                <w:sz w:val="24"/>
                <w:szCs w:val="24"/>
              </w:rPr>
            </w:pPr>
            <w:r w:rsidRPr="009A5F66">
              <w:rPr>
                <w:rFonts w:ascii="Constantia" w:hAnsi="Constantia"/>
                <w:sz w:val="20"/>
                <w:szCs w:val="20"/>
              </w:rPr>
              <w:t>Augmented / class-balanced churn rate</w:t>
            </w:r>
          </w:p>
        </w:tc>
        <w:tc>
          <w:tcPr>
            <w:tcW w:w="4800" w:type="dxa"/>
          </w:tcPr>
          <w:p w14:paraId="3F126F24"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43.75%</w:t>
            </w:r>
          </w:p>
        </w:tc>
      </w:tr>
      <w:tr w:rsidR="00D302D3" w:rsidRPr="009A5F66" w14:paraId="2163927C" w14:textId="77777777" w:rsidTr="009A5F66">
        <w:tc>
          <w:tcPr>
            <w:cnfStyle w:val="000010000000" w:firstRow="0" w:lastRow="0" w:firstColumn="0" w:lastColumn="0" w:oddVBand="1" w:evenVBand="0" w:oddHBand="0" w:evenHBand="0" w:firstRowFirstColumn="0" w:firstRowLastColumn="0" w:lastRowFirstColumn="0" w:lastRowLastColumn="0"/>
            <w:tcW w:w="4200" w:type="dxa"/>
          </w:tcPr>
          <w:p w14:paraId="199E8877" w14:textId="77777777" w:rsidR="00D302D3" w:rsidRPr="009A5F66" w:rsidRDefault="00000000">
            <w:pPr>
              <w:rPr>
                <w:rFonts w:ascii="Constantia" w:hAnsi="Constantia"/>
                <w:sz w:val="24"/>
                <w:szCs w:val="24"/>
              </w:rPr>
            </w:pPr>
            <w:r w:rsidRPr="009A5F66">
              <w:rPr>
                <w:rFonts w:ascii="Constantia" w:hAnsi="Constantia"/>
                <w:sz w:val="20"/>
                <w:szCs w:val="20"/>
              </w:rPr>
              <w:t>Traceability</w:t>
            </w:r>
          </w:p>
        </w:tc>
        <w:tc>
          <w:tcPr>
            <w:tcW w:w="4800" w:type="dxa"/>
          </w:tcPr>
          <w:p w14:paraId="71E60BE7"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proofErr w:type="spellStart"/>
            <w:r w:rsidRPr="009A5F66">
              <w:rPr>
                <w:rFonts w:ascii="Constantia" w:hAnsi="Constantia"/>
                <w:sz w:val="20"/>
                <w:szCs w:val="20"/>
              </w:rPr>
              <w:t>is_synthetic</w:t>
            </w:r>
            <w:proofErr w:type="spellEnd"/>
            <w:r w:rsidRPr="009A5F66">
              <w:rPr>
                <w:rFonts w:ascii="Constantia" w:hAnsi="Constantia"/>
                <w:sz w:val="20"/>
                <w:szCs w:val="20"/>
              </w:rPr>
              <w:t xml:space="preserve"> flag + </w:t>
            </w:r>
            <w:proofErr w:type="spellStart"/>
            <w:r w:rsidRPr="009A5F66">
              <w:rPr>
                <w:rFonts w:ascii="Constantia" w:hAnsi="Constantia"/>
                <w:sz w:val="20"/>
                <w:szCs w:val="20"/>
              </w:rPr>
              <w:t>group_id</w:t>
            </w:r>
            <w:proofErr w:type="spellEnd"/>
            <w:r w:rsidRPr="009A5F66">
              <w:rPr>
                <w:rFonts w:ascii="Constantia" w:hAnsi="Constantia"/>
                <w:sz w:val="20"/>
                <w:szCs w:val="20"/>
              </w:rPr>
              <w:t xml:space="preserve"> parent-cluster linkage on every row</w:t>
            </w:r>
          </w:p>
        </w:tc>
      </w:tr>
    </w:tbl>
    <w:p w14:paraId="03F75260"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How the augmented rows were generated</w:t>
      </w:r>
    </w:p>
    <w:p w14:paraId="421FF09C"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 xml:space="preserve">Bootstrap resampling with controlled ordinal perturbation: each synthetic row is derived from a real base row, with each ordinal field (frequency, reporting </w:t>
      </w:r>
      <w:proofErr w:type="spellStart"/>
      <w:r w:rsidRPr="009A5F66">
        <w:rPr>
          <w:rFonts w:ascii="Constantia" w:hAnsi="Constantia"/>
          <w:sz w:val="24"/>
          <w:szCs w:val="24"/>
        </w:rPr>
        <w:t>behavior</w:t>
      </w:r>
      <w:proofErr w:type="spellEnd"/>
      <w:r w:rsidRPr="009A5F66">
        <w:rPr>
          <w:rFonts w:ascii="Constantia" w:hAnsi="Constantia"/>
          <w:sz w:val="24"/>
          <w:szCs w:val="24"/>
        </w:rPr>
        <w:t>, etc.) allowed a small probability of shifting one level up or down, never outside its valid range.</w:t>
      </w:r>
    </w:p>
    <w:p w14:paraId="5E5E724D"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Probabilistic, class-aware base selection: real rows were sampled as bases using inverse class-frequency weighting, so churn-class respondents (a minority in the real data) contributed proportionally more synthetic variants — correcting class imbalance without ever inventing a churn label that was not observed in a real respondent.</w:t>
      </w:r>
    </w:p>
    <w:p w14:paraId="6853E7CF"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Correlated target nudging: when a synthetic row's complaint severity shifted, its renewal-likelihood and NPS values were nudged in the same direction, rather than resampled independently, so the augmentation preserves rather than destroys the real relationships in the base data.</w:t>
      </w:r>
    </w:p>
    <w:p w14:paraId="75F0E95B"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 xml:space="preserve">Full traceability: every row carries </w:t>
      </w:r>
      <w:proofErr w:type="spellStart"/>
      <w:r w:rsidRPr="009A5F66">
        <w:rPr>
          <w:rFonts w:ascii="Constantia" w:hAnsi="Constantia"/>
          <w:sz w:val="24"/>
          <w:szCs w:val="24"/>
        </w:rPr>
        <w:t>is_synthetic</w:t>
      </w:r>
      <w:proofErr w:type="spellEnd"/>
      <w:r w:rsidRPr="009A5F66">
        <w:rPr>
          <w:rFonts w:ascii="Constantia" w:hAnsi="Constantia"/>
          <w:sz w:val="24"/>
          <w:szCs w:val="24"/>
        </w:rPr>
        <w:t xml:space="preserve"> (True/False) and a </w:t>
      </w:r>
      <w:proofErr w:type="spellStart"/>
      <w:r w:rsidRPr="009A5F66">
        <w:rPr>
          <w:rFonts w:ascii="Constantia" w:hAnsi="Constantia"/>
          <w:sz w:val="24"/>
          <w:szCs w:val="24"/>
        </w:rPr>
        <w:t>group_id</w:t>
      </w:r>
      <w:proofErr w:type="spellEnd"/>
      <w:r w:rsidRPr="009A5F66">
        <w:rPr>
          <w:rFonts w:ascii="Constantia" w:hAnsi="Constantia"/>
          <w:sz w:val="24"/>
          <w:szCs w:val="24"/>
        </w:rPr>
        <w:t xml:space="preserve"> linking it back to its real parent respondent, and this distinction is disclosed throughout — augmented rows are never presented as additional real responses.</w:t>
      </w:r>
    </w:p>
    <w:p w14:paraId="36353D3F" w14:textId="77777777" w:rsidR="00D302D3" w:rsidRPr="009A5F66" w:rsidRDefault="00000000">
      <w:pPr>
        <w:spacing w:before="200" w:after="40"/>
        <w:jc w:val="center"/>
        <w:rPr>
          <w:rFonts w:ascii="Constantia" w:hAnsi="Constantia"/>
          <w:sz w:val="24"/>
          <w:szCs w:val="24"/>
        </w:rPr>
      </w:pPr>
      <w:r w:rsidRPr="009A5F66">
        <w:rPr>
          <w:rFonts w:ascii="Constantia" w:hAnsi="Constantia"/>
          <w:noProof/>
          <w:sz w:val="24"/>
          <w:szCs w:val="24"/>
        </w:rPr>
        <w:drawing>
          <wp:inline distT="0" distB="0" distL="0" distR="0" wp14:anchorId="43CC82AF" wp14:editId="17BE4F84">
            <wp:extent cx="6096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762250"/>
                    </a:xfrm>
                    <a:prstGeom prst="rect">
                      <a:avLst/>
                    </a:prstGeom>
                  </pic:spPr>
                </pic:pic>
              </a:graphicData>
            </a:graphic>
          </wp:inline>
        </w:drawing>
      </w:r>
    </w:p>
    <w:p w14:paraId="337B7706" w14:textId="77777777" w:rsidR="00D302D3" w:rsidRPr="009A5F66" w:rsidRDefault="00000000">
      <w:pPr>
        <w:spacing w:before="60" w:after="260"/>
        <w:jc w:val="center"/>
        <w:rPr>
          <w:rFonts w:ascii="Constantia" w:hAnsi="Constantia"/>
          <w:sz w:val="24"/>
          <w:szCs w:val="24"/>
        </w:rPr>
      </w:pPr>
      <w:r w:rsidRPr="009A5F66">
        <w:rPr>
          <w:rFonts w:ascii="Constantia" w:hAnsi="Constantia"/>
          <w:i/>
          <w:iCs/>
          <w:sz w:val="20"/>
          <w:szCs w:val="20"/>
        </w:rPr>
        <w:t>Figure 1. Complaint-frequency distributions, real (n = 44) vs. synthetic (n = 436), across all eight categories — shapes are closely preserved.</w:t>
      </w:r>
    </w:p>
    <w:p w14:paraId="2291F28E" w14:textId="77777777" w:rsidR="00D302D3" w:rsidRPr="009A5F66" w:rsidRDefault="00000000">
      <w:pPr>
        <w:spacing w:before="200" w:after="40"/>
        <w:jc w:val="center"/>
        <w:rPr>
          <w:rFonts w:ascii="Constantia" w:hAnsi="Constantia"/>
          <w:sz w:val="24"/>
          <w:szCs w:val="24"/>
        </w:rPr>
      </w:pPr>
      <w:r w:rsidRPr="009A5F66">
        <w:rPr>
          <w:rFonts w:ascii="Constantia" w:hAnsi="Constantia"/>
          <w:noProof/>
          <w:sz w:val="24"/>
          <w:szCs w:val="24"/>
        </w:rPr>
        <w:lastRenderedPageBreak/>
        <w:drawing>
          <wp:inline distT="0" distB="0" distL="0" distR="0" wp14:anchorId="7AFD298E" wp14:editId="5D302C0A">
            <wp:extent cx="5905500" cy="2305050"/>
            <wp:effectExtent l="0" t="0" r="0" b="0"/>
            <wp:docPr id="1138319641" name="Picture 113831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305050"/>
                    </a:xfrm>
                    <a:prstGeom prst="rect">
                      <a:avLst/>
                    </a:prstGeom>
                  </pic:spPr>
                </pic:pic>
              </a:graphicData>
            </a:graphic>
          </wp:inline>
        </w:drawing>
      </w:r>
    </w:p>
    <w:p w14:paraId="5412EF1A" w14:textId="77777777" w:rsidR="00D302D3" w:rsidRPr="009A5F66" w:rsidRDefault="00000000">
      <w:pPr>
        <w:spacing w:before="60" w:after="260"/>
        <w:jc w:val="center"/>
        <w:rPr>
          <w:rFonts w:ascii="Constantia" w:hAnsi="Constantia"/>
          <w:sz w:val="24"/>
          <w:szCs w:val="24"/>
        </w:rPr>
      </w:pPr>
      <w:r w:rsidRPr="009A5F66">
        <w:rPr>
          <w:rFonts w:ascii="Constantia" w:hAnsi="Constantia"/>
          <w:i/>
          <w:iCs/>
          <w:sz w:val="20"/>
          <w:szCs w:val="20"/>
        </w:rPr>
        <w:t>Figure 2. Density overlay of renewal likelihood and NPS score, real vs. synthetic — the augmentation does not distort the target distributions.</w:t>
      </w:r>
    </w:p>
    <w:p w14:paraId="756B9727" w14:textId="77777777" w:rsidR="00D302D3" w:rsidRPr="009A5F66" w:rsidRDefault="00000000">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5. Analytics Method and Implementation</w:t>
      </w:r>
    </w:p>
    <w:p w14:paraId="3B92A3C9"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Feature Engineering</w:t>
      </w:r>
    </w:p>
    <w:p w14:paraId="03A2302A"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Total complaint burden — the sum of frequency/severity scores across all eight categories, giving a single accumulated-grievance index per tenant.</w:t>
      </w:r>
    </w:p>
    <w:p w14:paraId="001E5C15"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Silent tolerance ratio — the count of never-reported complaints divided by all complaints experienced, isolating tenants who under-report relative to what they actually endure.</w:t>
      </w:r>
    </w:p>
    <w:p w14:paraId="27BF342C"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 xml:space="preserve">Binary churn label — </w:t>
      </w:r>
      <w:proofErr w:type="spellStart"/>
      <w:r w:rsidRPr="009A5F66">
        <w:rPr>
          <w:rFonts w:ascii="Constantia" w:hAnsi="Constantia"/>
          <w:sz w:val="24"/>
          <w:szCs w:val="24"/>
        </w:rPr>
        <w:t>renewal_likelihood</w:t>
      </w:r>
      <w:proofErr w:type="spellEnd"/>
      <w:r w:rsidRPr="009A5F66">
        <w:rPr>
          <w:rFonts w:ascii="Constantia" w:hAnsi="Constantia"/>
          <w:sz w:val="24"/>
          <w:szCs w:val="24"/>
        </w:rPr>
        <w:t xml:space="preserve"> ≤ 2 (“Unlikely” / “Very unlikely”) is coded as churn (1); 3–5 is coded as retain (0). This cutoff was chosen because scores of 1–2 represent tenants who have already decided against renewal, while a score of 3 (“neutral”) still represents a recoverable, undecided tenant rather than a lost one.</w:t>
      </w:r>
    </w:p>
    <w:p w14:paraId="6D414BB5"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Remaining categorical fields (accommodation type, city, gender) were one-hot or ordinal-encoded as appropriate for the models used below.</w:t>
      </w:r>
    </w:p>
    <w:p w14:paraId="7D02512A"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Modelling Approach</w:t>
      </w:r>
    </w:p>
    <w:p w14:paraId="5CF0C68C"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Two model families were trained: Logistic Regression, chosen as an interpretable linear baseline whose coefficients map directly to business drivers, and tree-ensemble methods (Random Forest, Gradient Boosting), chosen for their ability to capture non-linear interactions between complaint categories. All three were evaluated on accuracy, precision, recall, F1-score, and ROC-AUC.</w:t>
      </w:r>
    </w:p>
    <w:p w14:paraId="1BFDC04E" w14:textId="77777777" w:rsidR="00D302D3" w:rsidRPr="009A5F66" w:rsidRDefault="00000000">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6. Methodology Correction: Addressing Leakage and Class Imbalance</w:t>
      </w:r>
    </w:p>
    <w:p w14:paraId="70C722D6"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lastRenderedPageBreak/>
        <w:t>An initial modelling pass produced results that were not credible: tree-based models reached up to 98.96% accuracy and a perfect 1.0 ROC-AUC on a real base of only 44 respondents. This was investigated and traced to two compounding issues, both corrected before any result in this report was finalised.</w:t>
      </w:r>
    </w:p>
    <w:p w14:paraId="229055EB"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Problem 1 — Group leakage</w:t>
      </w:r>
    </w:p>
    <w:p w14:paraId="163CDAAF"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Because synthetic rows are near-duplicate perturbations of a real base row, a plain random train/test split performed after augmentation allowed “sibling” synthetic rows from the same real respondent to land in both the training and test sets. Models were partly recognising rows they had effectively already seen, rather than generalising to new respondents.</w:t>
      </w:r>
    </w:p>
    <w:p w14:paraId="379E3BE6"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Problem 2 — Class imbalance</w:t>
      </w:r>
    </w:p>
    <w:p w14:paraId="4C6CB59B"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The real churn rate is only 22.73%. Naive uniform resampling would have carried this imbalance into the augmented set and biased every model toward predicting “retain” by default.</w:t>
      </w:r>
    </w:p>
    <w:p w14:paraId="017FC6FE"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Correction applied</w:t>
      </w:r>
    </w:p>
    <w:p w14:paraId="1E019CEC"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 xml:space="preserve">Group-aware splitting: a GroupShuffleSplit keyed on </w:t>
      </w:r>
      <w:proofErr w:type="spellStart"/>
      <w:r w:rsidRPr="009A5F66">
        <w:rPr>
          <w:rFonts w:ascii="Constantia" w:hAnsi="Constantia"/>
          <w:sz w:val="24"/>
          <w:szCs w:val="24"/>
        </w:rPr>
        <w:t>group_id</w:t>
      </w:r>
      <w:proofErr w:type="spellEnd"/>
      <w:r w:rsidRPr="009A5F66">
        <w:rPr>
          <w:rFonts w:ascii="Constantia" w:hAnsi="Constantia"/>
          <w:sz w:val="24"/>
          <w:szCs w:val="24"/>
        </w:rPr>
        <w:t xml:space="preserve"> was used so that every row derived from a given real respondent — including the respondent's own real row — stays entirely within either the training set or the test set, never both.</w:t>
      </w:r>
    </w:p>
    <w:p w14:paraId="3EEDC860"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Inverse-class-frequency weighting: real base rows were sampled for augmentation in proportion to the inverse frequency of their churn class, lifting the churn class to a documented ~43.75% of the augmented set without fabricating unobserved outcomes.</w:t>
      </w:r>
    </w:p>
    <w:p w14:paraId="432CEA85" w14:textId="77777777" w:rsidR="00D302D3" w:rsidRPr="009A5F66" w:rsidRDefault="00000000">
      <w:pPr>
        <w:spacing w:after="260" w:line="276" w:lineRule="auto"/>
        <w:jc w:val="both"/>
        <w:rPr>
          <w:rFonts w:ascii="Constantia" w:hAnsi="Constantia"/>
          <w:sz w:val="24"/>
          <w:szCs w:val="24"/>
        </w:rPr>
      </w:pPr>
      <w:r w:rsidRPr="009A5F66">
        <w:rPr>
          <w:rFonts w:ascii="Constantia" w:hAnsi="Constantia"/>
          <w:sz w:val="24"/>
          <w:szCs w:val="24"/>
        </w:rPr>
        <w:t>This correction lowered the reported accuracy and ROC-AUC substantially — which is the expected and desired effect of removing leakage, not a sign of a worse model. The corrected numbers below are the ones this report treats as authoritative; the original inflated run is retained internally only as a documented “what we tried first, and why it was wrong” methodological note.</w:t>
      </w:r>
    </w:p>
    <w:p w14:paraId="2D2DD82B" w14:textId="77777777" w:rsidR="00D302D3" w:rsidRPr="009A5F66" w:rsidRDefault="00000000">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7. Results and Model Evaluation</w:t>
      </w:r>
    </w:p>
    <w:p w14:paraId="52CABA05"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All figures below use the leak-free, group-split test partition (n = 102 rows, drawn from held-out respondent groups).</w:t>
      </w:r>
    </w:p>
    <w:tbl>
      <w:tblPr>
        <w:tblStyle w:val="PlainTable5"/>
        <w:tblW w:w="9300" w:type="dxa"/>
        <w:tblLook w:val="0000" w:firstRow="0" w:lastRow="0" w:firstColumn="0" w:lastColumn="0" w:noHBand="0" w:noVBand="0"/>
      </w:tblPr>
      <w:tblGrid>
        <w:gridCol w:w="3200"/>
        <w:gridCol w:w="1300"/>
        <w:gridCol w:w="1300"/>
        <w:gridCol w:w="1300"/>
        <w:gridCol w:w="1000"/>
        <w:gridCol w:w="1200"/>
      </w:tblGrid>
      <w:tr w:rsidR="00D302D3" w:rsidRPr="009A5F66" w14:paraId="662C83C6"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464F27D6"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Model</w:t>
            </w:r>
          </w:p>
        </w:tc>
        <w:tc>
          <w:tcPr>
            <w:tcW w:w="1300" w:type="dxa"/>
          </w:tcPr>
          <w:p w14:paraId="65B8044C"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Accuracy</w:t>
            </w:r>
          </w:p>
        </w:tc>
        <w:tc>
          <w:tcPr>
            <w:cnfStyle w:val="000010000000" w:firstRow="0" w:lastRow="0" w:firstColumn="0" w:lastColumn="0" w:oddVBand="1" w:evenVBand="0" w:oddHBand="0" w:evenHBand="0" w:firstRowFirstColumn="0" w:firstRowLastColumn="0" w:lastRowFirstColumn="0" w:lastRowLastColumn="0"/>
            <w:tcW w:w="1300" w:type="dxa"/>
          </w:tcPr>
          <w:p w14:paraId="5F89C35B"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Precision</w:t>
            </w:r>
          </w:p>
        </w:tc>
        <w:tc>
          <w:tcPr>
            <w:tcW w:w="1300" w:type="dxa"/>
          </w:tcPr>
          <w:p w14:paraId="43185B8A"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Recall</w:t>
            </w:r>
          </w:p>
        </w:tc>
        <w:tc>
          <w:tcPr>
            <w:cnfStyle w:val="000010000000" w:firstRow="0" w:lastRow="0" w:firstColumn="0" w:lastColumn="0" w:oddVBand="1" w:evenVBand="0" w:oddHBand="0" w:evenHBand="0" w:firstRowFirstColumn="0" w:firstRowLastColumn="0" w:lastRowFirstColumn="0" w:lastRowLastColumn="0"/>
            <w:tcW w:w="1000" w:type="dxa"/>
          </w:tcPr>
          <w:p w14:paraId="187CA30A"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F1</w:t>
            </w:r>
          </w:p>
        </w:tc>
        <w:tc>
          <w:tcPr>
            <w:tcW w:w="1200" w:type="dxa"/>
          </w:tcPr>
          <w:p w14:paraId="00876B50"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ROC-AUC</w:t>
            </w:r>
          </w:p>
        </w:tc>
      </w:tr>
      <w:tr w:rsidR="00D302D3" w:rsidRPr="009A5F66" w14:paraId="176A393A" w14:textId="77777777" w:rsidTr="009A5F66">
        <w:tc>
          <w:tcPr>
            <w:cnfStyle w:val="000010000000" w:firstRow="0" w:lastRow="0" w:firstColumn="0" w:lastColumn="0" w:oddVBand="1" w:evenVBand="0" w:oddHBand="0" w:evenHBand="0" w:firstRowFirstColumn="0" w:firstRowLastColumn="0" w:lastRowFirstColumn="0" w:lastRowLastColumn="0"/>
            <w:tcW w:w="3200" w:type="dxa"/>
          </w:tcPr>
          <w:p w14:paraId="54C8271C" w14:textId="77777777" w:rsidR="00D302D3" w:rsidRPr="009A5F66" w:rsidRDefault="00000000">
            <w:pPr>
              <w:rPr>
                <w:rFonts w:ascii="Constantia" w:hAnsi="Constantia"/>
                <w:sz w:val="24"/>
                <w:szCs w:val="24"/>
              </w:rPr>
            </w:pPr>
            <w:r w:rsidRPr="009A5F66">
              <w:rPr>
                <w:rFonts w:ascii="Constantia" w:hAnsi="Constantia"/>
                <w:sz w:val="20"/>
                <w:szCs w:val="20"/>
              </w:rPr>
              <w:t>Logistic Regression (best)</w:t>
            </w:r>
          </w:p>
        </w:tc>
        <w:tc>
          <w:tcPr>
            <w:tcW w:w="1300" w:type="dxa"/>
          </w:tcPr>
          <w:p w14:paraId="1D913CDC"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0.755</w:t>
            </w:r>
          </w:p>
        </w:tc>
        <w:tc>
          <w:tcPr>
            <w:cnfStyle w:val="000010000000" w:firstRow="0" w:lastRow="0" w:firstColumn="0" w:lastColumn="0" w:oddVBand="1" w:evenVBand="0" w:oddHBand="0" w:evenHBand="0" w:firstRowFirstColumn="0" w:firstRowLastColumn="0" w:lastRowFirstColumn="0" w:lastRowLastColumn="0"/>
            <w:tcW w:w="1300" w:type="dxa"/>
          </w:tcPr>
          <w:p w14:paraId="67D875AC" w14:textId="77777777" w:rsidR="00D302D3" w:rsidRPr="009A5F66" w:rsidRDefault="00000000">
            <w:pPr>
              <w:rPr>
                <w:rFonts w:ascii="Constantia" w:hAnsi="Constantia"/>
                <w:sz w:val="24"/>
                <w:szCs w:val="24"/>
              </w:rPr>
            </w:pPr>
            <w:r w:rsidRPr="009A5F66">
              <w:rPr>
                <w:rFonts w:ascii="Constantia" w:hAnsi="Constantia"/>
                <w:sz w:val="20"/>
                <w:szCs w:val="20"/>
              </w:rPr>
              <w:t>0.767</w:t>
            </w:r>
          </w:p>
        </w:tc>
        <w:tc>
          <w:tcPr>
            <w:tcW w:w="1300" w:type="dxa"/>
          </w:tcPr>
          <w:p w14:paraId="762738B3"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0.688</w:t>
            </w:r>
          </w:p>
        </w:tc>
        <w:tc>
          <w:tcPr>
            <w:cnfStyle w:val="000010000000" w:firstRow="0" w:lastRow="0" w:firstColumn="0" w:lastColumn="0" w:oddVBand="1" w:evenVBand="0" w:oddHBand="0" w:evenHBand="0" w:firstRowFirstColumn="0" w:firstRowLastColumn="0" w:lastRowFirstColumn="0" w:lastRowLastColumn="0"/>
            <w:tcW w:w="1000" w:type="dxa"/>
          </w:tcPr>
          <w:p w14:paraId="59B71679" w14:textId="77777777" w:rsidR="00D302D3" w:rsidRPr="009A5F66" w:rsidRDefault="00000000">
            <w:pPr>
              <w:rPr>
                <w:rFonts w:ascii="Constantia" w:hAnsi="Constantia"/>
                <w:sz w:val="24"/>
                <w:szCs w:val="24"/>
              </w:rPr>
            </w:pPr>
            <w:r w:rsidRPr="009A5F66">
              <w:rPr>
                <w:rFonts w:ascii="Constantia" w:hAnsi="Constantia"/>
                <w:sz w:val="20"/>
                <w:szCs w:val="20"/>
              </w:rPr>
              <w:t>0.725</w:t>
            </w:r>
          </w:p>
        </w:tc>
        <w:tc>
          <w:tcPr>
            <w:tcW w:w="1200" w:type="dxa"/>
          </w:tcPr>
          <w:p w14:paraId="5FE60C14"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0.866</w:t>
            </w:r>
          </w:p>
        </w:tc>
      </w:tr>
      <w:tr w:rsidR="00D302D3" w:rsidRPr="009A5F66" w14:paraId="10345499"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6122375E" w14:textId="77777777" w:rsidR="00D302D3" w:rsidRPr="009A5F66" w:rsidRDefault="00000000">
            <w:pPr>
              <w:rPr>
                <w:rFonts w:ascii="Constantia" w:hAnsi="Constantia"/>
                <w:sz w:val="24"/>
                <w:szCs w:val="24"/>
              </w:rPr>
            </w:pPr>
            <w:r w:rsidRPr="009A5F66">
              <w:rPr>
                <w:rFonts w:ascii="Constantia" w:hAnsi="Constantia"/>
                <w:sz w:val="20"/>
                <w:szCs w:val="20"/>
              </w:rPr>
              <w:t>Random Forest</w:t>
            </w:r>
          </w:p>
        </w:tc>
        <w:tc>
          <w:tcPr>
            <w:tcW w:w="1300" w:type="dxa"/>
          </w:tcPr>
          <w:p w14:paraId="78B2EE0E"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0.667</w:t>
            </w:r>
          </w:p>
        </w:tc>
        <w:tc>
          <w:tcPr>
            <w:cnfStyle w:val="000010000000" w:firstRow="0" w:lastRow="0" w:firstColumn="0" w:lastColumn="0" w:oddVBand="1" w:evenVBand="0" w:oddHBand="0" w:evenHBand="0" w:firstRowFirstColumn="0" w:firstRowLastColumn="0" w:lastRowFirstColumn="0" w:lastRowLastColumn="0"/>
            <w:tcW w:w="1300" w:type="dxa"/>
          </w:tcPr>
          <w:p w14:paraId="03639849" w14:textId="77777777" w:rsidR="00D302D3" w:rsidRPr="009A5F66" w:rsidRDefault="00000000">
            <w:pPr>
              <w:rPr>
                <w:rFonts w:ascii="Constantia" w:hAnsi="Constantia"/>
                <w:sz w:val="24"/>
                <w:szCs w:val="24"/>
              </w:rPr>
            </w:pPr>
            <w:r w:rsidRPr="009A5F66">
              <w:rPr>
                <w:rFonts w:ascii="Constantia" w:hAnsi="Constantia"/>
                <w:sz w:val="20"/>
                <w:szCs w:val="20"/>
              </w:rPr>
              <w:t>0.652</w:t>
            </w:r>
          </w:p>
        </w:tc>
        <w:tc>
          <w:tcPr>
            <w:tcW w:w="1300" w:type="dxa"/>
          </w:tcPr>
          <w:p w14:paraId="1ED5CC1D"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0.625</w:t>
            </w:r>
          </w:p>
        </w:tc>
        <w:tc>
          <w:tcPr>
            <w:cnfStyle w:val="000010000000" w:firstRow="0" w:lastRow="0" w:firstColumn="0" w:lastColumn="0" w:oddVBand="1" w:evenVBand="0" w:oddHBand="0" w:evenHBand="0" w:firstRowFirstColumn="0" w:firstRowLastColumn="0" w:lastRowFirstColumn="0" w:lastRowLastColumn="0"/>
            <w:tcW w:w="1000" w:type="dxa"/>
          </w:tcPr>
          <w:p w14:paraId="0B0432BB" w14:textId="77777777" w:rsidR="00D302D3" w:rsidRPr="009A5F66" w:rsidRDefault="00000000">
            <w:pPr>
              <w:rPr>
                <w:rFonts w:ascii="Constantia" w:hAnsi="Constantia"/>
                <w:sz w:val="24"/>
                <w:szCs w:val="24"/>
              </w:rPr>
            </w:pPr>
            <w:r w:rsidRPr="009A5F66">
              <w:rPr>
                <w:rFonts w:ascii="Constantia" w:hAnsi="Constantia"/>
                <w:sz w:val="20"/>
                <w:szCs w:val="20"/>
              </w:rPr>
              <w:t>0.638</w:t>
            </w:r>
          </w:p>
        </w:tc>
        <w:tc>
          <w:tcPr>
            <w:tcW w:w="1200" w:type="dxa"/>
          </w:tcPr>
          <w:p w14:paraId="3B1ADA45"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0.846</w:t>
            </w:r>
          </w:p>
        </w:tc>
      </w:tr>
      <w:tr w:rsidR="00D302D3" w:rsidRPr="009A5F66" w14:paraId="740FDE45" w14:textId="77777777" w:rsidTr="009A5F66">
        <w:tc>
          <w:tcPr>
            <w:cnfStyle w:val="000010000000" w:firstRow="0" w:lastRow="0" w:firstColumn="0" w:lastColumn="0" w:oddVBand="1" w:evenVBand="0" w:oddHBand="0" w:evenHBand="0" w:firstRowFirstColumn="0" w:firstRowLastColumn="0" w:lastRowFirstColumn="0" w:lastRowLastColumn="0"/>
            <w:tcW w:w="3200" w:type="dxa"/>
          </w:tcPr>
          <w:p w14:paraId="429E28A8" w14:textId="77777777" w:rsidR="00D302D3" w:rsidRPr="009A5F66" w:rsidRDefault="00000000">
            <w:pPr>
              <w:rPr>
                <w:rFonts w:ascii="Constantia" w:hAnsi="Constantia"/>
                <w:sz w:val="24"/>
                <w:szCs w:val="24"/>
              </w:rPr>
            </w:pPr>
            <w:r w:rsidRPr="009A5F66">
              <w:rPr>
                <w:rFonts w:ascii="Constantia" w:hAnsi="Constantia"/>
                <w:sz w:val="20"/>
                <w:szCs w:val="20"/>
              </w:rPr>
              <w:t>Gradient Boosting</w:t>
            </w:r>
          </w:p>
        </w:tc>
        <w:tc>
          <w:tcPr>
            <w:tcW w:w="1300" w:type="dxa"/>
          </w:tcPr>
          <w:p w14:paraId="488A7BEA"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0.716</w:t>
            </w:r>
          </w:p>
        </w:tc>
        <w:tc>
          <w:tcPr>
            <w:cnfStyle w:val="000010000000" w:firstRow="0" w:lastRow="0" w:firstColumn="0" w:lastColumn="0" w:oddVBand="1" w:evenVBand="0" w:oddHBand="0" w:evenHBand="0" w:firstRowFirstColumn="0" w:firstRowLastColumn="0" w:lastRowFirstColumn="0" w:lastRowLastColumn="0"/>
            <w:tcW w:w="1300" w:type="dxa"/>
          </w:tcPr>
          <w:p w14:paraId="03C09368" w14:textId="77777777" w:rsidR="00D302D3" w:rsidRPr="009A5F66" w:rsidRDefault="00000000">
            <w:pPr>
              <w:rPr>
                <w:rFonts w:ascii="Constantia" w:hAnsi="Constantia"/>
                <w:sz w:val="24"/>
                <w:szCs w:val="24"/>
              </w:rPr>
            </w:pPr>
            <w:r w:rsidRPr="009A5F66">
              <w:rPr>
                <w:rFonts w:ascii="Constantia" w:hAnsi="Constantia"/>
                <w:sz w:val="20"/>
                <w:szCs w:val="20"/>
              </w:rPr>
              <w:t>0.686</w:t>
            </w:r>
          </w:p>
        </w:tc>
        <w:tc>
          <w:tcPr>
            <w:tcW w:w="1300" w:type="dxa"/>
          </w:tcPr>
          <w:p w14:paraId="0DE3B6A1"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0.729</w:t>
            </w:r>
          </w:p>
        </w:tc>
        <w:tc>
          <w:tcPr>
            <w:cnfStyle w:val="000010000000" w:firstRow="0" w:lastRow="0" w:firstColumn="0" w:lastColumn="0" w:oddVBand="1" w:evenVBand="0" w:oddHBand="0" w:evenHBand="0" w:firstRowFirstColumn="0" w:firstRowLastColumn="0" w:lastRowFirstColumn="0" w:lastRowLastColumn="0"/>
            <w:tcW w:w="1000" w:type="dxa"/>
          </w:tcPr>
          <w:p w14:paraId="73E1FAA7" w14:textId="77777777" w:rsidR="00D302D3" w:rsidRPr="009A5F66" w:rsidRDefault="00000000">
            <w:pPr>
              <w:rPr>
                <w:rFonts w:ascii="Constantia" w:hAnsi="Constantia"/>
                <w:sz w:val="24"/>
                <w:szCs w:val="24"/>
              </w:rPr>
            </w:pPr>
            <w:r w:rsidRPr="009A5F66">
              <w:rPr>
                <w:rFonts w:ascii="Constantia" w:hAnsi="Constantia"/>
                <w:sz w:val="20"/>
                <w:szCs w:val="20"/>
              </w:rPr>
              <w:t>0.707</w:t>
            </w:r>
          </w:p>
        </w:tc>
        <w:tc>
          <w:tcPr>
            <w:tcW w:w="1200" w:type="dxa"/>
          </w:tcPr>
          <w:p w14:paraId="3F59D367"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0.848</w:t>
            </w:r>
          </w:p>
        </w:tc>
      </w:tr>
    </w:tbl>
    <w:p w14:paraId="1FCF04B0" w14:textId="77777777" w:rsidR="00D302D3" w:rsidRPr="009A5F66" w:rsidRDefault="00000000">
      <w:pPr>
        <w:spacing w:before="200" w:after="40"/>
        <w:jc w:val="center"/>
        <w:rPr>
          <w:rFonts w:ascii="Constantia" w:hAnsi="Constantia"/>
          <w:sz w:val="24"/>
          <w:szCs w:val="24"/>
        </w:rPr>
      </w:pPr>
      <w:r w:rsidRPr="009A5F66">
        <w:rPr>
          <w:rFonts w:ascii="Constantia" w:hAnsi="Constantia"/>
          <w:noProof/>
          <w:sz w:val="24"/>
          <w:szCs w:val="24"/>
        </w:rPr>
        <w:lastRenderedPageBreak/>
        <w:drawing>
          <wp:inline distT="0" distB="0" distL="0" distR="0" wp14:anchorId="1C16546D" wp14:editId="1FB19671">
            <wp:extent cx="6096000" cy="2371725"/>
            <wp:effectExtent l="0" t="0" r="0" b="0"/>
            <wp:docPr id="988367651" name="Picture 98836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371725"/>
                    </a:xfrm>
                    <a:prstGeom prst="rect">
                      <a:avLst/>
                    </a:prstGeom>
                  </pic:spPr>
                </pic:pic>
              </a:graphicData>
            </a:graphic>
          </wp:inline>
        </w:drawing>
      </w:r>
    </w:p>
    <w:p w14:paraId="63F3A515" w14:textId="77777777" w:rsidR="00D302D3" w:rsidRPr="009A5F66" w:rsidRDefault="00000000">
      <w:pPr>
        <w:spacing w:before="60" w:after="260"/>
        <w:jc w:val="center"/>
        <w:rPr>
          <w:rFonts w:ascii="Constantia" w:hAnsi="Constantia"/>
          <w:sz w:val="24"/>
          <w:szCs w:val="24"/>
        </w:rPr>
      </w:pPr>
      <w:r w:rsidRPr="009A5F66">
        <w:rPr>
          <w:rFonts w:ascii="Constantia" w:hAnsi="Constantia"/>
          <w:i/>
          <w:iCs/>
          <w:sz w:val="20"/>
          <w:szCs w:val="20"/>
        </w:rPr>
        <w:t>Figure 3. Corrected model performance comparison on the leak-free, group-based test split.</w:t>
      </w:r>
    </w:p>
    <w:p w14:paraId="3A23C0F7"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Logistic Regression is the strongest and most trustworthy model here: despite a lower raw accuracy than the original (leaky) tree-model run, it generalises to unseen respondents and its ROC-AUC of 0.866 indicates genuinely useful discriminative power between tenants who will churn and those who will renew.</w:t>
      </w:r>
    </w:p>
    <w:p w14:paraId="08AEA85D"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Statistical Association with Renewal Likelihood</w:t>
      </w:r>
    </w:p>
    <w:tbl>
      <w:tblPr>
        <w:tblStyle w:val="PlainTable5"/>
        <w:tblW w:w="9000" w:type="dxa"/>
        <w:tblLook w:val="0000" w:firstRow="0" w:lastRow="0" w:firstColumn="0" w:lastColumn="0" w:noHBand="0" w:noVBand="0"/>
      </w:tblPr>
      <w:tblGrid>
        <w:gridCol w:w="3000"/>
        <w:gridCol w:w="1800"/>
        <w:gridCol w:w="1800"/>
        <w:gridCol w:w="2400"/>
      </w:tblGrid>
      <w:tr w:rsidR="00D302D3" w:rsidRPr="009A5F66" w14:paraId="077CC6B4"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2F7DA917"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Category</w:t>
            </w:r>
          </w:p>
        </w:tc>
        <w:tc>
          <w:tcPr>
            <w:tcW w:w="1800" w:type="dxa"/>
          </w:tcPr>
          <w:p w14:paraId="02CC9EC4"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Spearman ρ</w:t>
            </w:r>
          </w:p>
        </w:tc>
        <w:tc>
          <w:tcPr>
            <w:cnfStyle w:val="000010000000" w:firstRow="0" w:lastRow="0" w:firstColumn="0" w:lastColumn="0" w:oddVBand="1" w:evenVBand="0" w:oddHBand="0" w:evenHBand="0" w:firstRowFirstColumn="0" w:firstRowLastColumn="0" w:lastRowFirstColumn="0" w:lastRowLastColumn="0"/>
            <w:tcW w:w="1800" w:type="dxa"/>
          </w:tcPr>
          <w:p w14:paraId="7EF37CA6"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p-value</w:t>
            </w:r>
          </w:p>
        </w:tc>
        <w:tc>
          <w:tcPr>
            <w:tcW w:w="2400" w:type="dxa"/>
          </w:tcPr>
          <w:p w14:paraId="5E01D608"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Significant (α = 0.05)</w:t>
            </w:r>
          </w:p>
        </w:tc>
      </w:tr>
      <w:tr w:rsidR="00D302D3" w:rsidRPr="009A5F66" w14:paraId="7807CEE1" w14:textId="77777777" w:rsidTr="009A5F66">
        <w:tc>
          <w:tcPr>
            <w:cnfStyle w:val="000010000000" w:firstRow="0" w:lastRow="0" w:firstColumn="0" w:lastColumn="0" w:oddVBand="1" w:evenVBand="0" w:oddHBand="0" w:evenHBand="0" w:firstRowFirstColumn="0" w:firstRowLastColumn="0" w:lastRowFirstColumn="0" w:lastRowLastColumn="0"/>
            <w:tcW w:w="3000" w:type="dxa"/>
          </w:tcPr>
          <w:p w14:paraId="58DF9A0A" w14:textId="77777777" w:rsidR="00D302D3" w:rsidRPr="009A5F66" w:rsidRDefault="00000000">
            <w:pPr>
              <w:rPr>
                <w:rFonts w:ascii="Constantia" w:hAnsi="Constantia"/>
                <w:sz w:val="24"/>
                <w:szCs w:val="24"/>
              </w:rPr>
            </w:pPr>
            <w:r w:rsidRPr="009A5F66">
              <w:rPr>
                <w:rFonts w:ascii="Constantia" w:hAnsi="Constantia"/>
                <w:sz w:val="20"/>
                <w:szCs w:val="20"/>
              </w:rPr>
              <w:t>Cleanliness &amp; Hygiene</w:t>
            </w:r>
          </w:p>
        </w:tc>
        <w:tc>
          <w:tcPr>
            <w:tcW w:w="1800" w:type="dxa"/>
          </w:tcPr>
          <w:p w14:paraId="152569BF"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-0.396</w:t>
            </w:r>
          </w:p>
        </w:tc>
        <w:tc>
          <w:tcPr>
            <w:cnfStyle w:val="000010000000" w:firstRow="0" w:lastRow="0" w:firstColumn="0" w:lastColumn="0" w:oddVBand="1" w:evenVBand="0" w:oddHBand="0" w:evenHBand="0" w:firstRowFirstColumn="0" w:firstRowLastColumn="0" w:lastRowFirstColumn="0" w:lastRowLastColumn="0"/>
            <w:tcW w:w="1800" w:type="dxa"/>
          </w:tcPr>
          <w:p w14:paraId="57567E61" w14:textId="77777777" w:rsidR="00D302D3" w:rsidRPr="009A5F66" w:rsidRDefault="00000000">
            <w:pPr>
              <w:rPr>
                <w:rFonts w:ascii="Constantia" w:hAnsi="Constantia"/>
                <w:sz w:val="24"/>
                <w:szCs w:val="24"/>
              </w:rPr>
            </w:pPr>
            <w:r w:rsidRPr="009A5F66">
              <w:rPr>
                <w:rFonts w:ascii="Constantia" w:hAnsi="Constantia"/>
                <w:sz w:val="20"/>
                <w:szCs w:val="20"/>
              </w:rPr>
              <w:t>0.008</w:t>
            </w:r>
          </w:p>
        </w:tc>
        <w:tc>
          <w:tcPr>
            <w:tcW w:w="2400" w:type="dxa"/>
          </w:tcPr>
          <w:p w14:paraId="2C3B3FB5"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Yes</w:t>
            </w:r>
          </w:p>
        </w:tc>
      </w:tr>
      <w:tr w:rsidR="00D302D3" w:rsidRPr="009A5F66" w14:paraId="0C254A0D"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5E987C8E" w14:textId="77777777" w:rsidR="00D302D3" w:rsidRPr="009A5F66" w:rsidRDefault="00000000">
            <w:pPr>
              <w:rPr>
                <w:rFonts w:ascii="Constantia" w:hAnsi="Constantia"/>
                <w:sz w:val="24"/>
                <w:szCs w:val="24"/>
              </w:rPr>
            </w:pPr>
            <w:r w:rsidRPr="009A5F66">
              <w:rPr>
                <w:rFonts w:ascii="Constantia" w:hAnsi="Constantia"/>
                <w:sz w:val="20"/>
                <w:szCs w:val="20"/>
              </w:rPr>
              <w:t>Management Communication</w:t>
            </w:r>
          </w:p>
        </w:tc>
        <w:tc>
          <w:tcPr>
            <w:tcW w:w="1800" w:type="dxa"/>
          </w:tcPr>
          <w:p w14:paraId="1AEF464E"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-0.311</w:t>
            </w:r>
          </w:p>
        </w:tc>
        <w:tc>
          <w:tcPr>
            <w:cnfStyle w:val="000010000000" w:firstRow="0" w:lastRow="0" w:firstColumn="0" w:lastColumn="0" w:oddVBand="1" w:evenVBand="0" w:oddHBand="0" w:evenHBand="0" w:firstRowFirstColumn="0" w:firstRowLastColumn="0" w:lastRowFirstColumn="0" w:lastRowLastColumn="0"/>
            <w:tcW w:w="1800" w:type="dxa"/>
          </w:tcPr>
          <w:p w14:paraId="6868D555" w14:textId="77777777" w:rsidR="00D302D3" w:rsidRPr="009A5F66" w:rsidRDefault="00000000">
            <w:pPr>
              <w:rPr>
                <w:rFonts w:ascii="Constantia" w:hAnsi="Constantia"/>
                <w:sz w:val="24"/>
                <w:szCs w:val="24"/>
              </w:rPr>
            </w:pPr>
            <w:r w:rsidRPr="009A5F66">
              <w:rPr>
                <w:rFonts w:ascii="Constantia" w:hAnsi="Constantia"/>
                <w:sz w:val="20"/>
                <w:szCs w:val="20"/>
              </w:rPr>
              <w:t>0.040</w:t>
            </w:r>
          </w:p>
        </w:tc>
        <w:tc>
          <w:tcPr>
            <w:tcW w:w="2400" w:type="dxa"/>
          </w:tcPr>
          <w:p w14:paraId="18CD0429"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Yes</w:t>
            </w:r>
          </w:p>
        </w:tc>
      </w:tr>
      <w:tr w:rsidR="00D302D3" w:rsidRPr="009A5F66" w14:paraId="432952DB" w14:textId="77777777" w:rsidTr="009A5F66">
        <w:tc>
          <w:tcPr>
            <w:cnfStyle w:val="000010000000" w:firstRow="0" w:lastRow="0" w:firstColumn="0" w:lastColumn="0" w:oddVBand="1" w:evenVBand="0" w:oddHBand="0" w:evenHBand="0" w:firstRowFirstColumn="0" w:firstRowLastColumn="0" w:lastRowFirstColumn="0" w:lastRowLastColumn="0"/>
            <w:tcW w:w="3000" w:type="dxa"/>
          </w:tcPr>
          <w:p w14:paraId="0D968E32" w14:textId="77777777" w:rsidR="00D302D3" w:rsidRPr="009A5F66" w:rsidRDefault="00000000">
            <w:pPr>
              <w:rPr>
                <w:rFonts w:ascii="Constantia" w:hAnsi="Constantia"/>
                <w:sz w:val="24"/>
                <w:szCs w:val="24"/>
              </w:rPr>
            </w:pPr>
            <w:r w:rsidRPr="009A5F66">
              <w:rPr>
                <w:rFonts w:ascii="Constantia" w:hAnsi="Constantia"/>
                <w:sz w:val="20"/>
                <w:szCs w:val="20"/>
              </w:rPr>
              <w:t>Security &amp; Safety</w:t>
            </w:r>
          </w:p>
        </w:tc>
        <w:tc>
          <w:tcPr>
            <w:tcW w:w="1800" w:type="dxa"/>
          </w:tcPr>
          <w:p w14:paraId="63D9D3DA"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-0.248</w:t>
            </w:r>
          </w:p>
        </w:tc>
        <w:tc>
          <w:tcPr>
            <w:cnfStyle w:val="000010000000" w:firstRow="0" w:lastRow="0" w:firstColumn="0" w:lastColumn="0" w:oddVBand="1" w:evenVBand="0" w:oddHBand="0" w:evenHBand="0" w:firstRowFirstColumn="0" w:firstRowLastColumn="0" w:lastRowFirstColumn="0" w:lastRowLastColumn="0"/>
            <w:tcW w:w="1800" w:type="dxa"/>
          </w:tcPr>
          <w:p w14:paraId="36A13B2C" w14:textId="77777777" w:rsidR="00D302D3" w:rsidRPr="009A5F66" w:rsidRDefault="00000000">
            <w:pPr>
              <w:rPr>
                <w:rFonts w:ascii="Constantia" w:hAnsi="Constantia"/>
                <w:sz w:val="24"/>
                <w:szCs w:val="24"/>
              </w:rPr>
            </w:pPr>
            <w:r w:rsidRPr="009A5F66">
              <w:rPr>
                <w:rFonts w:ascii="Constantia" w:hAnsi="Constantia"/>
                <w:sz w:val="20"/>
                <w:szCs w:val="20"/>
              </w:rPr>
              <w:t>0.104</w:t>
            </w:r>
          </w:p>
        </w:tc>
        <w:tc>
          <w:tcPr>
            <w:tcW w:w="2400" w:type="dxa"/>
          </w:tcPr>
          <w:p w14:paraId="6267CCD1"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No</w:t>
            </w:r>
          </w:p>
        </w:tc>
      </w:tr>
      <w:tr w:rsidR="00D302D3" w:rsidRPr="009A5F66" w14:paraId="419E039C"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235C68BD" w14:textId="77777777" w:rsidR="00D302D3" w:rsidRPr="009A5F66" w:rsidRDefault="00000000">
            <w:pPr>
              <w:rPr>
                <w:rFonts w:ascii="Constantia" w:hAnsi="Constantia"/>
                <w:sz w:val="24"/>
                <w:szCs w:val="24"/>
              </w:rPr>
            </w:pPr>
            <w:r w:rsidRPr="009A5F66">
              <w:rPr>
                <w:rFonts w:ascii="Constantia" w:hAnsi="Constantia"/>
                <w:sz w:val="20"/>
                <w:szCs w:val="20"/>
              </w:rPr>
              <w:t>Water Supply</w:t>
            </w:r>
          </w:p>
        </w:tc>
        <w:tc>
          <w:tcPr>
            <w:tcW w:w="1800" w:type="dxa"/>
          </w:tcPr>
          <w:p w14:paraId="2B2AD196"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-0.243</w:t>
            </w:r>
          </w:p>
        </w:tc>
        <w:tc>
          <w:tcPr>
            <w:cnfStyle w:val="000010000000" w:firstRow="0" w:lastRow="0" w:firstColumn="0" w:lastColumn="0" w:oddVBand="1" w:evenVBand="0" w:oddHBand="0" w:evenHBand="0" w:firstRowFirstColumn="0" w:firstRowLastColumn="0" w:lastRowFirstColumn="0" w:lastRowLastColumn="0"/>
            <w:tcW w:w="1800" w:type="dxa"/>
          </w:tcPr>
          <w:p w14:paraId="24B72071" w14:textId="77777777" w:rsidR="00D302D3" w:rsidRPr="009A5F66" w:rsidRDefault="00000000">
            <w:pPr>
              <w:rPr>
                <w:rFonts w:ascii="Constantia" w:hAnsi="Constantia"/>
                <w:sz w:val="24"/>
                <w:szCs w:val="24"/>
              </w:rPr>
            </w:pPr>
            <w:r w:rsidRPr="009A5F66">
              <w:rPr>
                <w:rFonts w:ascii="Constantia" w:hAnsi="Constantia"/>
                <w:sz w:val="20"/>
                <w:szCs w:val="20"/>
              </w:rPr>
              <w:t>0.112</w:t>
            </w:r>
          </w:p>
        </w:tc>
        <w:tc>
          <w:tcPr>
            <w:tcW w:w="2400" w:type="dxa"/>
          </w:tcPr>
          <w:p w14:paraId="20644454"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No</w:t>
            </w:r>
          </w:p>
        </w:tc>
      </w:tr>
      <w:tr w:rsidR="00D302D3" w:rsidRPr="009A5F66" w14:paraId="79C03B22" w14:textId="77777777" w:rsidTr="009A5F66">
        <w:tc>
          <w:tcPr>
            <w:cnfStyle w:val="000010000000" w:firstRow="0" w:lastRow="0" w:firstColumn="0" w:lastColumn="0" w:oddVBand="1" w:evenVBand="0" w:oddHBand="0" w:evenHBand="0" w:firstRowFirstColumn="0" w:firstRowLastColumn="0" w:lastRowFirstColumn="0" w:lastRowLastColumn="0"/>
            <w:tcW w:w="3000" w:type="dxa"/>
          </w:tcPr>
          <w:p w14:paraId="65FD613E" w14:textId="77777777" w:rsidR="00D302D3" w:rsidRPr="009A5F66" w:rsidRDefault="00000000">
            <w:pPr>
              <w:rPr>
                <w:rFonts w:ascii="Constantia" w:hAnsi="Constantia"/>
                <w:sz w:val="24"/>
                <w:szCs w:val="24"/>
              </w:rPr>
            </w:pPr>
            <w:proofErr w:type="spellStart"/>
            <w:r w:rsidRPr="009A5F66">
              <w:rPr>
                <w:rFonts w:ascii="Constantia" w:hAnsi="Constantia"/>
                <w:sz w:val="20"/>
                <w:szCs w:val="20"/>
              </w:rPr>
              <w:t>WiFi</w:t>
            </w:r>
            <w:proofErr w:type="spellEnd"/>
            <w:r w:rsidRPr="009A5F66">
              <w:rPr>
                <w:rFonts w:ascii="Constantia" w:hAnsi="Constantia"/>
                <w:sz w:val="20"/>
                <w:szCs w:val="20"/>
              </w:rPr>
              <w:t xml:space="preserve"> / Internet</w:t>
            </w:r>
          </w:p>
        </w:tc>
        <w:tc>
          <w:tcPr>
            <w:tcW w:w="1800" w:type="dxa"/>
          </w:tcPr>
          <w:p w14:paraId="4488851A"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-0.114</w:t>
            </w:r>
          </w:p>
        </w:tc>
        <w:tc>
          <w:tcPr>
            <w:cnfStyle w:val="000010000000" w:firstRow="0" w:lastRow="0" w:firstColumn="0" w:lastColumn="0" w:oddVBand="1" w:evenVBand="0" w:oddHBand="0" w:evenHBand="0" w:firstRowFirstColumn="0" w:firstRowLastColumn="0" w:lastRowFirstColumn="0" w:lastRowLastColumn="0"/>
            <w:tcW w:w="1800" w:type="dxa"/>
          </w:tcPr>
          <w:p w14:paraId="446720C5" w14:textId="77777777" w:rsidR="00D302D3" w:rsidRPr="009A5F66" w:rsidRDefault="00000000">
            <w:pPr>
              <w:rPr>
                <w:rFonts w:ascii="Constantia" w:hAnsi="Constantia"/>
                <w:sz w:val="24"/>
                <w:szCs w:val="24"/>
              </w:rPr>
            </w:pPr>
            <w:r w:rsidRPr="009A5F66">
              <w:rPr>
                <w:rFonts w:ascii="Constantia" w:hAnsi="Constantia"/>
                <w:sz w:val="20"/>
                <w:szCs w:val="20"/>
              </w:rPr>
              <w:t>0.461</w:t>
            </w:r>
          </w:p>
        </w:tc>
        <w:tc>
          <w:tcPr>
            <w:tcW w:w="2400" w:type="dxa"/>
          </w:tcPr>
          <w:p w14:paraId="4360F5BD"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No</w:t>
            </w:r>
          </w:p>
        </w:tc>
      </w:tr>
      <w:tr w:rsidR="00D302D3" w:rsidRPr="009A5F66" w14:paraId="1B63A57B"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5EA981A2" w14:textId="77777777" w:rsidR="00D302D3" w:rsidRPr="009A5F66" w:rsidRDefault="00000000">
            <w:pPr>
              <w:rPr>
                <w:rFonts w:ascii="Constantia" w:hAnsi="Constantia"/>
                <w:sz w:val="24"/>
                <w:szCs w:val="24"/>
              </w:rPr>
            </w:pPr>
            <w:r w:rsidRPr="009A5F66">
              <w:rPr>
                <w:rFonts w:ascii="Constantia" w:hAnsi="Constantia"/>
                <w:sz w:val="20"/>
                <w:szCs w:val="20"/>
              </w:rPr>
              <w:t>Maintenance &amp; Repairs</w:t>
            </w:r>
          </w:p>
        </w:tc>
        <w:tc>
          <w:tcPr>
            <w:tcW w:w="1800" w:type="dxa"/>
          </w:tcPr>
          <w:p w14:paraId="27DF0E7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-0.111</w:t>
            </w:r>
          </w:p>
        </w:tc>
        <w:tc>
          <w:tcPr>
            <w:cnfStyle w:val="000010000000" w:firstRow="0" w:lastRow="0" w:firstColumn="0" w:lastColumn="0" w:oddVBand="1" w:evenVBand="0" w:oddHBand="0" w:evenHBand="0" w:firstRowFirstColumn="0" w:firstRowLastColumn="0" w:lastRowFirstColumn="0" w:lastRowLastColumn="0"/>
            <w:tcW w:w="1800" w:type="dxa"/>
          </w:tcPr>
          <w:p w14:paraId="333B2401" w14:textId="77777777" w:rsidR="00D302D3" w:rsidRPr="009A5F66" w:rsidRDefault="00000000">
            <w:pPr>
              <w:rPr>
                <w:rFonts w:ascii="Constantia" w:hAnsi="Constantia"/>
                <w:sz w:val="24"/>
                <w:szCs w:val="24"/>
              </w:rPr>
            </w:pPr>
            <w:r w:rsidRPr="009A5F66">
              <w:rPr>
                <w:rFonts w:ascii="Constantia" w:hAnsi="Constantia"/>
                <w:sz w:val="20"/>
                <w:szCs w:val="20"/>
              </w:rPr>
              <w:t>0.475</w:t>
            </w:r>
          </w:p>
        </w:tc>
        <w:tc>
          <w:tcPr>
            <w:tcW w:w="2400" w:type="dxa"/>
          </w:tcPr>
          <w:p w14:paraId="7EE1115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No</w:t>
            </w:r>
          </w:p>
        </w:tc>
      </w:tr>
      <w:tr w:rsidR="00D302D3" w:rsidRPr="009A5F66" w14:paraId="1A27BB75" w14:textId="77777777" w:rsidTr="009A5F66">
        <w:tc>
          <w:tcPr>
            <w:cnfStyle w:val="000010000000" w:firstRow="0" w:lastRow="0" w:firstColumn="0" w:lastColumn="0" w:oddVBand="1" w:evenVBand="0" w:oddHBand="0" w:evenHBand="0" w:firstRowFirstColumn="0" w:firstRowLastColumn="0" w:lastRowFirstColumn="0" w:lastRowLastColumn="0"/>
            <w:tcW w:w="3000" w:type="dxa"/>
          </w:tcPr>
          <w:p w14:paraId="58D015DB" w14:textId="77777777" w:rsidR="00D302D3" w:rsidRPr="009A5F66" w:rsidRDefault="00000000">
            <w:pPr>
              <w:rPr>
                <w:rFonts w:ascii="Constantia" w:hAnsi="Constantia"/>
                <w:sz w:val="24"/>
                <w:szCs w:val="24"/>
              </w:rPr>
            </w:pPr>
            <w:r w:rsidRPr="009A5F66">
              <w:rPr>
                <w:rFonts w:ascii="Constantia" w:hAnsi="Constantia"/>
                <w:sz w:val="20"/>
                <w:szCs w:val="20"/>
              </w:rPr>
              <w:t>Noise Levels</w:t>
            </w:r>
          </w:p>
        </w:tc>
        <w:tc>
          <w:tcPr>
            <w:tcW w:w="1800" w:type="dxa"/>
          </w:tcPr>
          <w:p w14:paraId="41E358E9"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-0.022</w:t>
            </w:r>
          </w:p>
        </w:tc>
        <w:tc>
          <w:tcPr>
            <w:cnfStyle w:val="000010000000" w:firstRow="0" w:lastRow="0" w:firstColumn="0" w:lastColumn="0" w:oddVBand="1" w:evenVBand="0" w:oddHBand="0" w:evenHBand="0" w:firstRowFirstColumn="0" w:firstRowLastColumn="0" w:lastRowFirstColumn="0" w:lastRowLastColumn="0"/>
            <w:tcW w:w="1800" w:type="dxa"/>
          </w:tcPr>
          <w:p w14:paraId="49D6C121" w14:textId="77777777" w:rsidR="00D302D3" w:rsidRPr="009A5F66" w:rsidRDefault="00000000">
            <w:pPr>
              <w:rPr>
                <w:rFonts w:ascii="Constantia" w:hAnsi="Constantia"/>
                <w:sz w:val="24"/>
                <w:szCs w:val="24"/>
              </w:rPr>
            </w:pPr>
            <w:r w:rsidRPr="009A5F66">
              <w:rPr>
                <w:rFonts w:ascii="Constantia" w:hAnsi="Constantia"/>
                <w:sz w:val="20"/>
                <w:szCs w:val="20"/>
              </w:rPr>
              <w:t>0.885</w:t>
            </w:r>
          </w:p>
        </w:tc>
        <w:tc>
          <w:tcPr>
            <w:tcW w:w="2400" w:type="dxa"/>
          </w:tcPr>
          <w:p w14:paraId="4EBBEAB3"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No</w:t>
            </w:r>
          </w:p>
        </w:tc>
      </w:tr>
      <w:tr w:rsidR="00D302D3" w:rsidRPr="009A5F66" w14:paraId="763B9505"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14F3699" w14:textId="77777777" w:rsidR="00D302D3" w:rsidRPr="009A5F66" w:rsidRDefault="00000000">
            <w:pPr>
              <w:rPr>
                <w:rFonts w:ascii="Constantia" w:hAnsi="Constantia"/>
                <w:sz w:val="24"/>
                <w:szCs w:val="24"/>
              </w:rPr>
            </w:pPr>
            <w:r w:rsidRPr="009A5F66">
              <w:rPr>
                <w:rFonts w:ascii="Constantia" w:hAnsi="Constantia"/>
                <w:sz w:val="20"/>
                <w:szCs w:val="20"/>
              </w:rPr>
              <w:t>Food Quality</w:t>
            </w:r>
          </w:p>
        </w:tc>
        <w:tc>
          <w:tcPr>
            <w:tcW w:w="1800" w:type="dxa"/>
          </w:tcPr>
          <w:p w14:paraId="56EE3CCF"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0.154</w:t>
            </w:r>
          </w:p>
        </w:tc>
        <w:tc>
          <w:tcPr>
            <w:cnfStyle w:val="000010000000" w:firstRow="0" w:lastRow="0" w:firstColumn="0" w:lastColumn="0" w:oddVBand="1" w:evenVBand="0" w:oddHBand="0" w:evenHBand="0" w:firstRowFirstColumn="0" w:firstRowLastColumn="0" w:lastRowFirstColumn="0" w:lastRowLastColumn="0"/>
            <w:tcW w:w="1800" w:type="dxa"/>
          </w:tcPr>
          <w:p w14:paraId="0C9FB801" w14:textId="77777777" w:rsidR="00D302D3" w:rsidRPr="009A5F66" w:rsidRDefault="00000000">
            <w:pPr>
              <w:rPr>
                <w:rFonts w:ascii="Constantia" w:hAnsi="Constantia"/>
                <w:sz w:val="24"/>
                <w:szCs w:val="24"/>
              </w:rPr>
            </w:pPr>
            <w:r w:rsidRPr="009A5F66">
              <w:rPr>
                <w:rFonts w:ascii="Constantia" w:hAnsi="Constantia"/>
                <w:sz w:val="20"/>
                <w:szCs w:val="20"/>
              </w:rPr>
              <w:t>0.320</w:t>
            </w:r>
          </w:p>
        </w:tc>
        <w:tc>
          <w:tcPr>
            <w:tcW w:w="2400" w:type="dxa"/>
          </w:tcPr>
          <w:p w14:paraId="6662C565"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No</w:t>
            </w:r>
          </w:p>
        </w:tc>
      </w:tr>
    </w:tbl>
    <w:p w14:paraId="66D0DF25"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Top Predictive Features</w:t>
      </w:r>
    </w:p>
    <w:tbl>
      <w:tblPr>
        <w:tblStyle w:val="PlainTable5"/>
        <w:tblW w:w="9000" w:type="dxa"/>
        <w:tblLook w:val="0000" w:firstRow="0" w:lastRow="0" w:firstColumn="0" w:lastColumn="0" w:noHBand="0" w:noVBand="0"/>
      </w:tblPr>
      <w:tblGrid>
        <w:gridCol w:w="800"/>
        <w:gridCol w:w="2800"/>
        <w:gridCol w:w="5400"/>
      </w:tblGrid>
      <w:tr w:rsidR="00D302D3" w:rsidRPr="009A5F66" w14:paraId="176E5EC8"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760D71DE"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Rank</w:t>
            </w:r>
          </w:p>
        </w:tc>
        <w:tc>
          <w:tcPr>
            <w:tcW w:w="2800" w:type="dxa"/>
          </w:tcPr>
          <w:p w14:paraId="7CD65345"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Feature</w:t>
            </w:r>
          </w:p>
        </w:tc>
        <w:tc>
          <w:tcPr>
            <w:cnfStyle w:val="000010000000" w:firstRow="0" w:lastRow="0" w:firstColumn="0" w:lastColumn="0" w:oddVBand="1" w:evenVBand="0" w:oddHBand="0" w:evenHBand="0" w:firstRowFirstColumn="0" w:firstRowLastColumn="0" w:lastRowFirstColumn="0" w:lastRowLastColumn="0"/>
            <w:tcW w:w="5400" w:type="dxa"/>
          </w:tcPr>
          <w:p w14:paraId="4545878F"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Business Meaning</w:t>
            </w:r>
          </w:p>
        </w:tc>
      </w:tr>
      <w:tr w:rsidR="00D302D3" w:rsidRPr="009A5F66" w14:paraId="777BD509" w14:textId="77777777" w:rsidTr="009A5F66">
        <w:tc>
          <w:tcPr>
            <w:cnfStyle w:val="000010000000" w:firstRow="0" w:lastRow="0" w:firstColumn="0" w:lastColumn="0" w:oddVBand="1" w:evenVBand="0" w:oddHBand="0" w:evenHBand="0" w:firstRowFirstColumn="0" w:firstRowLastColumn="0" w:lastRowFirstColumn="0" w:lastRowLastColumn="0"/>
            <w:tcW w:w="800" w:type="dxa"/>
          </w:tcPr>
          <w:p w14:paraId="0036CC5E" w14:textId="77777777" w:rsidR="00D302D3" w:rsidRPr="009A5F66" w:rsidRDefault="00000000">
            <w:pPr>
              <w:rPr>
                <w:rFonts w:ascii="Constantia" w:hAnsi="Constantia"/>
                <w:sz w:val="24"/>
                <w:szCs w:val="24"/>
              </w:rPr>
            </w:pPr>
            <w:r w:rsidRPr="009A5F66">
              <w:rPr>
                <w:rFonts w:ascii="Constantia" w:hAnsi="Constantia"/>
                <w:sz w:val="20"/>
                <w:szCs w:val="20"/>
              </w:rPr>
              <w:t>1</w:t>
            </w:r>
          </w:p>
        </w:tc>
        <w:tc>
          <w:tcPr>
            <w:tcW w:w="2800" w:type="dxa"/>
          </w:tcPr>
          <w:p w14:paraId="514ADDFB"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Stay duration</w:t>
            </w:r>
          </w:p>
        </w:tc>
        <w:tc>
          <w:tcPr>
            <w:cnfStyle w:val="000010000000" w:firstRow="0" w:lastRow="0" w:firstColumn="0" w:lastColumn="0" w:oddVBand="1" w:evenVBand="0" w:oddHBand="0" w:evenHBand="0" w:firstRowFirstColumn="0" w:firstRowLastColumn="0" w:lastRowFirstColumn="0" w:lastRowLastColumn="0"/>
            <w:tcW w:w="5400" w:type="dxa"/>
          </w:tcPr>
          <w:p w14:paraId="4032C9FD" w14:textId="77777777" w:rsidR="00D302D3" w:rsidRPr="009A5F66" w:rsidRDefault="00000000">
            <w:pPr>
              <w:rPr>
                <w:rFonts w:ascii="Constantia" w:hAnsi="Constantia"/>
                <w:sz w:val="24"/>
                <w:szCs w:val="24"/>
              </w:rPr>
            </w:pPr>
            <w:r w:rsidRPr="009A5F66">
              <w:rPr>
                <w:rFonts w:ascii="Constantia" w:hAnsi="Constantia"/>
                <w:sz w:val="20"/>
                <w:szCs w:val="20"/>
              </w:rPr>
              <w:t>How long the tenant has already lived there</w:t>
            </w:r>
          </w:p>
        </w:tc>
      </w:tr>
      <w:tr w:rsidR="00D302D3" w:rsidRPr="009A5F66" w14:paraId="0DBF3FBF"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64A8AA36" w14:textId="77777777" w:rsidR="00D302D3" w:rsidRPr="009A5F66" w:rsidRDefault="00000000">
            <w:pPr>
              <w:rPr>
                <w:rFonts w:ascii="Constantia" w:hAnsi="Constantia"/>
                <w:sz w:val="24"/>
                <w:szCs w:val="24"/>
              </w:rPr>
            </w:pPr>
            <w:r w:rsidRPr="009A5F66">
              <w:rPr>
                <w:rFonts w:ascii="Constantia" w:hAnsi="Constantia"/>
                <w:sz w:val="20"/>
                <w:szCs w:val="20"/>
              </w:rPr>
              <w:t>2</w:t>
            </w:r>
          </w:p>
        </w:tc>
        <w:tc>
          <w:tcPr>
            <w:tcW w:w="2800" w:type="dxa"/>
          </w:tcPr>
          <w:p w14:paraId="3596C1D8"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 xml:space="preserve">Reporting </w:t>
            </w:r>
            <w:proofErr w:type="spellStart"/>
            <w:r w:rsidRPr="009A5F66">
              <w:rPr>
                <w:rFonts w:ascii="Constantia" w:hAnsi="Constantia"/>
                <w:sz w:val="20"/>
                <w:szCs w:val="20"/>
              </w:rPr>
              <w:t>behavior</w:t>
            </w:r>
            <w:proofErr w:type="spellEnd"/>
          </w:p>
        </w:tc>
        <w:tc>
          <w:tcPr>
            <w:cnfStyle w:val="000010000000" w:firstRow="0" w:lastRow="0" w:firstColumn="0" w:lastColumn="0" w:oddVBand="1" w:evenVBand="0" w:oddHBand="0" w:evenHBand="0" w:firstRowFirstColumn="0" w:firstRowLastColumn="0" w:lastRowFirstColumn="0" w:lastRowLastColumn="0"/>
            <w:tcW w:w="5400" w:type="dxa"/>
          </w:tcPr>
          <w:p w14:paraId="73974858" w14:textId="77777777" w:rsidR="00D302D3" w:rsidRPr="009A5F66" w:rsidRDefault="00000000">
            <w:pPr>
              <w:rPr>
                <w:rFonts w:ascii="Constantia" w:hAnsi="Constantia"/>
                <w:sz w:val="24"/>
                <w:szCs w:val="24"/>
              </w:rPr>
            </w:pPr>
            <w:r w:rsidRPr="009A5F66">
              <w:rPr>
                <w:rFonts w:ascii="Constantia" w:hAnsi="Constantia"/>
                <w:sz w:val="20"/>
                <w:szCs w:val="20"/>
              </w:rPr>
              <w:t>Whether the tenant escalates issues or stays silent</w:t>
            </w:r>
          </w:p>
        </w:tc>
      </w:tr>
      <w:tr w:rsidR="00D302D3" w:rsidRPr="009A5F66" w14:paraId="23FF0C88" w14:textId="77777777" w:rsidTr="009A5F66">
        <w:tc>
          <w:tcPr>
            <w:cnfStyle w:val="000010000000" w:firstRow="0" w:lastRow="0" w:firstColumn="0" w:lastColumn="0" w:oddVBand="1" w:evenVBand="0" w:oddHBand="0" w:evenHBand="0" w:firstRowFirstColumn="0" w:firstRowLastColumn="0" w:lastRowFirstColumn="0" w:lastRowLastColumn="0"/>
            <w:tcW w:w="800" w:type="dxa"/>
          </w:tcPr>
          <w:p w14:paraId="7CFD4BE3" w14:textId="77777777" w:rsidR="00D302D3" w:rsidRPr="009A5F66" w:rsidRDefault="00000000">
            <w:pPr>
              <w:rPr>
                <w:rFonts w:ascii="Constantia" w:hAnsi="Constantia"/>
                <w:sz w:val="24"/>
                <w:szCs w:val="24"/>
              </w:rPr>
            </w:pPr>
            <w:r w:rsidRPr="009A5F66">
              <w:rPr>
                <w:rFonts w:ascii="Constantia" w:hAnsi="Constantia"/>
                <w:sz w:val="20"/>
                <w:szCs w:val="20"/>
              </w:rPr>
              <w:t>3</w:t>
            </w:r>
          </w:p>
        </w:tc>
        <w:tc>
          <w:tcPr>
            <w:tcW w:w="2800" w:type="dxa"/>
          </w:tcPr>
          <w:p w14:paraId="1C554AF0"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Silent tolerance ratio</w:t>
            </w:r>
          </w:p>
        </w:tc>
        <w:tc>
          <w:tcPr>
            <w:cnfStyle w:val="000010000000" w:firstRow="0" w:lastRow="0" w:firstColumn="0" w:lastColumn="0" w:oddVBand="1" w:evenVBand="0" w:oddHBand="0" w:evenHBand="0" w:firstRowFirstColumn="0" w:firstRowLastColumn="0" w:lastRowFirstColumn="0" w:lastRowLastColumn="0"/>
            <w:tcW w:w="5400" w:type="dxa"/>
          </w:tcPr>
          <w:p w14:paraId="0F289C40" w14:textId="77777777" w:rsidR="00D302D3" w:rsidRPr="009A5F66" w:rsidRDefault="00000000">
            <w:pPr>
              <w:rPr>
                <w:rFonts w:ascii="Constantia" w:hAnsi="Constantia"/>
                <w:sz w:val="24"/>
                <w:szCs w:val="24"/>
              </w:rPr>
            </w:pPr>
            <w:r w:rsidRPr="009A5F66">
              <w:rPr>
                <w:rFonts w:ascii="Constantia" w:hAnsi="Constantia"/>
                <w:sz w:val="20"/>
                <w:szCs w:val="20"/>
              </w:rPr>
              <w:t>Share of complaints never formally reported</w:t>
            </w:r>
          </w:p>
        </w:tc>
      </w:tr>
      <w:tr w:rsidR="00D302D3" w:rsidRPr="009A5F66" w14:paraId="45D562ED"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0A90899D" w14:textId="77777777" w:rsidR="00D302D3" w:rsidRPr="009A5F66" w:rsidRDefault="00000000">
            <w:pPr>
              <w:rPr>
                <w:rFonts w:ascii="Constantia" w:hAnsi="Constantia"/>
                <w:sz w:val="24"/>
                <w:szCs w:val="24"/>
              </w:rPr>
            </w:pPr>
            <w:r w:rsidRPr="009A5F66">
              <w:rPr>
                <w:rFonts w:ascii="Constantia" w:hAnsi="Constantia"/>
                <w:sz w:val="20"/>
                <w:szCs w:val="20"/>
              </w:rPr>
              <w:t>4</w:t>
            </w:r>
          </w:p>
        </w:tc>
        <w:tc>
          <w:tcPr>
            <w:tcW w:w="2800" w:type="dxa"/>
          </w:tcPr>
          <w:p w14:paraId="65FBF518"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Total complaint burden</w:t>
            </w:r>
          </w:p>
        </w:tc>
        <w:tc>
          <w:tcPr>
            <w:cnfStyle w:val="000010000000" w:firstRow="0" w:lastRow="0" w:firstColumn="0" w:lastColumn="0" w:oddVBand="1" w:evenVBand="0" w:oddHBand="0" w:evenHBand="0" w:firstRowFirstColumn="0" w:firstRowLastColumn="0" w:lastRowFirstColumn="0" w:lastRowLastColumn="0"/>
            <w:tcW w:w="5400" w:type="dxa"/>
          </w:tcPr>
          <w:p w14:paraId="0DF6883E" w14:textId="77777777" w:rsidR="00D302D3" w:rsidRPr="009A5F66" w:rsidRDefault="00000000">
            <w:pPr>
              <w:rPr>
                <w:rFonts w:ascii="Constantia" w:hAnsi="Constantia"/>
                <w:sz w:val="24"/>
                <w:szCs w:val="24"/>
              </w:rPr>
            </w:pPr>
            <w:r w:rsidRPr="009A5F66">
              <w:rPr>
                <w:rFonts w:ascii="Constantia" w:hAnsi="Constantia"/>
                <w:sz w:val="20"/>
                <w:szCs w:val="20"/>
              </w:rPr>
              <w:t>Accumulated grievance load across all categories</w:t>
            </w:r>
          </w:p>
        </w:tc>
      </w:tr>
      <w:tr w:rsidR="00D302D3" w:rsidRPr="009A5F66" w14:paraId="2FD41692" w14:textId="77777777" w:rsidTr="009A5F66">
        <w:tc>
          <w:tcPr>
            <w:cnfStyle w:val="000010000000" w:firstRow="0" w:lastRow="0" w:firstColumn="0" w:lastColumn="0" w:oddVBand="1" w:evenVBand="0" w:oddHBand="0" w:evenHBand="0" w:firstRowFirstColumn="0" w:firstRowLastColumn="0" w:lastRowFirstColumn="0" w:lastRowLastColumn="0"/>
            <w:tcW w:w="800" w:type="dxa"/>
          </w:tcPr>
          <w:p w14:paraId="264104FA" w14:textId="77777777" w:rsidR="00D302D3" w:rsidRPr="009A5F66" w:rsidRDefault="00000000">
            <w:pPr>
              <w:rPr>
                <w:rFonts w:ascii="Constantia" w:hAnsi="Constantia"/>
                <w:sz w:val="24"/>
                <w:szCs w:val="24"/>
              </w:rPr>
            </w:pPr>
            <w:r w:rsidRPr="009A5F66">
              <w:rPr>
                <w:rFonts w:ascii="Constantia" w:hAnsi="Constantia"/>
                <w:sz w:val="20"/>
                <w:szCs w:val="20"/>
              </w:rPr>
              <w:t>5</w:t>
            </w:r>
          </w:p>
        </w:tc>
        <w:tc>
          <w:tcPr>
            <w:tcW w:w="2800" w:type="dxa"/>
          </w:tcPr>
          <w:p w14:paraId="2768AD5C"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Management communication frequency</w:t>
            </w:r>
          </w:p>
        </w:tc>
        <w:tc>
          <w:tcPr>
            <w:cnfStyle w:val="000010000000" w:firstRow="0" w:lastRow="0" w:firstColumn="0" w:lastColumn="0" w:oddVBand="1" w:evenVBand="0" w:oddHBand="0" w:evenHBand="0" w:firstRowFirstColumn="0" w:firstRowLastColumn="0" w:lastRowFirstColumn="0" w:lastRowLastColumn="0"/>
            <w:tcW w:w="5400" w:type="dxa"/>
          </w:tcPr>
          <w:p w14:paraId="75CF6149" w14:textId="77777777" w:rsidR="00D302D3" w:rsidRPr="009A5F66" w:rsidRDefault="00000000">
            <w:pPr>
              <w:rPr>
                <w:rFonts w:ascii="Constantia" w:hAnsi="Constantia"/>
                <w:sz w:val="24"/>
                <w:szCs w:val="24"/>
              </w:rPr>
            </w:pPr>
            <w:r w:rsidRPr="009A5F66">
              <w:rPr>
                <w:rFonts w:ascii="Constantia" w:hAnsi="Constantia"/>
                <w:sz w:val="20"/>
                <w:szCs w:val="20"/>
              </w:rPr>
              <w:t>How often the tenant experiences unresponsive management</w:t>
            </w:r>
          </w:p>
        </w:tc>
      </w:tr>
    </w:tbl>
    <w:p w14:paraId="7672ABFD"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Churn Rate by Segment</w:t>
      </w:r>
    </w:p>
    <w:tbl>
      <w:tblPr>
        <w:tblStyle w:val="PlainTable5"/>
        <w:tblW w:w="9000" w:type="dxa"/>
        <w:tblLook w:val="0000" w:firstRow="0" w:lastRow="0" w:firstColumn="0" w:lastColumn="0" w:noHBand="0" w:noVBand="0"/>
      </w:tblPr>
      <w:tblGrid>
        <w:gridCol w:w="2000"/>
        <w:gridCol w:w="2000"/>
        <w:gridCol w:w="1700"/>
        <w:gridCol w:w="1400"/>
        <w:gridCol w:w="1900"/>
      </w:tblGrid>
      <w:tr w:rsidR="00D302D3" w:rsidRPr="009A5F66" w14:paraId="27765A43"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283CF7A8"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Segment</w:t>
            </w:r>
          </w:p>
        </w:tc>
        <w:tc>
          <w:tcPr>
            <w:tcW w:w="2000" w:type="dxa"/>
          </w:tcPr>
          <w:p w14:paraId="45F5AD7D"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Group</w:t>
            </w:r>
          </w:p>
        </w:tc>
        <w:tc>
          <w:tcPr>
            <w:cnfStyle w:val="000010000000" w:firstRow="0" w:lastRow="0" w:firstColumn="0" w:lastColumn="0" w:oddVBand="1" w:evenVBand="0" w:oddHBand="0" w:evenHBand="0" w:firstRowFirstColumn="0" w:firstRowLastColumn="0" w:lastRowFirstColumn="0" w:lastRowLastColumn="0"/>
            <w:tcW w:w="1700" w:type="dxa"/>
          </w:tcPr>
          <w:p w14:paraId="7D0D7CDB"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Respondents</w:t>
            </w:r>
          </w:p>
        </w:tc>
        <w:tc>
          <w:tcPr>
            <w:tcW w:w="1400" w:type="dxa"/>
          </w:tcPr>
          <w:p w14:paraId="097BE5B5" w14:textId="77777777" w:rsidR="00D302D3" w:rsidRPr="009A5F66" w:rsidRDefault="00000000">
            <w:pPr>
              <w:jc w:val="cente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b/>
                <w:bCs/>
                <w:sz w:val="20"/>
                <w:szCs w:val="20"/>
              </w:rPr>
              <w:t>Churned</w:t>
            </w:r>
          </w:p>
        </w:tc>
        <w:tc>
          <w:tcPr>
            <w:cnfStyle w:val="000010000000" w:firstRow="0" w:lastRow="0" w:firstColumn="0" w:lastColumn="0" w:oddVBand="1" w:evenVBand="0" w:oddHBand="0" w:evenHBand="0" w:firstRowFirstColumn="0" w:firstRowLastColumn="0" w:lastRowFirstColumn="0" w:lastRowLastColumn="0"/>
            <w:tcW w:w="1900" w:type="dxa"/>
          </w:tcPr>
          <w:p w14:paraId="712805E0" w14:textId="77777777" w:rsidR="00D302D3" w:rsidRPr="009A5F66" w:rsidRDefault="00000000">
            <w:pPr>
              <w:jc w:val="center"/>
              <w:rPr>
                <w:rFonts w:ascii="Constantia" w:hAnsi="Constantia"/>
                <w:sz w:val="24"/>
                <w:szCs w:val="24"/>
              </w:rPr>
            </w:pPr>
            <w:r w:rsidRPr="009A5F66">
              <w:rPr>
                <w:rFonts w:ascii="Constantia" w:hAnsi="Constantia"/>
                <w:b/>
                <w:bCs/>
                <w:sz w:val="20"/>
                <w:szCs w:val="20"/>
              </w:rPr>
              <w:t>Churn Rate</w:t>
            </w:r>
          </w:p>
        </w:tc>
      </w:tr>
      <w:tr w:rsidR="00D302D3" w:rsidRPr="009A5F66" w14:paraId="3DD093FD" w14:textId="77777777" w:rsidTr="009A5F66">
        <w:tc>
          <w:tcPr>
            <w:cnfStyle w:val="000010000000" w:firstRow="0" w:lastRow="0" w:firstColumn="0" w:lastColumn="0" w:oddVBand="1" w:evenVBand="0" w:oddHBand="0" w:evenHBand="0" w:firstRowFirstColumn="0" w:firstRowLastColumn="0" w:lastRowFirstColumn="0" w:lastRowLastColumn="0"/>
            <w:tcW w:w="2000" w:type="dxa"/>
          </w:tcPr>
          <w:p w14:paraId="027187CC" w14:textId="77777777" w:rsidR="00D302D3" w:rsidRPr="009A5F66" w:rsidRDefault="00000000">
            <w:pPr>
              <w:rPr>
                <w:rFonts w:ascii="Constantia" w:hAnsi="Constantia"/>
                <w:sz w:val="24"/>
                <w:szCs w:val="24"/>
              </w:rPr>
            </w:pPr>
            <w:r w:rsidRPr="009A5F66">
              <w:rPr>
                <w:rFonts w:ascii="Constantia" w:hAnsi="Constantia"/>
                <w:sz w:val="20"/>
                <w:szCs w:val="20"/>
              </w:rPr>
              <w:t>Accommodation type</w:t>
            </w:r>
          </w:p>
        </w:tc>
        <w:tc>
          <w:tcPr>
            <w:tcW w:w="2000" w:type="dxa"/>
          </w:tcPr>
          <w:p w14:paraId="58734D36"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Co-living</w:t>
            </w:r>
          </w:p>
        </w:tc>
        <w:tc>
          <w:tcPr>
            <w:cnfStyle w:val="000010000000" w:firstRow="0" w:lastRow="0" w:firstColumn="0" w:lastColumn="0" w:oddVBand="1" w:evenVBand="0" w:oddHBand="0" w:evenHBand="0" w:firstRowFirstColumn="0" w:firstRowLastColumn="0" w:lastRowFirstColumn="0" w:lastRowLastColumn="0"/>
            <w:tcW w:w="1700" w:type="dxa"/>
          </w:tcPr>
          <w:p w14:paraId="5A6601FC" w14:textId="77777777" w:rsidR="00D302D3" w:rsidRPr="009A5F66" w:rsidRDefault="00000000">
            <w:pPr>
              <w:rPr>
                <w:rFonts w:ascii="Constantia" w:hAnsi="Constantia"/>
                <w:sz w:val="24"/>
                <w:szCs w:val="24"/>
              </w:rPr>
            </w:pPr>
            <w:r w:rsidRPr="009A5F66">
              <w:rPr>
                <w:rFonts w:ascii="Constantia" w:hAnsi="Constantia"/>
                <w:sz w:val="20"/>
                <w:szCs w:val="20"/>
              </w:rPr>
              <w:t>84</w:t>
            </w:r>
          </w:p>
        </w:tc>
        <w:tc>
          <w:tcPr>
            <w:tcW w:w="1400" w:type="dxa"/>
          </w:tcPr>
          <w:p w14:paraId="16670A93"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43</w:t>
            </w:r>
          </w:p>
        </w:tc>
        <w:tc>
          <w:tcPr>
            <w:cnfStyle w:val="000010000000" w:firstRow="0" w:lastRow="0" w:firstColumn="0" w:lastColumn="0" w:oddVBand="1" w:evenVBand="0" w:oddHBand="0" w:evenHBand="0" w:firstRowFirstColumn="0" w:firstRowLastColumn="0" w:lastRowFirstColumn="0" w:lastRowLastColumn="0"/>
            <w:tcW w:w="1900" w:type="dxa"/>
          </w:tcPr>
          <w:p w14:paraId="0A0D5DB5" w14:textId="77777777" w:rsidR="00D302D3" w:rsidRPr="009A5F66" w:rsidRDefault="00000000">
            <w:pPr>
              <w:rPr>
                <w:rFonts w:ascii="Constantia" w:hAnsi="Constantia"/>
                <w:sz w:val="24"/>
                <w:szCs w:val="24"/>
              </w:rPr>
            </w:pPr>
            <w:r w:rsidRPr="009A5F66">
              <w:rPr>
                <w:rFonts w:ascii="Constantia" w:hAnsi="Constantia"/>
                <w:sz w:val="20"/>
                <w:szCs w:val="20"/>
              </w:rPr>
              <w:t>51.2%</w:t>
            </w:r>
          </w:p>
        </w:tc>
      </w:tr>
      <w:tr w:rsidR="00D302D3" w:rsidRPr="009A5F66" w14:paraId="7FDEA903"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05CA2356" w14:textId="77777777" w:rsidR="00D302D3" w:rsidRPr="009A5F66" w:rsidRDefault="00000000">
            <w:pPr>
              <w:rPr>
                <w:rFonts w:ascii="Constantia" w:hAnsi="Constantia"/>
                <w:sz w:val="24"/>
                <w:szCs w:val="24"/>
              </w:rPr>
            </w:pPr>
            <w:r w:rsidRPr="009A5F66">
              <w:rPr>
                <w:rFonts w:ascii="Constantia" w:hAnsi="Constantia"/>
                <w:sz w:val="20"/>
                <w:szCs w:val="20"/>
              </w:rPr>
              <w:t>Accommodation type</w:t>
            </w:r>
          </w:p>
        </w:tc>
        <w:tc>
          <w:tcPr>
            <w:tcW w:w="2000" w:type="dxa"/>
          </w:tcPr>
          <w:p w14:paraId="36BA463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Hostel</w:t>
            </w:r>
          </w:p>
        </w:tc>
        <w:tc>
          <w:tcPr>
            <w:cnfStyle w:val="000010000000" w:firstRow="0" w:lastRow="0" w:firstColumn="0" w:lastColumn="0" w:oddVBand="1" w:evenVBand="0" w:oddHBand="0" w:evenHBand="0" w:firstRowFirstColumn="0" w:firstRowLastColumn="0" w:lastRowFirstColumn="0" w:lastRowLastColumn="0"/>
            <w:tcW w:w="1700" w:type="dxa"/>
          </w:tcPr>
          <w:p w14:paraId="2324EA73" w14:textId="77777777" w:rsidR="00D302D3" w:rsidRPr="009A5F66" w:rsidRDefault="00000000">
            <w:pPr>
              <w:rPr>
                <w:rFonts w:ascii="Constantia" w:hAnsi="Constantia"/>
                <w:sz w:val="24"/>
                <w:szCs w:val="24"/>
              </w:rPr>
            </w:pPr>
            <w:r w:rsidRPr="009A5F66">
              <w:rPr>
                <w:rFonts w:ascii="Constantia" w:hAnsi="Constantia"/>
                <w:sz w:val="20"/>
                <w:szCs w:val="20"/>
              </w:rPr>
              <w:t>261</w:t>
            </w:r>
          </w:p>
        </w:tc>
        <w:tc>
          <w:tcPr>
            <w:tcW w:w="1400" w:type="dxa"/>
          </w:tcPr>
          <w:p w14:paraId="5A430D46"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116</w:t>
            </w:r>
          </w:p>
        </w:tc>
        <w:tc>
          <w:tcPr>
            <w:cnfStyle w:val="000010000000" w:firstRow="0" w:lastRow="0" w:firstColumn="0" w:lastColumn="0" w:oddVBand="1" w:evenVBand="0" w:oddHBand="0" w:evenHBand="0" w:firstRowFirstColumn="0" w:firstRowLastColumn="0" w:lastRowFirstColumn="0" w:lastRowLastColumn="0"/>
            <w:tcW w:w="1900" w:type="dxa"/>
          </w:tcPr>
          <w:p w14:paraId="59612BEB" w14:textId="77777777" w:rsidR="00D302D3" w:rsidRPr="009A5F66" w:rsidRDefault="00000000">
            <w:pPr>
              <w:rPr>
                <w:rFonts w:ascii="Constantia" w:hAnsi="Constantia"/>
                <w:sz w:val="24"/>
                <w:szCs w:val="24"/>
              </w:rPr>
            </w:pPr>
            <w:r w:rsidRPr="009A5F66">
              <w:rPr>
                <w:rFonts w:ascii="Constantia" w:hAnsi="Constantia"/>
                <w:sz w:val="20"/>
                <w:szCs w:val="20"/>
              </w:rPr>
              <w:t>44.4%</w:t>
            </w:r>
          </w:p>
        </w:tc>
      </w:tr>
      <w:tr w:rsidR="00D302D3" w:rsidRPr="009A5F66" w14:paraId="1145BD6F" w14:textId="77777777" w:rsidTr="009A5F66">
        <w:tc>
          <w:tcPr>
            <w:cnfStyle w:val="000010000000" w:firstRow="0" w:lastRow="0" w:firstColumn="0" w:lastColumn="0" w:oddVBand="1" w:evenVBand="0" w:oddHBand="0" w:evenHBand="0" w:firstRowFirstColumn="0" w:firstRowLastColumn="0" w:lastRowFirstColumn="0" w:lastRowLastColumn="0"/>
            <w:tcW w:w="2000" w:type="dxa"/>
          </w:tcPr>
          <w:p w14:paraId="1C06E5B5" w14:textId="77777777" w:rsidR="00D302D3" w:rsidRPr="009A5F66" w:rsidRDefault="00000000">
            <w:pPr>
              <w:rPr>
                <w:rFonts w:ascii="Constantia" w:hAnsi="Constantia"/>
                <w:sz w:val="24"/>
                <w:szCs w:val="24"/>
              </w:rPr>
            </w:pPr>
            <w:r w:rsidRPr="009A5F66">
              <w:rPr>
                <w:rFonts w:ascii="Constantia" w:hAnsi="Constantia"/>
                <w:sz w:val="20"/>
                <w:szCs w:val="20"/>
              </w:rPr>
              <w:t>Accommodation type</w:t>
            </w:r>
          </w:p>
        </w:tc>
        <w:tc>
          <w:tcPr>
            <w:tcW w:w="2000" w:type="dxa"/>
          </w:tcPr>
          <w:p w14:paraId="4FA70FEB"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PG</w:t>
            </w:r>
          </w:p>
        </w:tc>
        <w:tc>
          <w:tcPr>
            <w:cnfStyle w:val="000010000000" w:firstRow="0" w:lastRow="0" w:firstColumn="0" w:lastColumn="0" w:oddVBand="1" w:evenVBand="0" w:oddHBand="0" w:evenHBand="0" w:firstRowFirstColumn="0" w:firstRowLastColumn="0" w:lastRowFirstColumn="0" w:lastRowLastColumn="0"/>
            <w:tcW w:w="1700" w:type="dxa"/>
          </w:tcPr>
          <w:p w14:paraId="571A88EE" w14:textId="77777777" w:rsidR="00D302D3" w:rsidRPr="009A5F66" w:rsidRDefault="00000000">
            <w:pPr>
              <w:rPr>
                <w:rFonts w:ascii="Constantia" w:hAnsi="Constantia"/>
                <w:sz w:val="24"/>
                <w:szCs w:val="24"/>
              </w:rPr>
            </w:pPr>
            <w:r w:rsidRPr="009A5F66">
              <w:rPr>
                <w:rFonts w:ascii="Constantia" w:hAnsi="Constantia"/>
                <w:sz w:val="20"/>
                <w:szCs w:val="20"/>
              </w:rPr>
              <w:t>135</w:t>
            </w:r>
          </w:p>
        </w:tc>
        <w:tc>
          <w:tcPr>
            <w:tcW w:w="1400" w:type="dxa"/>
          </w:tcPr>
          <w:p w14:paraId="3003F525"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51</w:t>
            </w:r>
          </w:p>
        </w:tc>
        <w:tc>
          <w:tcPr>
            <w:cnfStyle w:val="000010000000" w:firstRow="0" w:lastRow="0" w:firstColumn="0" w:lastColumn="0" w:oddVBand="1" w:evenVBand="0" w:oddHBand="0" w:evenHBand="0" w:firstRowFirstColumn="0" w:firstRowLastColumn="0" w:lastRowFirstColumn="0" w:lastRowLastColumn="0"/>
            <w:tcW w:w="1900" w:type="dxa"/>
          </w:tcPr>
          <w:p w14:paraId="22E04863" w14:textId="77777777" w:rsidR="00D302D3" w:rsidRPr="009A5F66" w:rsidRDefault="00000000">
            <w:pPr>
              <w:rPr>
                <w:rFonts w:ascii="Constantia" w:hAnsi="Constantia"/>
                <w:sz w:val="24"/>
                <w:szCs w:val="24"/>
              </w:rPr>
            </w:pPr>
            <w:r w:rsidRPr="009A5F66">
              <w:rPr>
                <w:rFonts w:ascii="Constantia" w:hAnsi="Constantia"/>
                <w:sz w:val="20"/>
                <w:szCs w:val="20"/>
              </w:rPr>
              <w:t>37.8%</w:t>
            </w:r>
          </w:p>
        </w:tc>
      </w:tr>
      <w:tr w:rsidR="00D302D3" w:rsidRPr="009A5F66" w14:paraId="247A44FF"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3B80F908" w14:textId="77777777" w:rsidR="00D302D3" w:rsidRPr="009A5F66" w:rsidRDefault="00000000">
            <w:pPr>
              <w:rPr>
                <w:rFonts w:ascii="Constantia" w:hAnsi="Constantia"/>
                <w:sz w:val="24"/>
                <w:szCs w:val="24"/>
              </w:rPr>
            </w:pPr>
            <w:r w:rsidRPr="009A5F66">
              <w:rPr>
                <w:rFonts w:ascii="Constantia" w:hAnsi="Constantia"/>
                <w:sz w:val="20"/>
                <w:szCs w:val="20"/>
              </w:rPr>
              <w:lastRenderedPageBreak/>
              <w:t>City</w:t>
            </w:r>
          </w:p>
        </w:tc>
        <w:tc>
          <w:tcPr>
            <w:tcW w:w="2000" w:type="dxa"/>
          </w:tcPr>
          <w:p w14:paraId="5DDE7A1A"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Bangalore</w:t>
            </w:r>
          </w:p>
        </w:tc>
        <w:tc>
          <w:tcPr>
            <w:cnfStyle w:val="000010000000" w:firstRow="0" w:lastRow="0" w:firstColumn="0" w:lastColumn="0" w:oddVBand="1" w:evenVBand="0" w:oddHBand="0" w:evenHBand="0" w:firstRowFirstColumn="0" w:firstRowLastColumn="0" w:lastRowFirstColumn="0" w:lastRowLastColumn="0"/>
            <w:tcW w:w="1700" w:type="dxa"/>
          </w:tcPr>
          <w:p w14:paraId="3AFF1B40" w14:textId="77777777" w:rsidR="00D302D3" w:rsidRPr="009A5F66" w:rsidRDefault="00000000">
            <w:pPr>
              <w:rPr>
                <w:rFonts w:ascii="Constantia" w:hAnsi="Constantia"/>
                <w:sz w:val="24"/>
                <w:szCs w:val="24"/>
              </w:rPr>
            </w:pPr>
            <w:r w:rsidRPr="009A5F66">
              <w:rPr>
                <w:rFonts w:ascii="Constantia" w:hAnsi="Constantia"/>
                <w:sz w:val="20"/>
                <w:szCs w:val="20"/>
              </w:rPr>
              <w:t>293</w:t>
            </w:r>
          </w:p>
        </w:tc>
        <w:tc>
          <w:tcPr>
            <w:tcW w:w="1400" w:type="dxa"/>
          </w:tcPr>
          <w:p w14:paraId="67C53DFD"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174</w:t>
            </w:r>
          </w:p>
        </w:tc>
        <w:tc>
          <w:tcPr>
            <w:cnfStyle w:val="000010000000" w:firstRow="0" w:lastRow="0" w:firstColumn="0" w:lastColumn="0" w:oddVBand="1" w:evenVBand="0" w:oddHBand="0" w:evenHBand="0" w:firstRowFirstColumn="0" w:firstRowLastColumn="0" w:lastRowFirstColumn="0" w:lastRowLastColumn="0"/>
            <w:tcW w:w="1900" w:type="dxa"/>
          </w:tcPr>
          <w:p w14:paraId="14E807A7" w14:textId="77777777" w:rsidR="00D302D3" w:rsidRPr="009A5F66" w:rsidRDefault="00000000">
            <w:pPr>
              <w:rPr>
                <w:rFonts w:ascii="Constantia" w:hAnsi="Constantia"/>
                <w:sz w:val="24"/>
                <w:szCs w:val="24"/>
              </w:rPr>
            </w:pPr>
            <w:r w:rsidRPr="009A5F66">
              <w:rPr>
                <w:rFonts w:ascii="Constantia" w:hAnsi="Constantia"/>
                <w:sz w:val="20"/>
                <w:szCs w:val="20"/>
              </w:rPr>
              <w:t>59.4%</w:t>
            </w:r>
          </w:p>
        </w:tc>
      </w:tr>
      <w:tr w:rsidR="00D302D3" w:rsidRPr="009A5F66" w14:paraId="447254FC" w14:textId="77777777" w:rsidTr="009A5F66">
        <w:tc>
          <w:tcPr>
            <w:cnfStyle w:val="000010000000" w:firstRow="0" w:lastRow="0" w:firstColumn="0" w:lastColumn="0" w:oddVBand="1" w:evenVBand="0" w:oddHBand="0" w:evenHBand="0" w:firstRowFirstColumn="0" w:firstRowLastColumn="0" w:lastRowFirstColumn="0" w:lastRowLastColumn="0"/>
            <w:tcW w:w="2000" w:type="dxa"/>
          </w:tcPr>
          <w:p w14:paraId="01B5AE60" w14:textId="77777777" w:rsidR="00D302D3" w:rsidRPr="009A5F66" w:rsidRDefault="00000000">
            <w:pPr>
              <w:rPr>
                <w:rFonts w:ascii="Constantia" w:hAnsi="Constantia"/>
                <w:sz w:val="24"/>
                <w:szCs w:val="24"/>
              </w:rPr>
            </w:pPr>
            <w:r w:rsidRPr="009A5F66">
              <w:rPr>
                <w:rFonts w:ascii="Constantia" w:hAnsi="Constantia"/>
                <w:sz w:val="20"/>
                <w:szCs w:val="20"/>
              </w:rPr>
              <w:t>City</w:t>
            </w:r>
          </w:p>
        </w:tc>
        <w:tc>
          <w:tcPr>
            <w:tcW w:w="2000" w:type="dxa"/>
          </w:tcPr>
          <w:p w14:paraId="31EF5425"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Hyderabad</w:t>
            </w:r>
          </w:p>
        </w:tc>
        <w:tc>
          <w:tcPr>
            <w:cnfStyle w:val="000010000000" w:firstRow="0" w:lastRow="0" w:firstColumn="0" w:lastColumn="0" w:oddVBand="1" w:evenVBand="0" w:oddHBand="0" w:evenHBand="0" w:firstRowFirstColumn="0" w:firstRowLastColumn="0" w:lastRowFirstColumn="0" w:lastRowLastColumn="0"/>
            <w:tcW w:w="1700" w:type="dxa"/>
          </w:tcPr>
          <w:p w14:paraId="457BDCEB" w14:textId="77777777" w:rsidR="00D302D3" w:rsidRPr="009A5F66" w:rsidRDefault="00000000">
            <w:pPr>
              <w:rPr>
                <w:rFonts w:ascii="Constantia" w:hAnsi="Constantia"/>
                <w:sz w:val="24"/>
                <w:szCs w:val="24"/>
              </w:rPr>
            </w:pPr>
            <w:r w:rsidRPr="009A5F66">
              <w:rPr>
                <w:rFonts w:ascii="Constantia" w:hAnsi="Constantia"/>
                <w:sz w:val="20"/>
                <w:szCs w:val="20"/>
              </w:rPr>
              <w:t>30</w:t>
            </w:r>
          </w:p>
        </w:tc>
        <w:tc>
          <w:tcPr>
            <w:tcW w:w="1400" w:type="dxa"/>
          </w:tcPr>
          <w:p w14:paraId="3BD70D2C"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17</w:t>
            </w:r>
          </w:p>
        </w:tc>
        <w:tc>
          <w:tcPr>
            <w:cnfStyle w:val="000010000000" w:firstRow="0" w:lastRow="0" w:firstColumn="0" w:lastColumn="0" w:oddVBand="1" w:evenVBand="0" w:oddHBand="0" w:evenHBand="0" w:firstRowFirstColumn="0" w:firstRowLastColumn="0" w:lastRowFirstColumn="0" w:lastRowLastColumn="0"/>
            <w:tcW w:w="1900" w:type="dxa"/>
          </w:tcPr>
          <w:p w14:paraId="442116BE" w14:textId="77777777" w:rsidR="00D302D3" w:rsidRPr="009A5F66" w:rsidRDefault="00000000">
            <w:pPr>
              <w:rPr>
                <w:rFonts w:ascii="Constantia" w:hAnsi="Constantia"/>
                <w:sz w:val="24"/>
                <w:szCs w:val="24"/>
              </w:rPr>
            </w:pPr>
            <w:r w:rsidRPr="009A5F66">
              <w:rPr>
                <w:rFonts w:ascii="Constantia" w:hAnsi="Constantia"/>
                <w:sz w:val="20"/>
                <w:szCs w:val="20"/>
              </w:rPr>
              <w:t>56.7%</w:t>
            </w:r>
          </w:p>
        </w:tc>
      </w:tr>
      <w:tr w:rsidR="00D302D3" w:rsidRPr="009A5F66" w14:paraId="4CF6C653"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13318D7" w14:textId="77777777" w:rsidR="00D302D3" w:rsidRPr="009A5F66" w:rsidRDefault="00000000">
            <w:pPr>
              <w:rPr>
                <w:rFonts w:ascii="Constantia" w:hAnsi="Constantia"/>
                <w:sz w:val="24"/>
                <w:szCs w:val="24"/>
              </w:rPr>
            </w:pPr>
            <w:r w:rsidRPr="009A5F66">
              <w:rPr>
                <w:rFonts w:ascii="Constantia" w:hAnsi="Constantia"/>
                <w:sz w:val="20"/>
                <w:szCs w:val="20"/>
              </w:rPr>
              <w:t>City</w:t>
            </w:r>
          </w:p>
        </w:tc>
        <w:tc>
          <w:tcPr>
            <w:tcW w:w="2000" w:type="dxa"/>
          </w:tcPr>
          <w:p w14:paraId="504CF361"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Mysore</w:t>
            </w:r>
          </w:p>
        </w:tc>
        <w:tc>
          <w:tcPr>
            <w:cnfStyle w:val="000010000000" w:firstRow="0" w:lastRow="0" w:firstColumn="0" w:lastColumn="0" w:oddVBand="1" w:evenVBand="0" w:oddHBand="0" w:evenHBand="0" w:firstRowFirstColumn="0" w:firstRowLastColumn="0" w:lastRowFirstColumn="0" w:lastRowLastColumn="0"/>
            <w:tcW w:w="1700" w:type="dxa"/>
          </w:tcPr>
          <w:p w14:paraId="3321B312" w14:textId="77777777" w:rsidR="00D302D3" w:rsidRPr="009A5F66" w:rsidRDefault="00000000">
            <w:pPr>
              <w:rPr>
                <w:rFonts w:ascii="Constantia" w:hAnsi="Constantia"/>
                <w:sz w:val="24"/>
                <w:szCs w:val="24"/>
              </w:rPr>
            </w:pPr>
            <w:r w:rsidRPr="009A5F66">
              <w:rPr>
                <w:rFonts w:ascii="Constantia" w:hAnsi="Constantia"/>
                <w:sz w:val="20"/>
                <w:szCs w:val="20"/>
              </w:rPr>
              <w:t>49</w:t>
            </w:r>
          </w:p>
        </w:tc>
        <w:tc>
          <w:tcPr>
            <w:tcW w:w="1400" w:type="dxa"/>
          </w:tcPr>
          <w:p w14:paraId="2EDF836B"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16</w:t>
            </w:r>
          </w:p>
        </w:tc>
        <w:tc>
          <w:tcPr>
            <w:cnfStyle w:val="000010000000" w:firstRow="0" w:lastRow="0" w:firstColumn="0" w:lastColumn="0" w:oddVBand="1" w:evenVBand="0" w:oddHBand="0" w:evenHBand="0" w:firstRowFirstColumn="0" w:firstRowLastColumn="0" w:lastRowFirstColumn="0" w:lastRowLastColumn="0"/>
            <w:tcW w:w="1900" w:type="dxa"/>
          </w:tcPr>
          <w:p w14:paraId="4FC17D75" w14:textId="77777777" w:rsidR="00D302D3" w:rsidRPr="009A5F66" w:rsidRDefault="00000000">
            <w:pPr>
              <w:rPr>
                <w:rFonts w:ascii="Constantia" w:hAnsi="Constantia"/>
                <w:sz w:val="24"/>
                <w:szCs w:val="24"/>
              </w:rPr>
            </w:pPr>
            <w:r w:rsidRPr="009A5F66">
              <w:rPr>
                <w:rFonts w:ascii="Constantia" w:hAnsi="Constantia"/>
                <w:sz w:val="20"/>
                <w:szCs w:val="20"/>
              </w:rPr>
              <w:t>32.7%</w:t>
            </w:r>
          </w:p>
        </w:tc>
      </w:tr>
      <w:tr w:rsidR="00D302D3" w:rsidRPr="009A5F66" w14:paraId="436E307E" w14:textId="77777777" w:rsidTr="009A5F66">
        <w:tc>
          <w:tcPr>
            <w:cnfStyle w:val="000010000000" w:firstRow="0" w:lastRow="0" w:firstColumn="0" w:lastColumn="0" w:oddVBand="1" w:evenVBand="0" w:oddHBand="0" w:evenHBand="0" w:firstRowFirstColumn="0" w:firstRowLastColumn="0" w:lastRowFirstColumn="0" w:lastRowLastColumn="0"/>
            <w:tcW w:w="2000" w:type="dxa"/>
          </w:tcPr>
          <w:p w14:paraId="3223294E" w14:textId="77777777" w:rsidR="00D302D3" w:rsidRPr="009A5F66" w:rsidRDefault="00000000">
            <w:pPr>
              <w:rPr>
                <w:rFonts w:ascii="Constantia" w:hAnsi="Constantia"/>
                <w:sz w:val="24"/>
                <w:szCs w:val="24"/>
              </w:rPr>
            </w:pPr>
            <w:r w:rsidRPr="009A5F66">
              <w:rPr>
                <w:rFonts w:ascii="Constantia" w:hAnsi="Constantia"/>
                <w:sz w:val="20"/>
                <w:szCs w:val="20"/>
              </w:rPr>
              <w:t>City</w:t>
            </w:r>
          </w:p>
        </w:tc>
        <w:tc>
          <w:tcPr>
            <w:tcW w:w="2000" w:type="dxa"/>
          </w:tcPr>
          <w:p w14:paraId="09F4764C"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Coimbatore</w:t>
            </w:r>
          </w:p>
        </w:tc>
        <w:tc>
          <w:tcPr>
            <w:cnfStyle w:val="000010000000" w:firstRow="0" w:lastRow="0" w:firstColumn="0" w:lastColumn="0" w:oddVBand="1" w:evenVBand="0" w:oddHBand="0" w:evenHBand="0" w:firstRowFirstColumn="0" w:firstRowLastColumn="0" w:lastRowFirstColumn="0" w:lastRowLastColumn="0"/>
            <w:tcW w:w="1700" w:type="dxa"/>
          </w:tcPr>
          <w:p w14:paraId="026AF6BD" w14:textId="77777777" w:rsidR="00D302D3" w:rsidRPr="009A5F66" w:rsidRDefault="00000000">
            <w:pPr>
              <w:rPr>
                <w:rFonts w:ascii="Constantia" w:hAnsi="Constantia"/>
                <w:sz w:val="24"/>
                <w:szCs w:val="24"/>
              </w:rPr>
            </w:pPr>
            <w:r w:rsidRPr="009A5F66">
              <w:rPr>
                <w:rFonts w:ascii="Constantia" w:hAnsi="Constantia"/>
                <w:sz w:val="20"/>
                <w:szCs w:val="20"/>
              </w:rPr>
              <w:t>60</w:t>
            </w:r>
          </w:p>
        </w:tc>
        <w:tc>
          <w:tcPr>
            <w:tcW w:w="1400" w:type="dxa"/>
          </w:tcPr>
          <w:p w14:paraId="5C885BD1" w14:textId="77777777" w:rsidR="00D302D3" w:rsidRPr="009A5F66" w:rsidRDefault="00000000">
            <w:pPr>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0"/>
                <w:szCs w:val="20"/>
              </w:rPr>
              <w:t>2</w:t>
            </w:r>
          </w:p>
        </w:tc>
        <w:tc>
          <w:tcPr>
            <w:cnfStyle w:val="000010000000" w:firstRow="0" w:lastRow="0" w:firstColumn="0" w:lastColumn="0" w:oddVBand="1" w:evenVBand="0" w:oddHBand="0" w:evenHBand="0" w:firstRowFirstColumn="0" w:firstRowLastColumn="0" w:lastRowFirstColumn="0" w:lastRowLastColumn="0"/>
            <w:tcW w:w="1900" w:type="dxa"/>
          </w:tcPr>
          <w:p w14:paraId="763752BE" w14:textId="77777777" w:rsidR="00D302D3" w:rsidRPr="009A5F66" w:rsidRDefault="00000000">
            <w:pPr>
              <w:rPr>
                <w:rFonts w:ascii="Constantia" w:hAnsi="Constantia"/>
                <w:sz w:val="24"/>
                <w:szCs w:val="24"/>
              </w:rPr>
            </w:pPr>
            <w:r w:rsidRPr="009A5F66">
              <w:rPr>
                <w:rFonts w:ascii="Constantia" w:hAnsi="Constantia"/>
                <w:sz w:val="20"/>
                <w:szCs w:val="20"/>
              </w:rPr>
              <w:t>3.3%</w:t>
            </w:r>
          </w:p>
        </w:tc>
      </w:tr>
      <w:tr w:rsidR="00D302D3" w:rsidRPr="009A5F66" w14:paraId="137B5534" w14:textId="77777777" w:rsidTr="009A5F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5473A25" w14:textId="77777777" w:rsidR="00D302D3" w:rsidRPr="009A5F66" w:rsidRDefault="00000000">
            <w:pPr>
              <w:rPr>
                <w:rFonts w:ascii="Constantia" w:hAnsi="Constantia"/>
                <w:sz w:val="24"/>
                <w:szCs w:val="24"/>
              </w:rPr>
            </w:pPr>
            <w:r w:rsidRPr="009A5F66">
              <w:rPr>
                <w:rFonts w:ascii="Constantia" w:hAnsi="Constantia"/>
                <w:sz w:val="20"/>
                <w:szCs w:val="20"/>
              </w:rPr>
              <w:t>City</w:t>
            </w:r>
          </w:p>
        </w:tc>
        <w:tc>
          <w:tcPr>
            <w:tcW w:w="2000" w:type="dxa"/>
          </w:tcPr>
          <w:p w14:paraId="488E9E9E"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Chennai</w:t>
            </w:r>
          </w:p>
        </w:tc>
        <w:tc>
          <w:tcPr>
            <w:cnfStyle w:val="000010000000" w:firstRow="0" w:lastRow="0" w:firstColumn="0" w:lastColumn="0" w:oddVBand="1" w:evenVBand="0" w:oddHBand="0" w:evenHBand="0" w:firstRowFirstColumn="0" w:firstRowLastColumn="0" w:lastRowFirstColumn="0" w:lastRowLastColumn="0"/>
            <w:tcW w:w="1700" w:type="dxa"/>
          </w:tcPr>
          <w:p w14:paraId="2267F2EF" w14:textId="77777777" w:rsidR="00D302D3" w:rsidRPr="009A5F66" w:rsidRDefault="00000000">
            <w:pPr>
              <w:rPr>
                <w:rFonts w:ascii="Constantia" w:hAnsi="Constantia"/>
                <w:sz w:val="24"/>
                <w:szCs w:val="24"/>
              </w:rPr>
            </w:pPr>
            <w:r w:rsidRPr="009A5F66">
              <w:rPr>
                <w:rFonts w:ascii="Constantia" w:hAnsi="Constantia"/>
                <w:sz w:val="20"/>
                <w:szCs w:val="20"/>
              </w:rPr>
              <w:t>32</w:t>
            </w:r>
          </w:p>
        </w:tc>
        <w:tc>
          <w:tcPr>
            <w:tcW w:w="1400" w:type="dxa"/>
          </w:tcPr>
          <w:p w14:paraId="08DF8502" w14:textId="77777777" w:rsidR="00D302D3" w:rsidRPr="009A5F66" w:rsidRDefault="00000000">
            <w:pPr>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0"/>
                <w:szCs w:val="20"/>
              </w:rPr>
              <w:t>0</w:t>
            </w:r>
          </w:p>
        </w:tc>
        <w:tc>
          <w:tcPr>
            <w:cnfStyle w:val="000010000000" w:firstRow="0" w:lastRow="0" w:firstColumn="0" w:lastColumn="0" w:oddVBand="1" w:evenVBand="0" w:oddHBand="0" w:evenHBand="0" w:firstRowFirstColumn="0" w:firstRowLastColumn="0" w:lastRowFirstColumn="0" w:lastRowLastColumn="0"/>
            <w:tcW w:w="1900" w:type="dxa"/>
          </w:tcPr>
          <w:p w14:paraId="01FE4A76" w14:textId="77777777" w:rsidR="00D302D3" w:rsidRPr="009A5F66" w:rsidRDefault="00000000">
            <w:pPr>
              <w:rPr>
                <w:rFonts w:ascii="Constantia" w:hAnsi="Constantia"/>
                <w:sz w:val="24"/>
                <w:szCs w:val="24"/>
              </w:rPr>
            </w:pPr>
            <w:r w:rsidRPr="009A5F66">
              <w:rPr>
                <w:rFonts w:ascii="Constantia" w:hAnsi="Constantia"/>
                <w:sz w:val="20"/>
                <w:szCs w:val="20"/>
              </w:rPr>
              <w:t>0.0%</w:t>
            </w:r>
          </w:p>
        </w:tc>
      </w:tr>
    </w:tbl>
    <w:p w14:paraId="7D80788B"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Supplementary Validation: Public Review Data</w:t>
      </w:r>
    </w:p>
    <w:p w14:paraId="449D565F"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As a secondary, non-merged validation check, 99 publicly visible tenant reviews for a PG/co-living operator were reviewed via Trustpilot (https://www.trustpilot.com/review/zolostays.com) and keyword-tagged against the same eight complaint categories used in the survey.</w:t>
      </w:r>
    </w:p>
    <w:p w14:paraId="63074750" w14:textId="77777777" w:rsidR="00D302D3" w:rsidRPr="009A5F66" w:rsidRDefault="00000000">
      <w:pPr>
        <w:spacing w:before="200" w:after="40"/>
        <w:jc w:val="center"/>
        <w:rPr>
          <w:rFonts w:ascii="Constantia" w:hAnsi="Constantia"/>
          <w:sz w:val="24"/>
          <w:szCs w:val="24"/>
        </w:rPr>
      </w:pPr>
      <w:r w:rsidRPr="009A5F66">
        <w:rPr>
          <w:rFonts w:ascii="Constantia" w:hAnsi="Constantia"/>
          <w:noProof/>
          <w:sz w:val="24"/>
          <w:szCs w:val="24"/>
        </w:rPr>
        <w:drawing>
          <wp:inline distT="0" distB="0" distL="0" distR="0" wp14:anchorId="71C7FE77" wp14:editId="207A0914">
            <wp:extent cx="5905500" cy="2905125"/>
            <wp:effectExtent l="0" t="0" r="0" b="0"/>
            <wp:docPr id="2017040521" name="Picture 201704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05125"/>
                    </a:xfrm>
                    <a:prstGeom prst="rect">
                      <a:avLst/>
                    </a:prstGeom>
                  </pic:spPr>
                </pic:pic>
              </a:graphicData>
            </a:graphic>
          </wp:inline>
        </w:drawing>
      </w:r>
    </w:p>
    <w:p w14:paraId="2947A8DF" w14:textId="77777777" w:rsidR="00D302D3" w:rsidRPr="009A5F66" w:rsidRDefault="00000000">
      <w:pPr>
        <w:spacing w:before="60" w:after="260"/>
        <w:jc w:val="center"/>
        <w:rPr>
          <w:rFonts w:ascii="Constantia" w:hAnsi="Constantia"/>
          <w:sz w:val="24"/>
          <w:szCs w:val="24"/>
        </w:rPr>
      </w:pPr>
      <w:r w:rsidRPr="009A5F66">
        <w:rPr>
          <w:rFonts w:ascii="Constantia" w:hAnsi="Constantia"/>
          <w:i/>
          <w:iCs/>
          <w:sz w:val="20"/>
          <w:szCs w:val="20"/>
        </w:rPr>
        <w:t>Figure 5. Complaint-category mention rate: public Trustpilot reviews (n = 99) vs. primary tenant survey (n = 44).</w:t>
      </w:r>
    </w:p>
    <w:p w14:paraId="3D264090" w14:textId="77777777" w:rsidR="00D302D3" w:rsidRPr="009A5F66" w:rsidRDefault="00000000">
      <w:pPr>
        <w:spacing w:after="160" w:line="276" w:lineRule="auto"/>
        <w:jc w:val="both"/>
        <w:rPr>
          <w:rFonts w:ascii="Constantia" w:hAnsi="Constantia"/>
          <w:sz w:val="24"/>
          <w:szCs w:val="24"/>
        </w:rPr>
      </w:pPr>
      <w:r w:rsidRPr="009A5F66">
        <w:rPr>
          <w:rFonts w:ascii="Constantia" w:hAnsi="Constantia"/>
          <w:sz w:val="24"/>
          <w:szCs w:val="24"/>
        </w:rPr>
        <w:t>The relative ranking of categories is broadly consistent between the two sources — management/communication and maintenance issues are prominent in both — which supports treating the survey's complaint-category priorities as generalisable beyond the immediate sample, even though the review data cannot substitute for the survey's direct renewal-intent question.</w:t>
      </w:r>
    </w:p>
    <w:p w14:paraId="11028D04" w14:textId="77777777" w:rsidR="009A5F66" w:rsidRPr="009A5F66" w:rsidRDefault="009A5F66">
      <w:pPr>
        <w:spacing w:after="160" w:line="276" w:lineRule="auto"/>
        <w:jc w:val="both"/>
        <w:rPr>
          <w:rFonts w:ascii="Constantia" w:hAnsi="Constantia"/>
          <w:sz w:val="24"/>
          <w:szCs w:val="24"/>
        </w:rPr>
      </w:pPr>
    </w:p>
    <w:p w14:paraId="58C2C8FE" w14:textId="77777777" w:rsidR="009A5F66" w:rsidRPr="009A5F66" w:rsidRDefault="009A5F66">
      <w:pPr>
        <w:spacing w:after="160" w:line="276" w:lineRule="auto"/>
        <w:jc w:val="both"/>
        <w:rPr>
          <w:rFonts w:ascii="Constantia" w:hAnsi="Constantia"/>
          <w:sz w:val="24"/>
          <w:szCs w:val="24"/>
        </w:rPr>
      </w:pPr>
    </w:p>
    <w:p w14:paraId="450DCFBD" w14:textId="77777777" w:rsidR="009A5F66" w:rsidRPr="009A5F66" w:rsidRDefault="009A5F66">
      <w:pPr>
        <w:spacing w:after="160" w:line="276" w:lineRule="auto"/>
        <w:jc w:val="both"/>
        <w:rPr>
          <w:rFonts w:ascii="Constantia" w:hAnsi="Constantia"/>
          <w:sz w:val="24"/>
          <w:szCs w:val="24"/>
        </w:rPr>
      </w:pPr>
    </w:p>
    <w:p w14:paraId="6E871758" w14:textId="77777777" w:rsidR="009A5F66" w:rsidRPr="009A5F66" w:rsidRDefault="009A5F66">
      <w:pPr>
        <w:spacing w:after="160" w:line="276" w:lineRule="auto"/>
        <w:jc w:val="both"/>
        <w:rPr>
          <w:rFonts w:ascii="Constantia" w:hAnsi="Constantia"/>
          <w:sz w:val="24"/>
          <w:szCs w:val="24"/>
        </w:rPr>
      </w:pPr>
    </w:p>
    <w:p w14:paraId="024D398C" w14:textId="77777777" w:rsidR="009A5F66" w:rsidRPr="009A5F66" w:rsidRDefault="009A5F66">
      <w:pPr>
        <w:spacing w:after="160" w:line="276" w:lineRule="auto"/>
        <w:jc w:val="both"/>
        <w:rPr>
          <w:rFonts w:ascii="Constantia" w:hAnsi="Constantia"/>
          <w:sz w:val="24"/>
          <w:szCs w:val="24"/>
        </w:rPr>
      </w:pPr>
    </w:p>
    <w:p w14:paraId="4FA702FE" w14:textId="77777777" w:rsidR="009A5F66" w:rsidRPr="009A5F66" w:rsidRDefault="009A5F66">
      <w:pPr>
        <w:spacing w:after="160" w:line="276" w:lineRule="auto"/>
        <w:jc w:val="both"/>
        <w:rPr>
          <w:rFonts w:ascii="Constantia" w:hAnsi="Constantia"/>
          <w:sz w:val="24"/>
          <w:szCs w:val="24"/>
        </w:rPr>
      </w:pPr>
    </w:p>
    <w:p w14:paraId="60E97291" w14:textId="77777777" w:rsidR="009A5F66" w:rsidRPr="009A5F66" w:rsidRDefault="009A5F66">
      <w:pPr>
        <w:spacing w:after="160" w:line="276" w:lineRule="auto"/>
        <w:jc w:val="both"/>
        <w:rPr>
          <w:rFonts w:ascii="Constantia" w:hAnsi="Constantia"/>
          <w:sz w:val="24"/>
          <w:szCs w:val="24"/>
        </w:rPr>
      </w:pPr>
    </w:p>
    <w:p w14:paraId="18F44A6B" w14:textId="77777777" w:rsidR="009A5F66" w:rsidRPr="009A5F66" w:rsidRDefault="009A5F66">
      <w:pPr>
        <w:spacing w:after="160" w:line="276" w:lineRule="auto"/>
        <w:jc w:val="both"/>
        <w:rPr>
          <w:rFonts w:ascii="Constantia" w:hAnsi="Constantia"/>
          <w:sz w:val="24"/>
          <w:szCs w:val="24"/>
        </w:rPr>
      </w:pPr>
    </w:p>
    <w:p w14:paraId="39EB8B65" w14:textId="0EE4A176" w:rsidR="009A5F66" w:rsidRPr="009A5F66" w:rsidRDefault="009A5F66" w:rsidP="009A5F66">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8. Comparison with State-of-the-Art Methods</w:t>
      </w:r>
    </w:p>
    <w:p w14:paraId="1E804534" w14:textId="77777777" w:rsidR="009A5F66" w:rsidRPr="009A5F66" w:rsidRDefault="009A5F66">
      <w:pPr>
        <w:spacing w:after="160" w:line="276" w:lineRule="auto"/>
        <w:jc w:val="both"/>
        <w:rPr>
          <w:rFonts w:ascii="Constantia" w:hAnsi="Constantia"/>
          <w:sz w:val="24"/>
          <w:szCs w:val="24"/>
        </w:rPr>
      </w:pPr>
    </w:p>
    <w:tbl>
      <w:tblPr>
        <w:tblStyle w:val="PlainTable5"/>
        <w:tblW w:w="0" w:type="auto"/>
        <w:tblLook w:val="04A0" w:firstRow="1" w:lastRow="0" w:firstColumn="1" w:lastColumn="0" w:noHBand="0" w:noVBand="1"/>
      </w:tblPr>
      <w:tblGrid>
        <w:gridCol w:w="1371"/>
        <w:gridCol w:w="1623"/>
        <w:gridCol w:w="1449"/>
        <w:gridCol w:w="1541"/>
        <w:gridCol w:w="1530"/>
        <w:gridCol w:w="2326"/>
      </w:tblGrid>
      <w:tr w:rsidR="009A5F66" w:rsidRPr="009A5F66" w14:paraId="1BA3EB79" w14:textId="77777777" w:rsidTr="009A5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895E117" w14:textId="77777777" w:rsidR="009A5F66" w:rsidRPr="009A5F66" w:rsidRDefault="009A5F66" w:rsidP="009A5F66">
            <w:pPr>
              <w:spacing w:after="160" w:line="276" w:lineRule="auto"/>
              <w:jc w:val="both"/>
              <w:rPr>
                <w:rFonts w:ascii="Constantia" w:hAnsi="Constantia"/>
                <w:b/>
                <w:bCs/>
                <w:sz w:val="24"/>
                <w:szCs w:val="24"/>
              </w:rPr>
            </w:pPr>
            <w:r w:rsidRPr="009A5F66">
              <w:rPr>
                <w:rFonts w:ascii="Constantia" w:hAnsi="Constantia"/>
                <w:b/>
                <w:bCs/>
                <w:sz w:val="24"/>
                <w:szCs w:val="24"/>
              </w:rPr>
              <w:t>Published Study / Year</w:t>
            </w:r>
          </w:p>
        </w:tc>
        <w:tc>
          <w:tcPr>
            <w:tcW w:w="0" w:type="auto"/>
            <w:hideMark/>
          </w:tcPr>
          <w:p w14:paraId="48E8ED05" w14:textId="77777777" w:rsidR="009A5F66" w:rsidRPr="009A5F66" w:rsidRDefault="009A5F66" w:rsidP="009A5F6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Constantia" w:hAnsi="Constantia"/>
                <w:b/>
                <w:bCs/>
                <w:sz w:val="24"/>
                <w:szCs w:val="24"/>
              </w:rPr>
            </w:pPr>
            <w:r w:rsidRPr="009A5F66">
              <w:rPr>
                <w:rFonts w:ascii="Constantia" w:hAnsi="Constantia"/>
                <w:b/>
                <w:bCs/>
                <w:sz w:val="24"/>
                <w:szCs w:val="24"/>
              </w:rPr>
              <w:t>Dataset</w:t>
            </w:r>
          </w:p>
        </w:tc>
        <w:tc>
          <w:tcPr>
            <w:tcW w:w="0" w:type="auto"/>
            <w:hideMark/>
          </w:tcPr>
          <w:p w14:paraId="2AD9C577" w14:textId="77777777" w:rsidR="009A5F66" w:rsidRPr="009A5F66" w:rsidRDefault="009A5F66" w:rsidP="009A5F6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Constantia" w:hAnsi="Constantia"/>
                <w:b/>
                <w:bCs/>
                <w:sz w:val="24"/>
                <w:szCs w:val="24"/>
              </w:rPr>
            </w:pPr>
            <w:r w:rsidRPr="009A5F66">
              <w:rPr>
                <w:rFonts w:ascii="Constantia" w:hAnsi="Constantia"/>
                <w:b/>
                <w:bCs/>
                <w:sz w:val="24"/>
                <w:szCs w:val="24"/>
              </w:rPr>
              <w:t>Method Used</w:t>
            </w:r>
          </w:p>
        </w:tc>
        <w:tc>
          <w:tcPr>
            <w:tcW w:w="0" w:type="auto"/>
            <w:hideMark/>
          </w:tcPr>
          <w:p w14:paraId="7F79283D" w14:textId="77777777" w:rsidR="009A5F66" w:rsidRPr="009A5F66" w:rsidRDefault="009A5F66" w:rsidP="009A5F6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Constantia" w:hAnsi="Constantia"/>
                <w:b/>
                <w:bCs/>
                <w:sz w:val="24"/>
                <w:szCs w:val="24"/>
              </w:rPr>
            </w:pPr>
            <w:r w:rsidRPr="009A5F66">
              <w:rPr>
                <w:rFonts w:ascii="Constantia" w:hAnsi="Constantia"/>
                <w:b/>
                <w:bCs/>
                <w:sz w:val="24"/>
                <w:szCs w:val="24"/>
              </w:rPr>
              <w:t>Evaluation Metric</w:t>
            </w:r>
          </w:p>
        </w:tc>
        <w:tc>
          <w:tcPr>
            <w:tcW w:w="0" w:type="auto"/>
            <w:hideMark/>
          </w:tcPr>
          <w:p w14:paraId="6609AD56" w14:textId="77777777" w:rsidR="009A5F66" w:rsidRPr="009A5F66" w:rsidRDefault="009A5F66" w:rsidP="009A5F6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Constantia" w:hAnsi="Constantia"/>
                <w:b/>
                <w:bCs/>
                <w:sz w:val="24"/>
                <w:szCs w:val="24"/>
              </w:rPr>
            </w:pPr>
            <w:r w:rsidRPr="009A5F66">
              <w:rPr>
                <w:rFonts w:ascii="Constantia" w:hAnsi="Constantia"/>
                <w:b/>
                <w:bCs/>
                <w:sz w:val="24"/>
                <w:szCs w:val="24"/>
              </w:rPr>
              <w:t>Key Result</w:t>
            </w:r>
          </w:p>
        </w:tc>
        <w:tc>
          <w:tcPr>
            <w:tcW w:w="0" w:type="auto"/>
            <w:hideMark/>
          </w:tcPr>
          <w:p w14:paraId="1C4B9BC7" w14:textId="77777777" w:rsidR="009A5F66" w:rsidRPr="009A5F66" w:rsidRDefault="009A5F66" w:rsidP="009A5F6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Constantia" w:hAnsi="Constantia"/>
                <w:b/>
                <w:bCs/>
                <w:sz w:val="24"/>
                <w:szCs w:val="24"/>
              </w:rPr>
            </w:pPr>
            <w:r w:rsidRPr="009A5F66">
              <w:rPr>
                <w:rFonts w:ascii="Constantia" w:hAnsi="Constantia"/>
                <w:b/>
                <w:bCs/>
                <w:sz w:val="24"/>
                <w:szCs w:val="24"/>
              </w:rPr>
              <w:t>Comparison with Our Work</w:t>
            </w:r>
          </w:p>
        </w:tc>
      </w:tr>
      <w:tr w:rsidR="009A5F66" w:rsidRPr="009A5F66" w14:paraId="74171843" w14:textId="77777777" w:rsidTr="009A5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D540D" w14:textId="77777777" w:rsidR="009A5F66" w:rsidRPr="009A5F66" w:rsidRDefault="009A5F66" w:rsidP="009A5F66">
            <w:pPr>
              <w:spacing w:after="160" w:line="276" w:lineRule="auto"/>
              <w:jc w:val="both"/>
              <w:rPr>
                <w:rFonts w:ascii="Constantia" w:hAnsi="Constantia"/>
                <w:sz w:val="24"/>
                <w:szCs w:val="24"/>
              </w:rPr>
            </w:pPr>
            <w:r w:rsidRPr="009A5F66">
              <w:rPr>
                <w:rFonts w:ascii="Constantia" w:hAnsi="Constantia"/>
                <w:sz w:val="24"/>
                <w:szCs w:val="24"/>
              </w:rPr>
              <w:t>Suh (2023)</w:t>
            </w:r>
          </w:p>
        </w:tc>
        <w:tc>
          <w:tcPr>
            <w:tcW w:w="0" w:type="auto"/>
            <w:hideMark/>
          </w:tcPr>
          <w:p w14:paraId="1ADE616C"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Large operational dataset from a home-appliance rental company in Korea</w:t>
            </w:r>
          </w:p>
        </w:tc>
        <w:tc>
          <w:tcPr>
            <w:tcW w:w="0" w:type="auto"/>
            <w:hideMark/>
          </w:tcPr>
          <w:p w14:paraId="604C38E2"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Machine-learning churn prediction</w:t>
            </w:r>
          </w:p>
        </w:tc>
        <w:tc>
          <w:tcPr>
            <w:tcW w:w="0" w:type="auto"/>
            <w:hideMark/>
          </w:tcPr>
          <w:p w14:paraId="672F2F55"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F1-score, AUC</w:t>
            </w:r>
          </w:p>
        </w:tc>
        <w:tc>
          <w:tcPr>
            <w:tcW w:w="0" w:type="auto"/>
            <w:hideMark/>
          </w:tcPr>
          <w:p w14:paraId="1837CC0A"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F1 = 93%, AUC = 88%</w:t>
            </w:r>
          </w:p>
        </w:tc>
        <w:tc>
          <w:tcPr>
            <w:tcW w:w="0" w:type="auto"/>
            <w:hideMark/>
          </w:tcPr>
          <w:p w14:paraId="2F9B4E49"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Similar rental-business churn setting, but uses large operational data. Our study focuses on hostel/PG tenants and micro-complaint patterns using a small primary survey.</w:t>
            </w:r>
          </w:p>
        </w:tc>
      </w:tr>
      <w:tr w:rsidR="009A5F66" w:rsidRPr="009A5F66" w14:paraId="599A6B7A" w14:textId="77777777" w:rsidTr="009A5F66">
        <w:tc>
          <w:tcPr>
            <w:cnfStyle w:val="001000000000" w:firstRow="0" w:lastRow="0" w:firstColumn="1" w:lastColumn="0" w:oddVBand="0" w:evenVBand="0" w:oddHBand="0" w:evenHBand="0" w:firstRowFirstColumn="0" w:firstRowLastColumn="0" w:lastRowFirstColumn="0" w:lastRowLastColumn="0"/>
            <w:tcW w:w="0" w:type="auto"/>
            <w:hideMark/>
          </w:tcPr>
          <w:p w14:paraId="350AC910" w14:textId="77777777" w:rsidR="009A5F66" w:rsidRPr="009A5F66" w:rsidRDefault="009A5F66" w:rsidP="009A5F66">
            <w:pPr>
              <w:spacing w:after="160" w:line="276" w:lineRule="auto"/>
              <w:jc w:val="both"/>
              <w:rPr>
                <w:rFonts w:ascii="Constantia" w:hAnsi="Constantia"/>
                <w:sz w:val="24"/>
                <w:szCs w:val="24"/>
              </w:rPr>
            </w:pPr>
            <w:r w:rsidRPr="009A5F66">
              <w:rPr>
                <w:rFonts w:ascii="Constantia" w:hAnsi="Constantia"/>
                <w:sz w:val="24"/>
                <w:szCs w:val="24"/>
              </w:rPr>
              <w:t>Khattak et al. (2023)</w:t>
            </w:r>
          </w:p>
        </w:tc>
        <w:tc>
          <w:tcPr>
            <w:tcW w:w="0" w:type="auto"/>
            <w:hideMark/>
          </w:tcPr>
          <w:p w14:paraId="79D03510" w14:textId="77777777" w:rsidR="009A5F66" w:rsidRPr="009A5F66" w:rsidRDefault="009A5F66" w:rsidP="009A5F6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4"/>
                <w:szCs w:val="24"/>
              </w:rPr>
              <w:t>Telecom churn dataset with 7,033 records and 20 features</w:t>
            </w:r>
          </w:p>
        </w:tc>
        <w:tc>
          <w:tcPr>
            <w:tcW w:w="0" w:type="auto"/>
            <w:hideMark/>
          </w:tcPr>
          <w:p w14:paraId="4390A73D" w14:textId="77777777" w:rsidR="009A5F66" w:rsidRPr="009A5F66" w:rsidRDefault="009A5F66" w:rsidP="009A5F6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proofErr w:type="spellStart"/>
            <w:r w:rsidRPr="009A5F66">
              <w:rPr>
                <w:rFonts w:ascii="Constantia" w:hAnsi="Constantia"/>
                <w:sz w:val="24"/>
                <w:szCs w:val="24"/>
              </w:rPr>
              <w:t>BiLSTM</w:t>
            </w:r>
            <w:proofErr w:type="spellEnd"/>
            <w:r w:rsidRPr="009A5F66">
              <w:rPr>
                <w:rFonts w:ascii="Constantia" w:hAnsi="Constantia"/>
                <w:sz w:val="24"/>
                <w:szCs w:val="24"/>
              </w:rPr>
              <w:t>-CNN hybrid deep learning</w:t>
            </w:r>
          </w:p>
        </w:tc>
        <w:tc>
          <w:tcPr>
            <w:tcW w:w="0" w:type="auto"/>
            <w:hideMark/>
          </w:tcPr>
          <w:p w14:paraId="1F6CB5E4" w14:textId="77777777" w:rsidR="009A5F66" w:rsidRPr="009A5F66" w:rsidRDefault="009A5F66" w:rsidP="009A5F6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4"/>
                <w:szCs w:val="24"/>
              </w:rPr>
              <w:t>Accuracy, Precision, Recall, F1</w:t>
            </w:r>
          </w:p>
        </w:tc>
        <w:tc>
          <w:tcPr>
            <w:tcW w:w="0" w:type="auto"/>
            <w:hideMark/>
          </w:tcPr>
          <w:p w14:paraId="288AA06E" w14:textId="77777777" w:rsidR="009A5F66" w:rsidRPr="009A5F66" w:rsidRDefault="009A5F66" w:rsidP="009A5F6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4"/>
                <w:szCs w:val="24"/>
              </w:rPr>
              <w:t>Accuracy = 81%, Precision = 66%, Recall = 64%, F1 = 65%</w:t>
            </w:r>
          </w:p>
        </w:tc>
        <w:tc>
          <w:tcPr>
            <w:tcW w:w="0" w:type="auto"/>
            <w:hideMark/>
          </w:tcPr>
          <w:p w14:paraId="69396311" w14:textId="77777777" w:rsidR="009A5F66" w:rsidRPr="009A5F66" w:rsidRDefault="009A5F66" w:rsidP="009A5F6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Constantia" w:hAnsi="Constantia"/>
                <w:sz w:val="24"/>
                <w:szCs w:val="24"/>
              </w:rPr>
            </w:pPr>
            <w:r w:rsidRPr="009A5F66">
              <w:rPr>
                <w:rFonts w:ascii="Constantia" w:hAnsi="Constantia"/>
                <w:sz w:val="24"/>
                <w:szCs w:val="24"/>
              </w:rPr>
              <w:t>Uses a deep-learning architecture for telecom churn, whereas our study evaluates interpretable classical ML models on tenant complaint data.</w:t>
            </w:r>
          </w:p>
        </w:tc>
      </w:tr>
      <w:tr w:rsidR="009A5F66" w:rsidRPr="009A5F66" w14:paraId="131F690C" w14:textId="77777777" w:rsidTr="009A5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9FB2B" w14:textId="77777777" w:rsidR="009A5F66" w:rsidRPr="009A5F66" w:rsidRDefault="009A5F66" w:rsidP="009A5F66">
            <w:pPr>
              <w:spacing w:after="160" w:line="276" w:lineRule="auto"/>
              <w:jc w:val="both"/>
              <w:rPr>
                <w:rFonts w:ascii="Constantia" w:hAnsi="Constantia"/>
                <w:sz w:val="24"/>
                <w:szCs w:val="24"/>
              </w:rPr>
            </w:pPr>
            <w:r w:rsidRPr="009A5F66">
              <w:rPr>
                <w:rFonts w:ascii="Constantia" w:hAnsi="Constantia"/>
                <w:sz w:val="24"/>
                <w:szCs w:val="24"/>
              </w:rPr>
              <w:t>Liu et al. (2024)</w:t>
            </w:r>
          </w:p>
        </w:tc>
        <w:tc>
          <w:tcPr>
            <w:tcW w:w="0" w:type="auto"/>
            <w:hideMark/>
          </w:tcPr>
          <w:p w14:paraId="43C55DEA"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Telecom, banking, insurance and news churn datasets</w:t>
            </w:r>
          </w:p>
        </w:tc>
        <w:tc>
          <w:tcPr>
            <w:tcW w:w="0" w:type="auto"/>
            <w:hideMark/>
          </w:tcPr>
          <w:p w14:paraId="05B0A3D1"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 xml:space="preserve">CCP-Net using Multi-Head Attention + </w:t>
            </w:r>
            <w:proofErr w:type="spellStart"/>
            <w:r w:rsidRPr="009A5F66">
              <w:rPr>
                <w:rFonts w:ascii="Constantia" w:hAnsi="Constantia"/>
                <w:sz w:val="24"/>
                <w:szCs w:val="24"/>
              </w:rPr>
              <w:t>BiLSTM</w:t>
            </w:r>
            <w:proofErr w:type="spellEnd"/>
            <w:r w:rsidRPr="009A5F66">
              <w:rPr>
                <w:rFonts w:ascii="Constantia" w:hAnsi="Constantia"/>
                <w:sz w:val="24"/>
                <w:szCs w:val="24"/>
              </w:rPr>
              <w:t xml:space="preserve"> + CNN</w:t>
            </w:r>
          </w:p>
        </w:tc>
        <w:tc>
          <w:tcPr>
            <w:tcW w:w="0" w:type="auto"/>
            <w:hideMark/>
          </w:tcPr>
          <w:p w14:paraId="6489392D"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Precision and cross-validation metrics</w:t>
            </w:r>
          </w:p>
        </w:tc>
        <w:tc>
          <w:tcPr>
            <w:tcW w:w="0" w:type="auto"/>
            <w:hideMark/>
          </w:tcPr>
          <w:p w14:paraId="7F6372A6"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t xml:space="preserve">Precision reached 92.19% on Telecom, with evaluation </w:t>
            </w:r>
            <w:r w:rsidRPr="009A5F66">
              <w:rPr>
                <w:rFonts w:ascii="Constantia" w:hAnsi="Constantia"/>
                <w:sz w:val="24"/>
                <w:szCs w:val="24"/>
              </w:rPr>
              <w:lastRenderedPageBreak/>
              <w:t>across four industries</w:t>
            </w:r>
          </w:p>
        </w:tc>
        <w:tc>
          <w:tcPr>
            <w:tcW w:w="0" w:type="auto"/>
            <w:hideMark/>
          </w:tcPr>
          <w:p w14:paraId="25323B73" w14:textId="77777777" w:rsidR="009A5F66" w:rsidRPr="009A5F66" w:rsidRDefault="009A5F66" w:rsidP="009A5F6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onstantia" w:hAnsi="Constantia"/>
                <w:sz w:val="24"/>
                <w:szCs w:val="24"/>
              </w:rPr>
            </w:pPr>
            <w:r w:rsidRPr="009A5F66">
              <w:rPr>
                <w:rFonts w:ascii="Constantia" w:hAnsi="Constantia"/>
                <w:sz w:val="24"/>
                <w:szCs w:val="24"/>
              </w:rPr>
              <w:lastRenderedPageBreak/>
              <w:t xml:space="preserve">Uses a more complex hybrid neural architecture and multi-industry datasets. Our approach emphasizes </w:t>
            </w:r>
            <w:r w:rsidRPr="009A5F66">
              <w:rPr>
                <w:rFonts w:ascii="Constantia" w:hAnsi="Constantia"/>
                <w:sz w:val="24"/>
                <w:szCs w:val="24"/>
              </w:rPr>
              <w:lastRenderedPageBreak/>
              <w:t>interpretability and business-level complaint features.</w:t>
            </w:r>
          </w:p>
        </w:tc>
      </w:tr>
    </w:tbl>
    <w:p w14:paraId="07A3BB26" w14:textId="77777777" w:rsidR="009A5F66" w:rsidRPr="009A5F66" w:rsidRDefault="009A5F66">
      <w:pPr>
        <w:spacing w:after="160" w:line="276" w:lineRule="auto"/>
        <w:jc w:val="both"/>
        <w:rPr>
          <w:rFonts w:ascii="Constantia" w:hAnsi="Constantia"/>
          <w:sz w:val="24"/>
          <w:szCs w:val="24"/>
        </w:rPr>
      </w:pPr>
    </w:p>
    <w:p w14:paraId="1418C089" w14:textId="77777777" w:rsidR="009A5F66" w:rsidRPr="009A5F66" w:rsidRDefault="009A5F66">
      <w:pPr>
        <w:spacing w:after="160" w:line="276" w:lineRule="auto"/>
        <w:jc w:val="both"/>
        <w:rPr>
          <w:rFonts w:ascii="Constantia" w:hAnsi="Constantia"/>
          <w:sz w:val="24"/>
          <w:szCs w:val="24"/>
        </w:rPr>
      </w:pPr>
    </w:p>
    <w:p w14:paraId="7F87AE13" w14:textId="312E9779" w:rsidR="00D302D3" w:rsidRPr="009A5F66" w:rsidRDefault="009A5F66">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9</w:t>
      </w:r>
      <w:r w:rsidR="00000000" w:rsidRPr="009A5F66">
        <w:rPr>
          <w:rFonts w:ascii="Constantia" w:hAnsi="Constantia"/>
          <w:b/>
          <w:bCs/>
          <w:color w:val="000000"/>
        </w:rPr>
        <w:t>. Business Insights and Recommendations</w:t>
      </w:r>
    </w:p>
    <w:p w14:paraId="132DFFF9"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Key Business Insights</w:t>
      </w:r>
    </w:p>
    <w:p w14:paraId="66C1AAAD"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Silent dissatisfaction is the core blind spot.</w:t>
      </w:r>
      <w:r w:rsidRPr="009A5F66">
        <w:rPr>
          <w:rFonts w:ascii="Constantia" w:hAnsi="Constantia"/>
          <w:sz w:val="24"/>
          <w:szCs w:val="24"/>
        </w:rPr>
        <w:t xml:space="preserve"> On average, roughly 11–14% of tenants who experience a given issue never formally report it — they either tolerate it or vent only to peers, so operators relying on ticket volume alone are missing a meaningful share of at-risk tenants.</w:t>
      </w:r>
    </w:p>
    <w:p w14:paraId="2EBDAA08"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Management communication is the strongest single lever.</w:t>
      </w:r>
      <w:r w:rsidRPr="009A5F66">
        <w:rPr>
          <w:rFonts w:ascii="Constantia" w:hAnsi="Constantia"/>
          <w:sz w:val="24"/>
          <w:szCs w:val="24"/>
        </w:rPr>
        <w:t xml:space="preserve"> It shows the clearest statistically significant association with non-renewal (Spearman ρ = -0.311, p = 0.040) and ranks among the top predictive features in the model.</w:t>
      </w:r>
    </w:p>
    <w:p w14:paraId="3D30C00F"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Hygiene and basic utilities are deal-breakers, not annoyances.</w:t>
      </w:r>
      <w:r w:rsidRPr="009A5F66">
        <w:rPr>
          <w:rFonts w:ascii="Constantia" w:hAnsi="Constantia"/>
          <w:sz w:val="24"/>
          <w:szCs w:val="24"/>
        </w:rPr>
        <w:t xml:space="preserve"> Cleanliness &amp; hygiene has the strongest correlation with non-renewal of any category (ρ = -0.396, p = 0.008); unlike </w:t>
      </w:r>
      <w:proofErr w:type="spellStart"/>
      <w:r w:rsidRPr="009A5F66">
        <w:rPr>
          <w:rFonts w:ascii="Constantia" w:hAnsi="Constantia"/>
          <w:sz w:val="24"/>
          <w:szCs w:val="24"/>
        </w:rPr>
        <w:t>WiFi</w:t>
      </w:r>
      <w:proofErr w:type="spellEnd"/>
      <w:r w:rsidRPr="009A5F66">
        <w:rPr>
          <w:rFonts w:ascii="Constantia" w:hAnsi="Constantia"/>
          <w:sz w:val="24"/>
          <w:szCs w:val="24"/>
        </w:rPr>
        <w:t xml:space="preserve"> or food quality, tenants appear far less willing to simply tolerate lapses here.</w:t>
      </w:r>
    </w:p>
    <w:p w14:paraId="1244E069"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Tenure and reporting style predict churn better than any single complaint.</w:t>
      </w:r>
      <w:r w:rsidRPr="009A5F66">
        <w:rPr>
          <w:rFonts w:ascii="Constantia" w:hAnsi="Constantia"/>
          <w:sz w:val="24"/>
          <w:szCs w:val="24"/>
        </w:rPr>
        <w:t xml:space="preserve"> Stay duration and reporting </w:t>
      </w:r>
      <w:proofErr w:type="spellStart"/>
      <w:r w:rsidRPr="009A5F66">
        <w:rPr>
          <w:rFonts w:ascii="Constantia" w:hAnsi="Constantia"/>
          <w:sz w:val="24"/>
          <w:szCs w:val="24"/>
        </w:rPr>
        <w:t>behavior</w:t>
      </w:r>
      <w:proofErr w:type="spellEnd"/>
      <w:r w:rsidRPr="009A5F66">
        <w:rPr>
          <w:rFonts w:ascii="Constantia" w:hAnsi="Constantia"/>
          <w:sz w:val="24"/>
          <w:szCs w:val="24"/>
        </w:rPr>
        <w:t xml:space="preserve"> are the two strongest features in the trained model — how a tenant complains matters as much as what they complain about.</w:t>
      </w:r>
    </w:p>
    <w:p w14:paraId="7761D144"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External review data corroborates the survey.</w:t>
      </w:r>
      <w:r w:rsidRPr="009A5F66">
        <w:rPr>
          <w:rFonts w:ascii="Constantia" w:hAnsi="Constantia"/>
          <w:sz w:val="24"/>
          <w:szCs w:val="24"/>
        </w:rPr>
        <w:t xml:space="preserve"> Independent Trustpilot reviews show the same broad complaint-category ordering as the primary survey, increasing confidence that the findings are not an artifact of the small sample.</w:t>
      </w:r>
    </w:p>
    <w:p w14:paraId="24A1BD13" w14:textId="77777777" w:rsidR="009A5F66" w:rsidRPr="009A5F66" w:rsidRDefault="009A5F66" w:rsidP="009A5F66">
      <w:pPr>
        <w:pStyle w:val="ListParagraph"/>
        <w:spacing w:after="120" w:line="276" w:lineRule="auto"/>
        <w:ind w:left="720"/>
        <w:rPr>
          <w:rFonts w:ascii="Constantia" w:hAnsi="Constantia"/>
          <w:sz w:val="24"/>
          <w:szCs w:val="24"/>
        </w:rPr>
      </w:pPr>
    </w:p>
    <w:p w14:paraId="7EA61596" w14:textId="77777777" w:rsidR="00D302D3" w:rsidRPr="009A5F66" w:rsidRDefault="00000000">
      <w:pPr>
        <w:pStyle w:val="Heading2"/>
        <w:spacing w:before="280" w:after="140"/>
        <w:rPr>
          <w:rFonts w:ascii="Constantia" w:hAnsi="Constantia"/>
          <w:sz w:val="28"/>
          <w:szCs w:val="28"/>
        </w:rPr>
      </w:pPr>
      <w:r w:rsidRPr="009A5F66">
        <w:rPr>
          <w:rFonts w:ascii="Constantia" w:hAnsi="Constantia"/>
          <w:b/>
          <w:bCs/>
          <w:color w:val="000000"/>
          <w:sz w:val="28"/>
          <w:szCs w:val="28"/>
        </w:rPr>
        <w:t>Recommendations</w:t>
      </w:r>
    </w:p>
    <w:p w14:paraId="44970D4F"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Set explicit response-time targets for high-impact categories.</w:t>
      </w:r>
      <w:r w:rsidRPr="009A5F66">
        <w:rPr>
          <w:rFonts w:ascii="Constantia" w:hAnsi="Constantia"/>
          <w:sz w:val="24"/>
          <w:szCs w:val="24"/>
        </w:rPr>
        <w:t xml:space="preserve"> Water, hygiene, and maintenance issues should carry a fast, guaranteed acknowledgement-and-resolution window rather than an open-ended queue, since these are the categories most tied to non-renewal.</w:t>
      </w:r>
    </w:p>
    <w:p w14:paraId="71E6663D"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Add short, periodic check-ins independent of the ticketing system.</w:t>
      </w:r>
      <w:r w:rsidRPr="009A5F66">
        <w:rPr>
          <w:rFonts w:ascii="Constantia" w:hAnsi="Constantia"/>
          <w:sz w:val="24"/>
          <w:szCs w:val="24"/>
        </w:rPr>
        <w:t xml:space="preserve"> A brief message-based pulse survey at roughly two and six weeks into a stay would surface the </w:t>
      </w:r>
      <w:r w:rsidRPr="009A5F66">
        <w:rPr>
          <w:rFonts w:ascii="Constantia" w:hAnsi="Constantia"/>
          <w:sz w:val="24"/>
          <w:szCs w:val="24"/>
        </w:rPr>
        <w:lastRenderedPageBreak/>
        <w:t>silent-tolerance segment identified in this study before it hardens into a non-renewal decision.</w:t>
      </w:r>
    </w:p>
    <w:p w14:paraId="2EED2A7F"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Prioritise housekeeping consistency over ad-hoc scheduling.</w:t>
      </w:r>
      <w:r w:rsidRPr="009A5F66">
        <w:rPr>
          <w:rFonts w:ascii="Constantia" w:hAnsi="Constantia"/>
          <w:sz w:val="24"/>
          <w:szCs w:val="24"/>
        </w:rPr>
        <w:t xml:space="preserve"> Given cleanliness &amp; hygiene's outsized correlation with churn, a documented, auditable cleaning cadence would likely have a disproportionate retention return.</w:t>
      </w:r>
    </w:p>
    <w:p w14:paraId="5B84192F"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b/>
          <w:bCs/>
          <w:sz w:val="24"/>
          <w:szCs w:val="24"/>
        </w:rPr>
        <w:t>Use the model's top features as an early-warning score.</w:t>
      </w:r>
      <w:r w:rsidRPr="009A5F66">
        <w:rPr>
          <w:rFonts w:ascii="Constantia" w:hAnsi="Constantia"/>
          <w:sz w:val="24"/>
          <w:szCs w:val="24"/>
        </w:rPr>
        <w:t xml:space="preserve"> Stay duration, reporting </w:t>
      </w:r>
      <w:proofErr w:type="spellStart"/>
      <w:r w:rsidRPr="009A5F66">
        <w:rPr>
          <w:rFonts w:ascii="Constantia" w:hAnsi="Constantia"/>
          <w:sz w:val="24"/>
          <w:szCs w:val="24"/>
        </w:rPr>
        <w:t>behavior</w:t>
      </w:r>
      <w:proofErr w:type="spellEnd"/>
      <w:r w:rsidRPr="009A5F66">
        <w:rPr>
          <w:rFonts w:ascii="Constantia" w:hAnsi="Constantia"/>
          <w:sz w:val="24"/>
          <w:szCs w:val="24"/>
        </w:rPr>
        <w:t>, and total complaint burden could be combined into a simple risk score flagged roughly a month ahead of lease renewal, giving property managers a window to intervene rather than learning of dissatisfaction only at move-out.</w:t>
      </w:r>
    </w:p>
    <w:p w14:paraId="75C7121D" w14:textId="32C8E521" w:rsidR="00D302D3" w:rsidRPr="009A5F66" w:rsidRDefault="009A5F66">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10</w:t>
      </w:r>
      <w:r w:rsidR="00000000" w:rsidRPr="009A5F66">
        <w:rPr>
          <w:rFonts w:ascii="Constantia" w:hAnsi="Constantia"/>
          <w:b/>
          <w:bCs/>
          <w:color w:val="000000"/>
        </w:rPr>
        <w:t>. Limitations</w:t>
      </w:r>
      <w:r w:rsidRPr="009A5F66">
        <w:rPr>
          <w:rFonts w:ascii="Constantia" w:hAnsi="Constantia"/>
          <w:b/>
          <w:bCs/>
          <w:color w:val="000000"/>
        </w:rPr>
        <w:t xml:space="preserve"> and Conclusion</w:t>
      </w:r>
    </w:p>
    <w:p w14:paraId="710ECDE8"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 xml:space="preserve">The primary dataset is a convenience sample of 44 real respondents; while sufficient for directional findings, it is small for firm generalisation, and the augmented rows (flagged via </w:t>
      </w:r>
      <w:proofErr w:type="spellStart"/>
      <w:r w:rsidRPr="009A5F66">
        <w:rPr>
          <w:rFonts w:ascii="Constantia" w:hAnsi="Constantia"/>
          <w:sz w:val="24"/>
          <w:szCs w:val="24"/>
        </w:rPr>
        <w:t>is_synthetic</w:t>
      </w:r>
      <w:proofErr w:type="spellEnd"/>
      <w:r w:rsidRPr="009A5F66">
        <w:rPr>
          <w:rFonts w:ascii="Constantia" w:hAnsi="Constantia"/>
          <w:sz w:val="24"/>
          <w:szCs w:val="24"/>
        </w:rPr>
        <w:t>) are a documented statistical extension of this sample, not additional real observations.</w:t>
      </w:r>
    </w:p>
    <w:p w14:paraId="5FFE225C"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The scraped Trustpilot reviews are a validation layer only — they lack an explicit renewal-intent field and were never merged into the modelling dataset.</w:t>
      </w:r>
    </w:p>
    <w:p w14:paraId="3378FE9C" w14:textId="77777777" w:rsidR="00D302D3" w:rsidRPr="009A5F66" w:rsidRDefault="00000000">
      <w:pPr>
        <w:pStyle w:val="ListParagraph"/>
        <w:numPr>
          <w:ilvl w:val="0"/>
          <w:numId w:val="2"/>
        </w:numPr>
        <w:spacing w:after="120" w:line="276" w:lineRule="auto"/>
        <w:rPr>
          <w:rFonts w:ascii="Constantia" w:hAnsi="Constantia"/>
          <w:sz w:val="24"/>
          <w:szCs w:val="24"/>
        </w:rPr>
      </w:pPr>
      <w:r w:rsidRPr="009A5F66">
        <w:rPr>
          <w:rFonts w:ascii="Constantia" w:hAnsi="Constantia"/>
          <w:sz w:val="24"/>
          <w:szCs w:val="24"/>
        </w:rPr>
        <w:t>An initial, leakier version of the model produced inflated metrics; this is disclosed in full in Section 6 rather than omitted, and only the corrected, leak-free results are presented as findings.</w:t>
      </w:r>
    </w:p>
    <w:p w14:paraId="6065ABFA" w14:textId="77777777" w:rsidR="009A5F66" w:rsidRPr="009A5F66" w:rsidRDefault="009A5F66" w:rsidP="009A5F66">
      <w:pPr>
        <w:spacing w:after="120" w:line="276" w:lineRule="auto"/>
        <w:rPr>
          <w:rFonts w:ascii="Constantia" w:hAnsi="Constantia"/>
          <w:sz w:val="24"/>
          <w:szCs w:val="24"/>
        </w:rPr>
      </w:pPr>
    </w:p>
    <w:p w14:paraId="62F2EF88" w14:textId="14CEE64C" w:rsidR="009A5F66" w:rsidRPr="009A5F66" w:rsidRDefault="009A5F66" w:rsidP="009A5F66">
      <w:pPr>
        <w:spacing w:after="120" w:line="276" w:lineRule="auto"/>
        <w:rPr>
          <w:rFonts w:ascii="Constantia" w:hAnsi="Constantia"/>
          <w:sz w:val="24"/>
          <w:szCs w:val="24"/>
        </w:rPr>
      </w:pPr>
      <w:r w:rsidRPr="009A5F66">
        <w:rPr>
          <w:rFonts w:ascii="Constantia" w:hAnsi="Constantia"/>
          <w:sz w:val="24"/>
          <w:szCs w:val="24"/>
        </w:rPr>
        <w:t xml:space="preserve">This case study investigated whether accumulated micro-complaints can be used to identify hostel, PG and co-living tenants at risk of churn. Logistic Regression, Random Forest and Gradient Boosting were evaluated using a leakage-controlled, group-based test split. Logistic Regression achieved an accuracy of 75.5%, F1-score of 0.725 and ROC-AUC of 0.866. Cleanliness and hygiene and management communication showed statistically significant associations with renewal likelihood. Stay duration, reporting </w:t>
      </w:r>
      <w:proofErr w:type="spellStart"/>
      <w:r w:rsidRPr="009A5F66">
        <w:rPr>
          <w:rFonts w:ascii="Constantia" w:hAnsi="Constantia"/>
          <w:sz w:val="24"/>
          <w:szCs w:val="24"/>
        </w:rPr>
        <w:t>behavior</w:t>
      </w:r>
      <w:proofErr w:type="spellEnd"/>
      <w:r w:rsidRPr="009A5F66">
        <w:rPr>
          <w:rFonts w:ascii="Constantia" w:hAnsi="Constantia"/>
          <w:sz w:val="24"/>
          <w:szCs w:val="24"/>
        </w:rPr>
        <w:t>, silent tolerance ratio and total complaint burden were among the important predictive features. The findings indicate that monitoring both formal complaints and silently tolerated dissatisfaction can provide an early indication of potential non-renewal. However, the small primary sample and reliance on statistically augmented observations limit generalisation, and future work should validate the model using larger longitudinal datasets with actual renewal outcomes.</w:t>
      </w:r>
    </w:p>
    <w:p w14:paraId="2058A547" w14:textId="77777777" w:rsidR="009A5F66" w:rsidRPr="009A5F66" w:rsidRDefault="009A5F66" w:rsidP="009A5F66">
      <w:pPr>
        <w:spacing w:after="120" w:line="276" w:lineRule="auto"/>
        <w:rPr>
          <w:rFonts w:ascii="Constantia" w:hAnsi="Constantia"/>
          <w:sz w:val="24"/>
          <w:szCs w:val="24"/>
        </w:rPr>
      </w:pPr>
    </w:p>
    <w:p w14:paraId="58D86056" w14:textId="77777777" w:rsidR="009A5F66" w:rsidRPr="009A5F66" w:rsidRDefault="009A5F66" w:rsidP="009A5F66">
      <w:pPr>
        <w:spacing w:after="120" w:line="276" w:lineRule="auto"/>
        <w:rPr>
          <w:rFonts w:ascii="Constantia" w:hAnsi="Constantia"/>
          <w:sz w:val="24"/>
          <w:szCs w:val="24"/>
        </w:rPr>
      </w:pPr>
    </w:p>
    <w:p w14:paraId="6682DD11" w14:textId="77777777" w:rsidR="009A5F66" w:rsidRPr="009A5F66" w:rsidRDefault="009A5F66" w:rsidP="009A5F66">
      <w:pPr>
        <w:spacing w:after="120" w:line="276" w:lineRule="auto"/>
        <w:rPr>
          <w:rFonts w:ascii="Constantia" w:hAnsi="Constantia"/>
          <w:sz w:val="24"/>
          <w:szCs w:val="24"/>
        </w:rPr>
      </w:pPr>
    </w:p>
    <w:p w14:paraId="377269F3" w14:textId="77777777" w:rsidR="009A5F66" w:rsidRPr="009A5F66" w:rsidRDefault="009A5F66" w:rsidP="009A5F66">
      <w:pPr>
        <w:spacing w:after="120" w:line="276" w:lineRule="auto"/>
        <w:rPr>
          <w:rFonts w:ascii="Constantia" w:hAnsi="Constantia"/>
          <w:sz w:val="24"/>
          <w:szCs w:val="24"/>
        </w:rPr>
      </w:pPr>
    </w:p>
    <w:p w14:paraId="24BBA650" w14:textId="77777777" w:rsidR="009A5F66" w:rsidRPr="009A5F66" w:rsidRDefault="009A5F66" w:rsidP="009A5F66">
      <w:pPr>
        <w:spacing w:after="120" w:line="276" w:lineRule="auto"/>
        <w:rPr>
          <w:rFonts w:ascii="Constantia" w:hAnsi="Constantia"/>
          <w:sz w:val="24"/>
          <w:szCs w:val="24"/>
        </w:rPr>
      </w:pPr>
    </w:p>
    <w:p w14:paraId="59E8B11C" w14:textId="77777777" w:rsidR="009A5F66" w:rsidRPr="009A5F66" w:rsidRDefault="009A5F66" w:rsidP="009A5F66">
      <w:pPr>
        <w:spacing w:after="120" w:line="276" w:lineRule="auto"/>
        <w:rPr>
          <w:rFonts w:ascii="Constantia" w:hAnsi="Constantia"/>
          <w:sz w:val="24"/>
          <w:szCs w:val="24"/>
        </w:rPr>
      </w:pPr>
    </w:p>
    <w:p w14:paraId="6E0124BC" w14:textId="77777777" w:rsidR="009A5F66" w:rsidRPr="009A5F66" w:rsidRDefault="009A5F66" w:rsidP="009A5F66">
      <w:pPr>
        <w:spacing w:after="120" w:line="276" w:lineRule="auto"/>
        <w:rPr>
          <w:rFonts w:ascii="Constantia" w:hAnsi="Constantia"/>
          <w:sz w:val="24"/>
          <w:szCs w:val="24"/>
        </w:rPr>
      </w:pPr>
    </w:p>
    <w:p w14:paraId="27C5C3DF" w14:textId="77777777" w:rsidR="009A5F66" w:rsidRPr="009A5F66" w:rsidRDefault="009A5F66" w:rsidP="009A5F66">
      <w:pPr>
        <w:spacing w:after="120" w:line="276" w:lineRule="auto"/>
        <w:rPr>
          <w:rFonts w:ascii="Constantia" w:hAnsi="Constantia"/>
          <w:sz w:val="24"/>
          <w:szCs w:val="24"/>
        </w:rPr>
      </w:pPr>
    </w:p>
    <w:p w14:paraId="0C972251" w14:textId="77777777" w:rsidR="009A5F66" w:rsidRPr="009A5F66" w:rsidRDefault="009A5F66" w:rsidP="009A5F66">
      <w:pPr>
        <w:spacing w:after="120" w:line="276" w:lineRule="auto"/>
        <w:rPr>
          <w:rFonts w:ascii="Constantia" w:hAnsi="Constantia"/>
          <w:sz w:val="24"/>
          <w:szCs w:val="24"/>
        </w:rPr>
      </w:pPr>
    </w:p>
    <w:p w14:paraId="78F6317D" w14:textId="77777777" w:rsidR="009A5F66" w:rsidRPr="009A5F66" w:rsidRDefault="009A5F66" w:rsidP="009A5F66">
      <w:pPr>
        <w:spacing w:after="120" w:line="276" w:lineRule="auto"/>
        <w:rPr>
          <w:rFonts w:ascii="Constantia" w:hAnsi="Constantia"/>
          <w:sz w:val="24"/>
          <w:szCs w:val="24"/>
        </w:rPr>
      </w:pPr>
    </w:p>
    <w:p w14:paraId="585D053D" w14:textId="4DBB31E8" w:rsidR="009A5F66" w:rsidRPr="009A5F66" w:rsidRDefault="009A5F66" w:rsidP="009A5F66">
      <w:pPr>
        <w:pStyle w:val="Heading1"/>
        <w:pBdr>
          <w:bottom w:val="single" w:sz="6" w:space="4" w:color="000000"/>
        </w:pBdr>
        <w:spacing w:before="420" w:after="200"/>
        <w:rPr>
          <w:rFonts w:ascii="Constantia" w:hAnsi="Constantia"/>
          <w:sz w:val="36"/>
          <w:szCs w:val="36"/>
        </w:rPr>
      </w:pPr>
      <w:r w:rsidRPr="009A5F66">
        <w:rPr>
          <w:rFonts w:ascii="Constantia" w:hAnsi="Constantia"/>
          <w:b/>
          <w:bCs/>
          <w:color w:val="000000"/>
        </w:rPr>
        <w:t xml:space="preserve">10. </w:t>
      </w:r>
      <w:r w:rsidRPr="009A5F66">
        <w:rPr>
          <w:rFonts w:ascii="Constantia" w:hAnsi="Constantia"/>
          <w:b/>
          <w:bCs/>
          <w:color w:val="000000"/>
        </w:rPr>
        <w:t>References</w:t>
      </w:r>
    </w:p>
    <w:p w14:paraId="7E27BCB7" w14:textId="77777777" w:rsidR="009A5F66" w:rsidRPr="009A5F66" w:rsidRDefault="009A5F66" w:rsidP="009A5F66">
      <w:pPr>
        <w:numPr>
          <w:ilvl w:val="0"/>
          <w:numId w:val="3"/>
        </w:numPr>
        <w:spacing w:after="120" w:line="276" w:lineRule="auto"/>
        <w:rPr>
          <w:rFonts w:ascii="Constantia" w:hAnsi="Constantia"/>
          <w:sz w:val="24"/>
          <w:szCs w:val="24"/>
        </w:rPr>
      </w:pPr>
      <w:r w:rsidRPr="009A5F66">
        <w:rPr>
          <w:rFonts w:ascii="Constantia" w:hAnsi="Constantia"/>
          <w:sz w:val="24"/>
          <w:szCs w:val="24"/>
        </w:rPr>
        <w:t xml:space="preserve">Suh, Y. (2023). </w:t>
      </w:r>
      <w:r w:rsidRPr="009A5F66">
        <w:rPr>
          <w:rFonts w:ascii="Constantia" w:hAnsi="Constantia"/>
          <w:i/>
          <w:iCs/>
          <w:sz w:val="24"/>
          <w:szCs w:val="24"/>
        </w:rPr>
        <w:t>Machine learning based customer churn prediction in home appliance rental business</w:t>
      </w:r>
      <w:r w:rsidRPr="009A5F66">
        <w:rPr>
          <w:rFonts w:ascii="Constantia" w:hAnsi="Constantia"/>
          <w:sz w:val="24"/>
          <w:szCs w:val="24"/>
        </w:rPr>
        <w:t xml:space="preserve">. Journal of Big Data, 10, 41. https://doi.org/10.1186/s40537-023-00721-8  </w:t>
      </w:r>
    </w:p>
    <w:p w14:paraId="557FC4E5" w14:textId="77777777" w:rsidR="009A5F66" w:rsidRPr="009A5F66" w:rsidRDefault="009A5F66" w:rsidP="009A5F66">
      <w:pPr>
        <w:numPr>
          <w:ilvl w:val="0"/>
          <w:numId w:val="3"/>
        </w:numPr>
        <w:spacing w:after="120" w:line="276" w:lineRule="auto"/>
        <w:rPr>
          <w:rFonts w:ascii="Constantia" w:hAnsi="Constantia"/>
          <w:sz w:val="24"/>
          <w:szCs w:val="24"/>
        </w:rPr>
      </w:pPr>
      <w:r w:rsidRPr="009A5F66">
        <w:rPr>
          <w:rFonts w:ascii="Constantia" w:hAnsi="Constantia"/>
          <w:sz w:val="24"/>
          <w:szCs w:val="24"/>
        </w:rPr>
        <w:t xml:space="preserve">Khattak, A., Mehak, Z., Ahmad, H., Asghar, M. U., Asghar, M. Z., &amp; Khan, A. (2023). </w:t>
      </w:r>
      <w:r w:rsidRPr="009A5F66">
        <w:rPr>
          <w:rFonts w:ascii="Constantia" w:hAnsi="Constantia"/>
          <w:i/>
          <w:iCs/>
          <w:sz w:val="24"/>
          <w:szCs w:val="24"/>
        </w:rPr>
        <w:t>Customer churn prediction using composite deep learning technique</w:t>
      </w:r>
      <w:r w:rsidRPr="009A5F66">
        <w:rPr>
          <w:rFonts w:ascii="Constantia" w:hAnsi="Constantia"/>
          <w:sz w:val="24"/>
          <w:szCs w:val="24"/>
        </w:rPr>
        <w:t xml:space="preserve">. Scientific Reports, 13, 17294. https://doi.org/10.1038/s41598-023-44396-w  </w:t>
      </w:r>
    </w:p>
    <w:p w14:paraId="21B16E51" w14:textId="77777777" w:rsidR="009A5F66" w:rsidRPr="009A5F66" w:rsidRDefault="009A5F66" w:rsidP="009A5F66">
      <w:pPr>
        <w:numPr>
          <w:ilvl w:val="0"/>
          <w:numId w:val="3"/>
        </w:numPr>
        <w:spacing w:after="120" w:line="276" w:lineRule="auto"/>
        <w:rPr>
          <w:rFonts w:ascii="Constantia" w:hAnsi="Constantia"/>
          <w:sz w:val="24"/>
          <w:szCs w:val="24"/>
        </w:rPr>
      </w:pPr>
      <w:r w:rsidRPr="009A5F66">
        <w:rPr>
          <w:rFonts w:ascii="Constantia" w:hAnsi="Constantia"/>
          <w:sz w:val="24"/>
          <w:szCs w:val="24"/>
        </w:rPr>
        <w:t xml:space="preserve">Liu, X., Xia, G., Zhang, X., Ma, W., &amp; Yu, C. (2024). </w:t>
      </w:r>
      <w:r w:rsidRPr="009A5F66">
        <w:rPr>
          <w:rFonts w:ascii="Constantia" w:hAnsi="Constantia"/>
          <w:i/>
          <w:iCs/>
          <w:sz w:val="24"/>
          <w:szCs w:val="24"/>
        </w:rPr>
        <w:t>Customer churn prediction model based on hybrid neural networks</w:t>
      </w:r>
      <w:r w:rsidRPr="009A5F66">
        <w:rPr>
          <w:rFonts w:ascii="Constantia" w:hAnsi="Constantia"/>
          <w:sz w:val="24"/>
          <w:szCs w:val="24"/>
        </w:rPr>
        <w:t xml:space="preserve">. Scientific Reports, 14, 30707. https://doi.org/10.1038/s41598-024-79603-9  </w:t>
      </w:r>
    </w:p>
    <w:p w14:paraId="2EE1ED32" w14:textId="77777777" w:rsidR="009A5F66" w:rsidRPr="009A5F66" w:rsidRDefault="009A5F66" w:rsidP="009A5F66">
      <w:pPr>
        <w:numPr>
          <w:ilvl w:val="0"/>
          <w:numId w:val="3"/>
        </w:numPr>
        <w:spacing w:after="120" w:line="276" w:lineRule="auto"/>
        <w:rPr>
          <w:rFonts w:ascii="Constantia" w:hAnsi="Constantia"/>
          <w:sz w:val="24"/>
          <w:szCs w:val="24"/>
        </w:rPr>
      </w:pPr>
      <w:r w:rsidRPr="009A5F66">
        <w:rPr>
          <w:rFonts w:ascii="Constantia" w:hAnsi="Constantia"/>
          <w:sz w:val="24"/>
          <w:szCs w:val="24"/>
        </w:rPr>
        <w:t xml:space="preserve">Trustpilot. </w:t>
      </w:r>
      <w:proofErr w:type="spellStart"/>
      <w:r w:rsidRPr="009A5F66">
        <w:rPr>
          <w:rFonts w:ascii="Constantia" w:hAnsi="Constantia"/>
          <w:i/>
          <w:iCs/>
          <w:sz w:val="24"/>
          <w:szCs w:val="24"/>
        </w:rPr>
        <w:t>Zolostays</w:t>
      </w:r>
      <w:proofErr w:type="spellEnd"/>
      <w:r w:rsidRPr="009A5F66">
        <w:rPr>
          <w:rFonts w:ascii="Constantia" w:hAnsi="Constantia"/>
          <w:i/>
          <w:iCs/>
          <w:sz w:val="24"/>
          <w:szCs w:val="24"/>
        </w:rPr>
        <w:t xml:space="preserve"> Reviews</w:t>
      </w:r>
      <w:r w:rsidRPr="009A5F66">
        <w:rPr>
          <w:rFonts w:ascii="Constantia" w:hAnsi="Constantia"/>
          <w:sz w:val="24"/>
          <w:szCs w:val="24"/>
        </w:rPr>
        <w:t>. Public reviews used for supplementary validation.</w:t>
      </w:r>
      <w:r w:rsidRPr="009A5F66">
        <w:rPr>
          <w:rFonts w:ascii="Constantia" w:hAnsi="Constantia"/>
          <w:sz w:val="24"/>
          <w:szCs w:val="24"/>
        </w:rPr>
        <w:br/>
      </w:r>
      <w:hyperlink r:id="rId11" w:tgtFrame="_new" w:history="1">
        <w:r w:rsidRPr="009A5F66">
          <w:rPr>
            <w:rStyle w:val="Hyperlink"/>
            <w:rFonts w:ascii="Constantia" w:hAnsi="Constantia"/>
            <w:sz w:val="24"/>
            <w:szCs w:val="24"/>
          </w:rPr>
          <w:t>https://www.trustpilot.com/review/zolostays.com</w:t>
        </w:r>
      </w:hyperlink>
    </w:p>
    <w:p w14:paraId="5CAF87AF" w14:textId="77777777" w:rsidR="009A5F66" w:rsidRPr="009A5F66" w:rsidRDefault="009A5F66" w:rsidP="009A5F66">
      <w:pPr>
        <w:spacing w:after="120" w:line="276" w:lineRule="auto"/>
        <w:rPr>
          <w:rFonts w:ascii="Constantia" w:hAnsi="Constantia"/>
          <w:sz w:val="24"/>
          <w:szCs w:val="24"/>
        </w:rPr>
      </w:pPr>
    </w:p>
    <w:p w14:paraId="1CB5C203" w14:textId="77777777" w:rsidR="009A5F66" w:rsidRPr="009A5F66" w:rsidRDefault="009A5F66" w:rsidP="009A5F66">
      <w:pPr>
        <w:pStyle w:val="ListParagraph"/>
        <w:spacing w:after="120" w:line="276" w:lineRule="auto"/>
        <w:ind w:left="720"/>
        <w:rPr>
          <w:rFonts w:ascii="Constantia" w:hAnsi="Constantia"/>
          <w:sz w:val="24"/>
          <w:szCs w:val="24"/>
        </w:rPr>
      </w:pPr>
    </w:p>
    <w:sectPr w:rsidR="009A5F66" w:rsidRPr="009A5F66">
      <w:headerReference w:type="default" r:id="rId12"/>
      <w:footerReference w:type="default" r:id="rId13"/>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1331A" w14:textId="77777777" w:rsidR="008961E7" w:rsidRDefault="008961E7">
      <w:r>
        <w:separator/>
      </w:r>
    </w:p>
  </w:endnote>
  <w:endnote w:type="continuationSeparator" w:id="0">
    <w:p w14:paraId="75813869" w14:textId="77777777" w:rsidR="008961E7" w:rsidRDefault="00896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E045" w14:textId="77777777" w:rsidR="00D302D3"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274ED">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17DBC" w14:textId="77777777" w:rsidR="008961E7" w:rsidRDefault="008961E7">
      <w:r>
        <w:separator/>
      </w:r>
    </w:p>
  </w:footnote>
  <w:footnote w:type="continuationSeparator" w:id="0">
    <w:p w14:paraId="6971D55C" w14:textId="77777777" w:rsidR="008961E7" w:rsidRDefault="00896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EFA00" w14:textId="7406E3D2" w:rsidR="00D302D3" w:rsidRDefault="00D302D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2442"/>
    <w:multiLevelType w:val="hybridMultilevel"/>
    <w:tmpl w:val="B90CB2D4"/>
    <w:lvl w:ilvl="0" w:tplc="1062C97A">
      <w:start w:val="1"/>
      <w:numFmt w:val="bullet"/>
      <w:lvlText w:val="●"/>
      <w:lvlJc w:val="left"/>
      <w:pPr>
        <w:ind w:left="720" w:hanging="360"/>
      </w:pPr>
    </w:lvl>
    <w:lvl w:ilvl="1" w:tplc="D9E6DCAA">
      <w:start w:val="1"/>
      <w:numFmt w:val="bullet"/>
      <w:lvlText w:val="○"/>
      <w:lvlJc w:val="left"/>
      <w:pPr>
        <w:ind w:left="1440" w:hanging="360"/>
      </w:pPr>
    </w:lvl>
    <w:lvl w:ilvl="2" w:tplc="F5AEA292">
      <w:start w:val="1"/>
      <w:numFmt w:val="bullet"/>
      <w:lvlText w:val="■"/>
      <w:lvlJc w:val="left"/>
      <w:pPr>
        <w:ind w:left="2160" w:hanging="360"/>
      </w:pPr>
    </w:lvl>
    <w:lvl w:ilvl="3" w:tplc="4642CB86">
      <w:start w:val="1"/>
      <w:numFmt w:val="bullet"/>
      <w:lvlText w:val="●"/>
      <w:lvlJc w:val="left"/>
      <w:pPr>
        <w:ind w:left="2880" w:hanging="360"/>
      </w:pPr>
    </w:lvl>
    <w:lvl w:ilvl="4" w:tplc="8690D1A6">
      <w:start w:val="1"/>
      <w:numFmt w:val="bullet"/>
      <w:lvlText w:val="○"/>
      <w:lvlJc w:val="left"/>
      <w:pPr>
        <w:ind w:left="3600" w:hanging="360"/>
      </w:pPr>
    </w:lvl>
    <w:lvl w:ilvl="5" w:tplc="50C06654">
      <w:start w:val="1"/>
      <w:numFmt w:val="bullet"/>
      <w:lvlText w:val="■"/>
      <w:lvlJc w:val="left"/>
      <w:pPr>
        <w:ind w:left="4320" w:hanging="360"/>
      </w:pPr>
    </w:lvl>
    <w:lvl w:ilvl="6" w:tplc="2554683A">
      <w:start w:val="1"/>
      <w:numFmt w:val="bullet"/>
      <w:lvlText w:val="●"/>
      <w:lvlJc w:val="left"/>
      <w:pPr>
        <w:ind w:left="5040" w:hanging="360"/>
      </w:pPr>
    </w:lvl>
    <w:lvl w:ilvl="7" w:tplc="D28A96DA">
      <w:start w:val="1"/>
      <w:numFmt w:val="bullet"/>
      <w:lvlText w:val="●"/>
      <w:lvlJc w:val="left"/>
      <w:pPr>
        <w:ind w:left="5760" w:hanging="360"/>
      </w:pPr>
    </w:lvl>
    <w:lvl w:ilvl="8" w:tplc="A6883884">
      <w:start w:val="1"/>
      <w:numFmt w:val="bullet"/>
      <w:lvlText w:val="●"/>
      <w:lvlJc w:val="left"/>
      <w:pPr>
        <w:ind w:left="6480" w:hanging="360"/>
      </w:pPr>
    </w:lvl>
  </w:abstractNum>
  <w:abstractNum w:abstractNumId="1" w15:restartNumberingAfterBreak="0">
    <w:nsid w:val="194E760D"/>
    <w:multiLevelType w:val="hybridMultilevel"/>
    <w:tmpl w:val="307A0A9A"/>
    <w:lvl w:ilvl="0" w:tplc="FD44B452">
      <w:start w:val="1"/>
      <w:numFmt w:val="bullet"/>
      <w:lvlText w:val="•"/>
      <w:lvlJc w:val="left"/>
      <w:pPr>
        <w:ind w:left="720" w:hanging="360"/>
      </w:pPr>
    </w:lvl>
    <w:lvl w:ilvl="1" w:tplc="612AEF66">
      <w:numFmt w:val="decimal"/>
      <w:lvlText w:val=""/>
      <w:lvlJc w:val="left"/>
    </w:lvl>
    <w:lvl w:ilvl="2" w:tplc="AC4686D4">
      <w:numFmt w:val="decimal"/>
      <w:lvlText w:val=""/>
      <w:lvlJc w:val="left"/>
    </w:lvl>
    <w:lvl w:ilvl="3" w:tplc="F926E648">
      <w:numFmt w:val="decimal"/>
      <w:lvlText w:val=""/>
      <w:lvlJc w:val="left"/>
    </w:lvl>
    <w:lvl w:ilvl="4" w:tplc="F2182940">
      <w:numFmt w:val="decimal"/>
      <w:lvlText w:val=""/>
      <w:lvlJc w:val="left"/>
    </w:lvl>
    <w:lvl w:ilvl="5" w:tplc="05F4DF60">
      <w:numFmt w:val="decimal"/>
      <w:lvlText w:val=""/>
      <w:lvlJc w:val="left"/>
    </w:lvl>
    <w:lvl w:ilvl="6" w:tplc="18AE16EA">
      <w:numFmt w:val="decimal"/>
      <w:lvlText w:val=""/>
      <w:lvlJc w:val="left"/>
    </w:lvl>
    <w:lvl w:ilvl="7" w:tplc="4F0CDCC0">
      <w:numFmt w:val="decimal"/>
      <w:lvlText w:val=""/>
      <w:lvlJc w:val="left"/>
    </w:lvl>
    <w:lvl w:ilvl="8" w:tplc="5254B826">
      <w:numFmt w:val="decimal"/>
      <w:lvlText w:val=""/>
      <w:lvlJc w:val="left"/>
    </w:lvl>
  </w:abstractNum>
  <w:abstractNum w:abstractNumId="2" w15:restartNumberingAfterBreak="0">
    <w:nsid w:val="2B5645FE"/>
    <w:multiLevelType w:val="multilevel"/>
    <w:tmpl w:val="C380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631489">
    <w:abstractNumId w:val="0"/>
    <w:lvlOverride w:ilvl="0">
      <w:startOverride w:val="1"/>
    </w:lvlOverride>
  </w:num>
  <w:num w:numId="2" w16cid:durableId="1335572599">
    <w:abstractNumId w:val="1"/>
    <w:lvlOverride w:ilvl="0">
      <w:startOverride w:val="1"/>
    </w:lvlOverride>
  </w:num>
  <w:num w:numId="3" w16cid:durableId="1881428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2D3"/>
    <w:rsid w:val="008961E7"/>
    <w:rsid w:val="009A5F66"/>
    <w:rsid w:val="00C10E32"/>
    <w:rsid w:val="00D274ED"/>
    <w:rsid w:val="00D30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A4D4"/>
  <w15:docId w15:val="{C9B9095F-F88D-4672-A37E-20CE1CF3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74ED"/>
    <w:pPr>
      <w:tabs>
        <w:tab w:val="center" w:pos="4513"/>
        <w:tab w:val="right" w:pos="9026"/>
      </w:tabs>
    </w:pPr>
  </w:style>
  <w:style w:type="character" w:customStyle="1" w:styleId="HeaderChar">
    <w:name w:val="Header Char"/>
    <w:basedOn w:val="DefaultParagraphFont"/>
    <w:link w:val="Header"/>
    <w:uiPriority w:val="99"/>
    <w:rsid w:val="00D274ED"/>
  </w:style>
  <w:style w:type="paragraph" w:styleId="Footer">
    <w:name w:val="footer"/>
    <w:basedOn w:val="Normal"/>
    <w:link w:val="FooterChar"/>
    <w:uiPriority w:val="99"/>
    <w:unhideWhenUsed/>
    <w:rsid w:val="00D274ED"/>
    <w:pPr>
      <w:tabs>
        <w:tab w:val="center" w:pos="4513"/>
        <w:tab w:val="right" w:pos="9026"/>
      </w:tabs>
    </w:pPr>
  </w:style>
  <w:style w:type="character" w:customStyle="1" w:styleId="FooterChar">
    <w:name w:val="Footer Char"/>
    <w:basedOn w:val="DefaultParagraphFont"/>
    <w:link w:val="Footer"/>
    <w:uiPriority w:val="99"/>
    <w:rsid w:val="00D274ED"/>
  </w:style>
  <w:style w:type="table" w:styleId="PlainTable5">
    <w:name w:val="Plain Table 5"/>
    <w:basedOn w:val="TableNormal"/>
    <w:uiPriority w:val="45"/>
    <w:rsid w:val="009A5F6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9A5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rustpilot.com/review/zolostay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2962</Words>
  <Characters>16889</Characters>
  <Application>Microsoft Office Word</Application>
  <DocSecurity>0</DocSecurity>
  <Lines>140</Lines>
  <Paragraphs>39</Paragraphs>
  <ScaleCrop>false</ScaleCrop>
  <Company/>
  <LinksUpToDate>false</LinksUpToDate>
  <CharactersWithSpaces>19812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Hostel/PG Tenant Churn Using Micro-Complaint Patterns</dc:title>
  <dc:creator>Bhuvaneshwari D</dc:creator>
  <cp:lastModifiedBy>bhuvi d</cp:lastModifiedBy>
  <cp:revision>3</cp:revision>
  <dcterms:created xsi:type="dcterms:W3CDTF">2026-09-25T13:57:00Z</dcterms:created>
  <dcterms:modified xsi:type="dcterms:W3CDTF">2026-09-25T14:29:00Z</dcterms:modified>
</cp:coreProperties>
</file>