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40"/>
        </w:rPr>
        <w:t>Software Architecture and Design Specification</w:t>
      </w:r>
    </w:p>
    <w:p>
      <w:pPr>
        <w:jc w:val="center"/>
      </w:pPr>
      <w:r>
        <w:rPr>
          <w:rFonts w:ascii="Arial" w:hAnsi="Arial"/>
          <w:i/>
          <w:color w:val="000000"/>
          <w:sz w:val="22"/>
        </w:rPr>
        <w:t>Collaborative Study Material &amp; Quiz Platform (CSMQP)</w:t>
      </w:r>
    </w:p>
    <w:tbl>
      <w:tblPr>
        <w:tblStyle w:val="TableGrid"/>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4320"/>
        <w:gridCol w:w="4320"/>
      </w:tblGrid>
      <w:tr>
        <w:tc>
          <w:tcPr>
            <w:tcW w:type="dxa" w:w="4320"/>
          </w:tcPr>
          <w:p>
            <w:r>
              <w:rPr>
                <w:rFonts w:ascii="Arial" w:hAnsi="Arial"/>
                <w:b/>
                <w:color w:val="000000"/>
                <w:sz w:val="23"/>
              </w:rPr>
              <w:t>Version</w:t>
            </w:r>
          </w:p>
        </w:tc>
        <w:tc>
          <w:tcPr>
            <w:tcW w:type="dxa" w:w="4320"/>
          </w:tcPr>
          <w:p>
            <w:r>
              <w:rPr>
                <w:rFonts w:ascii="Arial" w:hAnsi="Arial"/>
                <w:color w:val="000000"/>
                <w:sz w:val="23"/>
              </w:rPr>
              <w:t>1.0</w:t>
            </w:r>
          </w:p>
        </w:tc>
      </w:tr>
      <w:tr>
        <w:tc>
          <w:tcPr>
            <w:tcW w:type="dxa" w:w="4320"/>
          </w:tcPr>
          <w:p>
            <w:r>
              <w:rPr>
                <w:rFonts w:ascii="Arial" w:hAnsi="Arial"/>
                <w:b/>
                <w:color w:val="000000"/>
                <w:sz w:val="23"/>
              </w:rPr>
              <w:t>Authors</w:t>
            </w:r>
          </w:p>
        </w:tc>
        <w:tc>
          <w:tcPr>
            <w:tcW w:type="dxa" w:w="4320"/>
          </w:tcPr>
          <w:p>
            <w:r>
              <w:rPr>
                <w:rFonts w:ascii="Arial" w:hAnsi="Arial"/>
                <w:color w:val="000000"/>
                <w:sz w:val="23"/>
              </w:rPr>
              <w:t>Bhuvan M S, Bhuvi Dange, Bhuvi Bagga, Bheema Varshini</w:t>
            </w:r>
          </w:p>
        </w:tc>
      </w:tr>
      <w:tr>
        <w:tc>
          <w:tcPr>
            <w:tcW w:type="dxa" w:w="4320"/>
          </w:tcPr>
          <w:p>
            <w:r>
              <w:rPr>
                <w:rFonts w:ascii="Arial" w:hAnsi="Arial"/>
                <w:b/>
                <w:color w:val="000000"/>
                <w:sz w:val="23"/>
              </w:rPr>
              <w:t>Date</w:t>
            </w:r>
          </w:p>
        </w:tc>
        <w:tc>
          <w:tcPr>
            <w:tcW w:type="dxa" w:w="4320"/>
          </w:tcPr>
          <w:p>
            <w:r>
              <w:rPr>
                <w:rFonts w:ascii="Arial" w:hAnsi="Arial"/>
                <w:color w:val="000000"/>
                <w:sz w:val="23"/>
              </w:rPr>
              <w:t>16-09-2026</w:t>
            </w:r>
          </w:p>
        </w:tc>
      </w:tr>
      <w:tr>
        <w:tc>
          <w:tcPr>
            <w:tcW w:type="dxa" w:w="4320"/>
          </w:tcPr>
          <w:p>
            <w:r>
              <w:rPr>
                <w:rFonts w:ascii="Arial" w:hAnsi="Arial"/>
                <w:b/>
                <w:color w:val="000000"/>
                <w:sz w:val="23"/>
              </w:rPr>
              <w:t>Status</w:t>
            </w:r>
          </w:p>
        </w:tc>
        <w:tc>
          <w:tcPr>
            <w:tcW w:type="dxa" w:w="4320"/>
          </w:tcPr>
          <w:p>
            <w:r>
              <w:rPr>
                <w:rFonts w:ascii="Arial" w:hAnsi="Arial"/>
                <w:color w:val="000000"/>
                <w:sz w:val="23"/>
              </w:rPr>
              <w:t>Draft</w:t>
            </w:r>
          </w:p>
        </w:tc>
      </w:tr>
    </w:tbl>
    <w:p>
      <w:pPr>
        <w:pStyle w:val="Heading1"/>
      </w:pPr>
      <w:r>
        <w:rPr>
          <w:rFonts w:ascii="Arial" w:hAnsi="Arial"/>
          <w:color w:val="000000"/>
          <w:sz w:val="24"/>
        </w:rPr>
        <w:t>1. Introduction</w:t>
      </w:r>
    </w:p>
    <w:p>
      <w:pPr>
        <w:pStyle w:val="Heading2"/>
      </w:pPr>
      <w:r>
        <w:rPr>
          <w:rFonts w:ascii="Arial" w:hAnsi="Arial"/>
          <w:color w:val="000000"/>
          <w:sz w:val="24"/>
        </w:rPr>
        <w:t>1.1 Purpose</w:t>
      </w:r>
    </w:p>
    <w:p>
      <w:r>
        <w:rPr>
          <w:rFonts w:ascii="Arial" w:hAnsi="Arial"/>
          <w:color w:val="000000"/>
          <w:sz w:val="24"/>
        </w:rPr>
        <w:t>This document specifies the proposed architecture and detailed design for CSMQP, based on the approved scope and requirements in the project SRS.</w:t>
      </w:r>
    </w:p>
    <w:p>
      <w:pPr>
        <w:pStyle w:val="Heading2"/>
      </w:pPr>
      <w:r>
        <w:rPr>
          <w:rFonts w:ascii="Arial" w:hAnsi="Arial"/>
          <w:color w:val="000000"/>
          <w:sz w:val="24"/>
        </w:rPr>
        <w:t>1.2 Scope</w:t>
      </w:r>
    </w:p>
    <w:p>
      <w:r>
        <w:rPr>
          <w:rFonts w:ascii="Arial" w:hAnsi="Arial"/>
          <w:color w:val="000000"/>
          <w:sz w:val="24"/>
        </w:rPr>
        <w:t>The design covers user registration and authentication, study-material management, question-bank management, quiz creation and attempts, performance analytics, and administration. External university LMS integration remains outside the initial release.</w:t>
      </w:r>
    </w:p>
    <w:p>
      <w:pPr>
        <w:pStyle w:val="Heading2"/>
      </w:pPr>
      <w:r>
        <w:rPr>
          <w:rFonts w:ascii="Arial" w:hAnsi="Arial"/>
          <w:color w:val="000000"/>
          <w:sz w:val="24"/>
        </w:rPr>
        <w:t>1.3 Audience</w:t>
      </w:r>
    </w:p>
    <w:p>
      <w:r>
        <w:rPr>
          <w:rFonts w:ascii="Arial" w:hAnsi="Arial"/>
          <w:color w:val="000000"/>
          <w:sz w:val="24"/>
        </w:rPr>
        <w:t>Developers, QA engineers, instructors, students, administrators, security reviewers, and assessment evaluators.</w:t>
      </w:r>
    </w:p>
    <w:p>
      <w:pPr>
        <w:pStyle w:val="Heading2"/>
      </w:pPr>
      <w:r>
        <w:rPr>
          <w:rFonts w:ascii="Arial" w:hAnsi="Arial"/>
          <w:color w:val="000000"/>
          <w:sz w:val="24"/>
        </w:rPr>
        <w:t>1.4 Definitions</w:t>
      </w:r>
    </w:p>
    <w:p>
      <w:r>
        <w:rPr>
          <w:rFonts w:ascii="Arial" w:hAnsi="Arial"/>
          <w:color w:val="000000"/>
          <w:sz w:val="24"/>
        </w:rPr>
        <w:t>CSMQP – Collaborative Study Material &amp; Quiz Platform; MERN – MongoDB, Express.js, React.js, Node.js; JWT – JSON Web Token; CRUD – Create, Read, Update, Delete; MCQ – Multiple Choice Question; TLS – Transport Layer Security.</w:t>
      </w:r>
    </w:p>
    <w:p>
      <w:pPr>
        <w:pStyle w:val="Heading1"/>
      </w:pPr>
      <w:r>
        <w:rPr>
          <w:rFonts w:ascii="Arial" w:hAnsi="Arial"/>
          <w:color w:val="000000"/>
          <w:sz w:val="24"/>
        </w:rPr>
        <w:t>2. Document Overview</w:t>
      </w:r>
    </w:p>
    <w:p>
      <w:r>
        <w:rPr>
          <w:rFonts w:ascii="Arial" w:hAnsi="Arial"/>
          <w:color w:val="000000"/>
          <w:sz w:val="24"/>
        </w:rPr>
        <w:t>This specification translates the SRS into a proposed component structure, data responsibilities, security controls, interfaces, sequence flows, and requirement traceability. Where the SRS leaves an implementation choice open, the choice below is explicitly marked as proposed.</w:t>
      </w:r>
    </w:p>
    <w:p>
      <w:pPr>
        <w:pStyle w:val="Heading1"/>
      </w:pPr>
      <w:r>
        <w:rPr>
          <w:rFonts w:ascii="Arial" w:hAnsi="Arial"/>
          <w:color w:val="000000"/>
          <w:sz w:val="24"/>
        </w:rPr>
        <w:t>3. Architecture</w:t>
      </w:r>
    </w:p>
    <w:p>
      <w:pPr>
        <w:pStyle w:val="Heading2"/>
      </w:pPr>
      <w:r>
        <w:rPr>
          <w:rFonts w:ascii="Arial" w:hAnsi="Arial"/>
          <w:color w:val="000000"/>
          <w:sz w:val="24"/>
        </w:rPr>
        <w:t>3.1 Goals and Constraints</w:t>
      </w:r>
    </w:p>
    <w:p>
      <w:pPr>
        <w:pStyle w:val="ListBullet"/>
      </w:pPr>
      <w:r>
        <w:rPr>
          <w:rFonts w:ascii="Arial" w:hAnsi="Arial"/>
          <w:color w:val="000000"/>
          <w:sz w:val="24"/>
        </w:rPr>
        <w:t>Support the mandatory MERN technology stack.</w:t>
      </w:r>
    </w:p>
    <w:p>
      <w:pPr>
        <w:pStyle w:val="ListBullet"/>
      </w:pPr>
      <w:r>
        <w:rPr>
          <w:rFonts w:ascii="Arial" w:hAnsi="Arial"/>
          <w:color w:val="000000"/>
          <w:sz w:val="24"/>
        </w:rPr>
        <w:t>Provide role-based access for Student, Instructor, and Administrator.</w:t>
      </w:r>
    </w:p>
    <w:p>
      <w:pPr>
        <w:pStyle w:val="ListBullet"/>
      </w:pPr>
      <w:r>
        <w:rPr>
          <w:rFonts w:ascii="Arial" w:hAnsi="Arial"/>
          <w:color w:val="000000"/>
          <w:sz w:val="24"/>
        </w:rPr>
        <w:t>Meet the SRS performance targets: up to 500 concurrent users, page load ≤2 seconds at the 95th percentile, and quiz grading ≤1 second under normal conditions.</w:t>
      </w:r>
    </w:p>
    <w:p>
      <w:pPr>
        <w:pStyle w:val="ListBullet"/>
      </w:pPr>
      <w:r>
        <w:rPr>
          <w:rFonts w:ascii="Arial" w:hAnsi="Arial"/>
          <w:color w:val="000000"/>
          <w:sz w:val="24"/>
        </w:rPr>
        <w:t>Maintain at least 99.5% uptime excluding scheduled maintenance.</w:t>
      </w:r>
    </w:p>
    <w:p>
      <w:pPr>
        <w:pStyle w:val="ListBullet"/>
      </w:pPr>
      <w:r>
        <w:rPr>
          <w:rFonts w:ascii="Arial" w:hAnsi="Arial"/>
          <w:color w:val="000000"/>
          <w:sz w:val="24"/>
        </w:rPr>
        <w:t>Protect credentials, session tokens, and user-owned academic data.</w:t>
      </w:r>
    </w:p>
    <w:p>
      <w:pPr>
        <w:pStyle w:val="ListBullet"/>
      </w:pPr>
      <w:r>
        <w:rPr>
          <w:rFonts w:ascii="Arial" w:hAnsi="Arial"/>
          <w:color w:val="000000"/>
          <w:sz w:val="24"/>
        </w:rPr>
        <w:t>Respect the 15 MB upload limit and avoid storing financial/payment data.</w:t>
      </w:r>
    </w:p>
    <w:p>
      <w:pPr>
        <w:pStyle w:val="Heading2"/>
      </w:pPr>
      <w:r>
        <w:rPr>
          <w:rFonts w:ascii="Arial" w:hAnsi="Arial"/>
          <w:color w:val="000000"/>
          <w:sz w:val="24"/>
        </w:rPr>
        <w:t>3.2 Stakeholders and Concerns</w:t>
      </w:r>
    </w:p>
    <w:tbl>
      <w:tblPr>
        <w:tblStyle w:val="TableGrid"/>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4320"/>
        <w:gridCol w:w="4320"/>
      </w:tblGrid>
      <w:tr>
        <w:trPr>
          <w:tblHeader w:val="true"/>
        </w:trPr>
        <w:tc>
          <w:tcPr>
            <w:tcW w:type="dxa" w:w="4320"/>
            <w:vAlign w:val="center"/>
          </w:tcPr>
          <w:p>
            <w:r>
              <w:rPr>
                <w:rFonts w:ascii="Arial" w:hAnsi="Arial"/>
                <w:b/>
                <w:color w:val="000000"/>
                <w:sz w:val="23"/>
              </w:rPr>
              <w:t>Stakeholder</w:t>
            </w:r>
          </w:p>
        </w:tc>
        <w:tc>
          <w:tcPr>
            <w:tcW w:type="dxa" w:w="4320"/>
            <w:vAlign w:val="center"/>
          </w:tcPr>
          <w:p>
            <w:r>
              <w:rPr>
                <w:rFonts w:ascii="Arial" w:hAnsi="Arial"/>
                <w:b/>
                <w:color w:val="000000"/>
                <w:sz w:val="23"/>
              </w:rPr>
              <w:t>Primary concerns</w:t>
            </w:r>
          </w:p>
        </w:tc>
      </w:tr>
      <w:tr>
        <w:tc>
          <w:tcPr>
            <w:tcW w:type="dxa" w:w="4320"/>
            <w:vAlign w:val="top"/>
          </w:tcPr>
          <w:p>
            <w:r>
              <w:rPr>
                <w:rFonts w:ascii="Arial" w:hAnsi="Arial"/>
                <w:color w:val="000000"/>
                <w:sz w:val="23"/>
              </w:rPr>
              <w:t>Student</w:t>
            </w:r>
          </w:p>
        </w:tc>
        <w:tc>
          <w:tcPr>
            <w:tcW w:type="dxa" w:w="4320"/>
            <w:vAlign w:val="top"/>
          </w:tcPr>
          <w:p>
            <w:r>
              <w:rPr>
                <w:rFonts w:ascii="Arial" w:hAnsi="Arial"/>
                <w:color w:val="000000"/>
                <w:sz w:val="23"/>
              </w:rPr>
              <w:t>Simple access to materials, quizzes, results, and personal analytics.</w:t>
            </w:r>
          </w:p>
        </w:tc>
      </w:tr>
      <w:tr>
        <w:tc>
          <w:tcPr>
            <w:tcW w:type="dxa" w:w="4320"/>
            <w:vAlign w:val="top"/>
          </w:tcPr>
          <w:p>
            <w:r>
              <w:rPr>
                <w:rFonts w:ascii="Arial" w:hAnsi="Arial"/>
                <w:color w:val="000000"/>
                <w:sz w:val="23"/>
              </w:rPr>
              <w:t>Instructor</w:t>
            </w:r>
          </w:p>
        </w:tc>
        <w:tc>
          <w:tcPr>
            <w:tcW w:type="dxa" w:w="4320"/>
            <w:vAlign w:val="top"/>
          </w:tcPr>
          <w:p>
            <w:r>
              <w:rPr>
                <w:rFonts w:ascii="Arial" w:hAnsi="Arial"/>
                <w:color w:val="000000"/>
                <w:sz w:val="23"/>
              </w:rPr>
              <w:t>Material upload, question-bank management, quiz authoring, publishing, and class analytics.</w:t>
            </w:r>
          </w:p>
        </w:tc>
      </w:tr>
      <w:tr>
        <w:tc>
          <w:tcPr>
            <w:tcW w:type="dxa" w:w="4320"/>
            <w:vAlign w:val="top"/>
          </w:tcPr>
          <w:p>
            <w:r>
              <w:rPr>
                <w:rFonts w:ascii="Arial" w:hAnsi="Arial"/>
                <w:color w:val="000000"/>
                <w:sz w:val="23"/>
              </w:rPr>
              <w:t>Administrator</w:t>
            </w:r>
          </w:p>
        </w:tc>
        <w:tc>
          <w:tcPr>
            <w:tcW w:type="dxa" w:w="4320"/>
            <w:vAlign w:val="top"/>
          </w:tcPr>
          <w:p>
            <w:r>
              <w:rPr>
                <w:rFonts w:ascii="Arial" w:hAnsi="Arial"/>
                <w:color w:val="000000"/>
                <w:sz w:val="23"/>
              </w:rPr>
              <w:t>User management and content moderation.</w:t>
            </w:r>
          </w:p>
        </w:tc>
      </w:tr>
      <w:tr>
        <w:tc>
          <w:tcPr>
            <w:tcW w:type="dxa" w:w="4320"/>
            <w:vAlign w:val="top"/>
          </w:tcPr>
          <w:p>
            <w:r>
              <w:rPr>
                <w:rFonts w:ascii="Arial" w:hAnsi="Arial"/>
                <w:color w:val="000000"/>
                <w:sz w:val="23"/>
              </w:rPr>
              <w:t>Developer / QA</w:t>
            </w:r>
          </w:p>
        </w:tc>
        <w:tc>
          <w:tcPr>
            <w:tcW w:type="dxa" w:w="4320"/>
            <w:vAlign w:val="top"/>
          </w:tcPr>
          <w:p>
            <w:r>
              <w:rPr>
                <w:rFonts w:ascii="Arial" w:hAnsi="Arial"/>
                <w:color w:val="000000"/>
                <w:sz w:val="23"/>
              </w:rPr>
              <w:t>Modularity, testability, traceability, and maintainability.</w:t>
            </w:r>
          </w:p>
        </w:tc>
      </w:tr>
      <w:tr>
        <w:tc>
          <w:tcPr>
            <w:tcW w:type="dxa" w:w="4320"/>
            <w:vAlign w:val="top"/>
          </w:tcPr>
          <w:p>
            <w:r>
              <w:rPr>
                <w:rFonts w:ascii="Arial" w:hAnsi="Arial"/>
                <w:color w:val="000000"/>
                <w:sz w:val="23"/>
              </w:rPr>
              <w:t>Security reviewer</w:t>
            </w:r>
          </w:p>
        </w:tc>
        <w:tc>
          <w:tcPr>
            <w:tcW w:type="dxa" w:w="4320"/>
            <w:vAlign w:val="top"/>
          </w:tcPr>
          <w:p>
            <w:r>
              <w:rPr>
                <w:rFonts w:ascii="Arial" w:hAnsi="Arial"/>
                <w:color w:val="000000"/>
                <w:sz w:val="23"/>
              </w:rPr>
              <w:t>Credential protection, authorization, input validation, and TLS.</w:t>
            </w:r>
          </w:p>
        </w:tc>
      </w:tr>
    </w:tbl>
    <w:p>
      <w:pPr>
        <w:pStyle w:val="Heading2"/>
      </w:pPr>
      <w:r>
        <w:rPr>
          <w:rFonts w:ascii="Arial" w:hAnsi="Arial"/>
          <w:color w:val="000000"/>
          <w:sz w:val="24"/>
        </w:rPr>
        <w:t>3.3 Component (UML) Diagram</w:t>
      </w:r>
    </w:p>
    <w:p>
      <w:pPr>
        <w:jc w:val="center"/>
      </w:pPr>
      <w:r>
        <w:rPr>
          <w:rFonts w:ascii="Arial" w:hAnsi="Arial"/>
          <w:color w:val="000000"/>
          <w:sz w:val="24"/>
        </w:rPr>
        <w:drawing>
          <wp:inline xmlns:a="http://schemas.openxmlformats.org/drawingml/2006/main" xmlns:pic="http://schemas.openxmlformats.org/drawingml/2006/picture">
            <wp:extent cx="5943600" cy="3544134"/>
            <wp:docPr id="1" name="Picture 1"/>
            <wp:cNvGraphicFramePr>
              <a:graphicFrameLocks noChangeAspect="1"/>
            </wp:cNvGraphicFramePr>
            <a:graphic>
              <a:graphicData uri="http://schemas.openxmlformats.org/drawingml/2006/picture">
                <pic:pic>
                  <pic:nvPicPr>
                    <pic:cNvPr id="0" name="csmqp_component_architecture.png"/>
                    <pic:cNvPicPr/>
                  </pic:nvPicPr>
                  <pic:blipFill>
                    <a:blip r:embed="rId9"/>
                    <a:stretch>
                      <a:fillRect/>
                    </a:stretch>
                  </pic:blipFill>
                  <pic:spPr>
                    <a:xfrm>
                      <a:off x="0" y="0"/>
                      <a:ext cx="5943600" cy="3544134"/>
                    </a:xfrm>
                    <a:prstGeom prst="rect"/>
                  </pic:spPr>
                </pic:pic>
              </a:graphicData>
            </a:graphic>
          </wp:inline>
        </w:drawing>
      </w:r>
    </w:p>
    <w:p>
      <w:r>
        <w:rPr>
          <w:rFonts w:ascii="Arial" w:hAnsi="Arial"/>
          <w:color w:val="000000"/>
          <w:sz w:val="24"/>
        </w:rPr>
        <w:t>Figure 1. Proposed CSMQP component architecture.</w:t>
      </w:r>
    </w:p>
    <w:p>
      <w:pPr>
        <w:pStyle w:val="Heading2"/>
      </w:pPr>
      <w:r>
        <w:rPr>
          <w:rFonts w:ascii="Arial" w:hAnsi="Arial"/>
          <w:color w:val="000000"/>
          <w:sz w:val="24"/>
        </w:rPr>
        <w:t>3.4 Component Descriptions</w:t>
      </w:r>
    </w:p>
    <w:tbl>
      <w:tblPr>
        <w:tblStyle w:val="TableGrid"/>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4320"/>
        <w:gridCol w:w="4320"/>
      </w:tblGrid>
      <w:tr>
        <w:trPr>
          <w:tblHeader w:val="true"/>
        </w:trPr>
        <w:tc>
          <w:tcPr>
            <w:tcW w:type="dxa" w:w="4320"/>
            <w:vAlign w:val="center"/>
          </w:tcPr>
          <w:p>
            <w:r>
              <w:rPr>
                <w:rFonts w:ascii="Arial" w:hAnsi="Arial"/>
                <w:b/>
                <w:color w:val="000000"/>
                <w:sz w:val="23"/>
              </w:rPr>
              <w:t>Component</w:t>
            </w:r>
          </w:p>
        </w:tc>
        <w:tc>
          <w:tcPr>
            <w:tcW w:type="dxa" w:w="4320"/>
            <w:vAlign w:val="center"/>
          </w:tcPr>
          <w:p>
            <w:r>
              <w:rPr>
                <w:rFonts w:ascii="Arial" w:hAnsi="Arial"/>
                <w:b/>
                <w:color w:val="000000"/>
                <w:sz w:val="23"/>
              </w:rPr>
              <w:t>Responsibility</w:t>
            </w:r>
          </w:p>
        </w:tc>
      </w:tr>
      <w:tr>
        <w:tc>
          <w:tcPr>
            <w:tcW w:type="dxa" w:w="4320"/>
            <w:vAlign w:val="top"/>
          </w:tcPr>
          <w:p>
            <w:r>
              <w:rPr>
                <w:rFonts w:ascii="Arial" w:hAnsi="Arial"/>
                <w:color w:val="000000"/>
                <w:sz w:val="23"/>
              </w:rPr>
              <w:t>React Frontend</w:t>
            </w:r>
          </w:p>
        </w:tc>
        <w:tc>
          <w:tcPr>
            <w:tcW w:type="dxa" w:w="4320"/>
            <w:vAlign w:val="top"/>
          </w:tcPr>
          <w:p>
            <w:r>
              <w:rPr>
                <w:rFonts w:ascii="Arial" w:hAnsi="Arial"/>
                <w:color w:val="000000"/>
                <w:sz w:val="23"/>
              </w:rPr>
              <w:t>Responsive UI for Student, Instructor, and Administrator workflows.</w:t>
            </w:r>
          </w:p>
        </w:tc>
      </w:tr>
      <w:tr>
        <w:tc>
          <w:tcPr>
            <w:tcW w:type="dxa" w:w="4320"/>
            <w:vAlign w:val="top"/>
          </w:tcPr>
          <w:p>
            <w:r>
              <w:rPr>
                <w:rFonts w:ascii="Arial" w:hAnsi="Arial"/>
                <w:color w:val="000000"/>
                <w:sz w:val="23"/>
              </w:rPr>
              <w:t>Node.js / Express REST API</w:t>
            </w:r>
          </w:p>
        </w:tc>
        <w:tc>
          <w:tcPr>
            <w:tcW w:type="dxa" w:w="4320"/>
            <w:vAlign w:val="top"/>
          </w:tcPr>
          <w:p>
            <w:r>
              <w:rPr>
                <w:rFonts w:ascii="Arial" w:hAnsi="Arial"/>
                <w:color w:val="000000"/>
                <w:sz w:val="23"/>
              </w:rPr>
              <w:t>Receives requests, applies middleware, validates input, and routes operations.</w:t>
            </w:r>
          </w:p>
        </w:tc>
      </w:tr>
      <w:tr>
        <w:tc>
          <w:tcPr>
            <w:tcW w:type="dxa" w:w="4320"/>
            <w:vAlign w:val="top"/>
          </w:tcPr>
          <w:p>
            <w:r>
              <w:rPr>
                <w:rFonts w:ascii="Arial" w:hAnsi="Arial"/>
                <w:color w:val="000000"/>
                <w:sz w:val="23"/>
              </w:rPr>
              <w:t>Auth Module</w:t>
            </w:r>
          </w:p>
        </w:tc>
        <w:tc>
          <w:tcPr>
            <w:tcW w:type="dxa" w:w="4320"/>
            <w:vAlign w:val="top"/>
          </w:tcPr>
          <w:p>
            <w:r>
              <w:rPr>
                <w:rFonts w:ascii="Arial" w:hAnsi="Arial"/>
                <w:color w:val="000000"/>
                <w:sz w:val="23"/>
              </w:rPr>
              <w:t>Registration, login, bcrypt/equivalent password hashing, JWT creation and validation, role checks.</w:t>
            </w:r>
          </w:p>
        </w:tc>
      </w:tr>
      <w:tr>
        <w:tc>
          <w:tcPr>
            <w:tcW w:type="dxa" w:w="4320"/>
            <w:vAlign w:val="top"/>
          </w:tcPr>
          <w:p>
            <w:r>
              <w:rPr>
                <w:rFonts w:ascii="Arial" w:hAnsi="Arial"/>
                <w:color w:val="000000"/>
                <w:sz w:val="23"/>
              </w:rPr>
              <w:t>Material Module</w:t>
            </w:r>
          </w:p>
        </w:tc>
        <w:tc>
          <w:tcPr>
            <w:tcW w:type="dxa" w:w="4320"/>
            <w:vAlign w:val="top"/>
          </w:tcPr>
          <w:p>
            <w:r>
              <w:rPr>
                <w:rFonts w:ascii="Arial" w:hAnsi="Arial"/>
                <w:color w:val="000000"/>
                <w:sz w:val="23"/>
              </w:rPr>
              <w:t>Upload, 15 MB validation, categorization, search, viewing/download, and material metadata.</w:t>
            </w:r>
          </w:p>
        </w:tc>
      </w:tr>
      <w:tr>
        <w:tc>
          <w:tcPr>
            <w:tcW w:type="dxa" w:w="4320"/>
            <w:vAlign w:val="top"/>
          </w:tcPr>
          <w:p>
            <w:r>
              <w:rPr>
                <w:rFonts w:ascii="Arial" w:hAnsi="Arial"/>
                <w:color w:val="000000"/>
                <w:sz w:val="23"/>
              </w:rPr>
              <w:t>Question Bank Module</w:t>
            </w:r>
          </w:p>
        </w:tc>
        <w:tc>
          <w:tcPr>
            <w:tcW w:type="dxa" w:w="4320"/>
            <w:vAlign w:val="top"/>
          </w:tcPr>
          <w:p>
            <w:r>
              <w:rPr>
                <w:rFonts w:ascii="Arial" w:hAnsi="Arial"/>
                <w:color w:val="000000"/>
                <w:sz w:val="23"/>
              </w:rPr>
              <w:t>Create, edit, delete, tag, and retrieve MCQ/True-False questions.</w:t>
            </w:r>
          </w:p>
        </w:tc>
      </w:tr>
      <w:tr>
        <w:tc>
          <w:tcPr>
            <w:tcW w:type="dxa" w:w="4320"/>
            <w:vAlign w:val="top"/>
          </w:tcPr>
          <w:p>
            <w:r>
              <w:rPr>
                <w:rFonts w:ascii="Arial" w:hAnsi="Arial"/>
                <w:color w:val="000000"/>
                <w:sz w:val="23"/>
              </w:rPr>
              <w:t>Quiz Module</w:t>
            </w:r>
          </w:p>
        </w:tc>
        <w:tc>
          <w:tcPr>
            <w:tcW w:type="dxa" w:w="4320"/>
            <w:vAlign w:val="top"/>
          </w:tcPr>
          <w:p>
            <w:r>
              <w:rPr>
                <w:rFonts w:ascii="Arial" w:hAnsi="Arial"/>
                <w:color w:val="000000"/>
                <w:sz w:val="23"/>
              </w:rPr>
              <w:t>Create, configure, publish, attempt, submit, score, and return quiz results.</w:t>
            </w:r>
          </w:p>
        </w:tc>
      </w:tr>
      <w:tr>
        <w:tc>
          <w:tcPr>
            <w:tcW w:type="dxa" w:w="4320"/>
            <w:vAlign w:val="top"/>
          </w:tcPr>
          <w:p>
            <w:r>
              <w:rPr>
                <w:rFonts w:ascii="Arial" w:hAnsi="Arial"/>
                <w:color w:val="000000"/>
                <w:sz w:val="23"/>
              </w:rPr>
              <w:t>Analytics Module</w:t>
            </w:r>
          </w:p>
        </w:tc>
        <w:tc>
          <w:tcPr>
            <w:tcW w:type="dxa" w:w="4320"/>
            <w:vAlign w:val="top"/>
          </w:tcPr>
          <w:p>
            <w:r>
              <w:rPr>
                <w:rFonts w:ascii="Arial" w:hAnsi="Arial"/>
                <w:color w:val="000000"/>
                <w:sz w:val="23"/>
              </w:rPr>
              <w:t>Calculate student dashboards and instructor class-level statistics.</w:t>
            </w:r>
          </w:p>
        </w:tc>
      </w:tr>
      <w:tr>
        <w:tc>
          <w:tcPr>
            <w:tcW w:type="dxa" w:w="4320"/>
            <w:vAlign w:val="top"/>
          </w:tcPr>
          <w:p>
            <w:r>
              <w:rPr>
                <w:rFonts w:ascii="Arial" w:hAnsi="Arial"/>
                <w:color w:val="000000"/>
                <w:sz w:val="23"/>
              </w:rPr>
              <w:t>Admin Module</w:t>
            </w:r>
          </w:p>
        </w:tc>
        <w:tc>
          <w:tcPr>
            <w:tcW w:type="dxa" w:w="4320"/>
            <w:vAlign w:val="top"/>
          </w:tcPr>
          <w:p>
            <w:r>
              <w:rPr>
                <w:rFonts w:ascii="Arial" w:hAnsi="Arial"/>
                <w:color w:val="000000"/>
                <w:sz w:val="23"/>
              </w:rPr>
              <w:t>Manage user accounts and moderate reported materials/questions.</w:t>
            </w:r>
          </w:p>
        </w:tc>
      </w:tr>
      <w:tr>
        <w:tc>
          <w:tcPr>
            <w:tcW w:type="dxa" w:w="4320"/>
            <w:vAlign w:val="top"/>
          </w:tcPr>
          <w:p>
            <w:r>
              <w:rPr>
                <w:rFonts w:ascii="Arial" w:hAnsi="Arial"/>
                <w:color w:val="000000"/>
                <w:sz w:val="23"/>
              </w:rPr>
              <w:t>MongoDB</w:t>
            </w:r>
          </w:p>
        </w:tc>
        <w:tc>
          <w:tcPr>
            <w:tcW w:type="dxa" w:w="4320"/>
            <w:vAlign w:val="top"/>
          </w:tcPr>
          <w:p>
            <w:r>
              <w:rPr>
                <w:rFonts w:ascii="Arial" w:hAnsi="Arial"/>
                <w:color w:val="000000"/>
                <w:sz w:val="23"/>
              </w:rPr>
              <w:t>Persist users, materials metadata, questions, quizzes, attempts, results, and analytics source records.</w:t>
            </w:r>
          </w:p>
        </w:tc>
      </w:tr>
    </w:tbl>
    <w:p>
      <w:pPr>
        <w:pStyle w:val="Heading2"/>
      </w:pPr>
      <w:r>
        <w:rPr>
          <w:rFonts w:ascii="Arial" w:hAnsi="Arial"/>
          <w:color w:val="000000"/>
          <w:sz w:val="24"/>
        </w:rPr>
        <w:t>3.5 Chosen Architecture Pattern and Rationale</w:t>
      </w:r>
    </w:p>
    <w:p>
      <w:r>
        <w:rPr>
          <w:rFonts w:ascii="Arial" w:hAnsi="Arial"/>
          <w:color w:val="000000"/>
          <w:sz w:val="24"/>
        </w:rPr>
        <w:t>Proposed pattern: layered modular web architecture. The presentation layer is the React client; the application/API layer is Node.js/Express; domain modules implement authentication, materials, questions, quizzes, analytics, and administration; MongoDB provides persistence. This separation follows the SRS interfaces and makes individual modules independently testable. A microservices split is not required for the initial release because the SRS describes a self-contained platform and does not require independently deployed services.</w:t>
      </w:r>
    </w:p>
    <w:p>
      <w:pPr>
        <w:pStyle w:val="Heading2"/>
      </w:pPr>
      <w:r>
        <w:rPr>
          <w:rFonts w:ascii="Arial" w:hAnsi="Arial"/>
          <w:color w:val="000000"/>
          <w:sz w:val="24"/>
        </w:rPr>
        <w:t>3.6 Technology Stack and Data Stores</w:t>
      </w:r>
    </w:p>
    <w:tbl>
      <w:tblPr>
        <w:tblStyle w:val="TableGrid"/>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4320"/>
        <w:gridCol w:w="4320"/>
      </w:tblGrid>
      <w:tr>
        <w:trPr>
          <w:tblHeader w:val="true"/>
        </w:trPr>
        <w:tc>
          <w:tcPr>
            <w:tcW w:type="dxa" w:w="4320"/>
            <w:vAlign w:val="center"/>
          </w:tcPr>
          <w:p>
            <w:r>
              <w:rPr>
                <w:rFonts w:ascii="Arial" w:hAnsi="Arial"/>
                <w:b/>
                <w:color w:val="000000"/>
                <w:sz w:val="23"/>
              </w:rPr>
              <w:t>Area</w:t>
            </w:r>
          </w:p>
        </w:tc>
        <w:tc>
          <w:tcPr>
            <w:tcW w:type="dxa" w:w="4320"/>
            <w:vAlign w:val="center"/>
          </w:tcPr>
          <w:p>
            <w:r>
              <w:rPr>
                <w:rFonts w:ascii="Arial" w:hAnsi="Arial"/>
                <w:b/>
                <w:color w:val="000000"/>
                <w:sz w:val="23"/>
              </w:rPr>
              <w:t>Technology / design</w:t>
            </w:r>
          </w:p>
        </w:tc>
      </w:tr>
      <w:tr>
        <w:tc>
          <w:tcPr>
            <w:tcW w:type="dxa" w:w="4320"/>
            <w:vAlign w:val="top"/>
          </w:tcPr>
          <w:p>
            <w:r>
              <w:rPr>
                <w:rFonts w:ascii="Arial" w:hAnsi="Arial"/>
                <w:color w:val="000000"/>
                <w:sz w:val="23"/>
              </w:rPr>
              <w:t>Frontend</w:t>
            </w:r>
          </w:p>
        </w:tc>
        <w:tc>
          <w:tcPr>
            <w:tcW w:type="dxa" w:w="4320"/>
            <w:vAlign w:val="top"/>
          </w:tcPr>
          <w:p>
            <w:r>
              <w:rPr>
                <w:rFonts w:ascii="Arial" w:hAnsi="Arial"/>
                <w:color w:val="000000"/>
                <w:sz w:val="23"/>
              </w:rPr>
              <w:t>React.js responsive web client.</w:t>
            </w:r>
          </w:p>
        </w:tc>
      </w:tr>
      <w:tr>
        <w:tc>
          <w:tcPr>
            <w:tcW w:type="dxa" w:w="4320"/>
            <w:vAlign w:val="top"/>
          </w:tcPr>
          <w:p>
            <w:r>
              <w:rPr>
                <w:rFonts w:ascii="Arial" w:hAnsi="Arial"/>
                <w:color w:val="000000"/>
                <w:sz w:val="23"/>
              </w:rPr>
              <w:t>Backend</w:t>
            </w:r>
          </w:p>
        </w:tc>
        <w:tc>
          <w:tcPr>
            <w:tcW w:type="dxa" w:w="4320"/>
            <w:vAlign w:val="top"/>
          </w:tcPr>
          <w:p>
            <w:r>
              <w:rPr>
                <w:rFonts w:ascii="Arial" w:hAnsi="Arial"/>
                <w:color w:val="000000"/>
                <w:sz w:val="23"/>
              </w:rPr>
              <w:t>Node.js with Express.js RESTful APIs.</w:t>
            </w:r>
          </w:p>
        </w:tc>
      </w:tr>
      <w:tr>
        <w:tc>
          <w:tcPr>
            <w:tcW w:type="dxa" w:w="4320"/>
            <w:vAlign w:val="top"/>
          </w:tcPr>
          <w:p>
            <w:r>
              <w:rPr>
                <w:rFonts w:ascii="Arial" w:hAnsi="Arial"/>
                <w:color w:val="000000"/>
                <w:sz w:val="23"/>
              </w:rPr>
              <w:t>Database</w:t>
            </w:r>
          </w:p>
        </w:tc>
        <w:tc>
          <w:tcPr>
            <w:tcW w:type="dxa" w:w="4320"/>
            <w:vAlign w:val="top"/>
          </w:tcPr>
          <w:p>
            <w:r>
              <w:rPr>
                <w:rFonts w:ascii="Arial" w:hAnsi="Arial"/>
                <w:color w:val="000000"/>
                <w:sz w:val="23"/>
              </w:rPr>
              <w:t>MongoDB accessed through Mongoose ODM.</w:t>
            </w:r>
          </w:p>
        </w:tc>
      </w:tr>
      <w:tr>
        <w:tc>
          <w:tcPr>
            <w:tcW w:type="dxa" w:w="4320"/>
            <w:vAlign w:val="top"/>
          </w:tcPr>
          <w:p>
            <w:r>
              <w:rPr>
                <w:rFonts w:ascii="Arial" w:hAnsi="Arial"/>
                <w:color w:val="000000"/>
                <w:sz w:val="23"/>
              </w:rPr>
              <w:t>Authentication</w:t>
            </w:r>
          </w:p>
        </w:tc>
        <w:tc>
          <w:tcPr>
            <w:tcW w:type="dxa" w:w="4320"/>
            <w:vAlign w:val="top"/>
          </w:tcPr>
          <w:p>
            <w:r>
              <w:rPr>
                <w:rFonts w:ascii="Arial" w:hAnsi="Arial"/>
                <w:color w:val="000000"/>
                <w:sz w:val="23"/>
              </w:rPr>
              <w:t>JWT for stateless sessions; bcrypt or equivalent for password hashing.</w:t>
            </w:r>
          </w:p>
        </w:tc>
      </w:tr>
      <w:tr>
        <w:tc>
          <w:tcPr>
            <w:tcW w:type="dxa" w:w="4320"/>
            <w:vAlign w:val="top"/>
          </w:tcPr>
          <w:p>
            <w:r>
              <w:rPr>
                <w:rFonts w:ascii="Arial" w:hAnsi="Arial"/>
                <w:color w:val="000000"/>
                <w:sz w:val="23"/>
              </w:rPr>
              <w:t>Transport security</w:t>
            </w:r>
          </w:p>
        </w:tc>
        <w:tc>
          <w:tcPr>
            <w:tcW w:type="dxa" w:w="4320"/>
            <w:vAlign w:val="top"/>
          </w:tcPr>
          <w:p>
            <w:r>
              <w:rPr>
                <w:rFonts w:ascii="Arial" w:hAnsi="Arial"/>
                <w:color w:val="000000"/>
                <w:sz w:val="23"/>
              </w:rPr>
              <w:t>TLS 1.2 or higher for client-server communication.</w:t>
            </w:r>
          </w:p>
        </w:tc>
      </w:tr>
      <w:tr>
        <w:tc>
          <w:tcPr>
            <w:tcW w:type="dxa" w:w="4320"/>
            <w:vAlign w:val="top"/>
          </w:tcPr>
          <w:p>
            <w:r>
              <w:rPr>
                <w:rFonts w:ascii="Arial" w:hAnsi="Arial"/>
                <w:color w:val="000000"/>
                <w:sz w:val="23"/>
              </w:rPr>
              <w:t>Deployment</w:t>
            </w:r>
          </w:p>
        </w:tc>
        <w:tc>
          <w:tcPr>
            <w:tcW w:type="dxa" w:w="4320"/>
            <w:vAlign w:val="top"/>
          </w:tcPr>
          <w:p>
            <w:r>
              <w:rPr>
                <w:rFonts w:ascii="Arial" w:hAnsi="Arial"/>
                <w:color w:val="000000"/>
                <w:sz w:val="23"/>
              </w:rPr>
              <w:t>Self-hosted or cloud-hosted, as allowed by the SRS.</w:t>
            </w:r>
          </w:p>
        </w:tc>
      </w:tr>
    </w:tbl>
    <w:p>
      <w:pPr>
        <w:pStyle w:val="Heading2"/>
      </w:pPr>
      <w:r>
        <w:rPr>
          <w:rFonts w:ascii="Arial" w:hAnsi="Arial"/>
          <w:color w:val="000000"/>
          <w:sz w:val="24"/>
        </w:rPr>
        <w:t>3.7 Proposed Data Model</w:t>
      </w:r>
    </w:p>
    <w:tbl>
      <w:tblPr>
        <w:tblStyle w:val="TableGrid"/>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4320"/>
        <w:gridCol w:w="4320"/>
      </w:tblGrid>
      <w:tr>
        <w:trPr>
          <w:tblHeader w:val="true"/>
        </w:trPr>
        <w:tc>
          <w:tcPr>
            <w:tcW w:type="dxa" w:w="4320"/>
            <w:vAlign w:val="center"/>
          </w:tcPr>
          <w:p>
            <w:r>
              <w:rPr>
                <w:rFonts w:ascii="Arial" w:hAnsi="Arial"/>
                <w:b/>
                <w:color w:val="000000"/>
                <w:sz w:val="23"/>
              </w:rPr>
              <w:t>Collection / entity</w:t>
            </w:r>
          </w:p>
        </w:tc>
        <w:tc>
          <w:tcPr>
            <w:tcW w:type="dxa" w:w="4320"/>
            <w:vAlign w:val="center"/>
          </w:tcPr>
          <w:p>
            <w:r>
              <w:rPr>
                <w:rFonts w:ascii="Arial" w:hAnsi="Arial"/>
                <w:b/>
                <w:color w:val="000000"/>
                <w:sz w:val="23"/>
              </w:rPr>
              <w:t>Key fields</w:t>
            </w:r>
          </w:p>
        </w:tc>
      </w:tr>
      <w:tr>
        <w:tc>
          <w:tcPr>
            <w:tcW w:type="dxa" w:w="4320"/>
            <w:vAlign w:val="top"/>
          </w:tcPr>
          <w:p>
            <w:r>
              <w:rPr>
                <w:rFonts w:ascii="Arial" w:hAnsi="Arial"/>
                <w:color w:val="000000"/>
                <w:sz w:val="23"/>
              </w:rPr>
              <w:t>User</w:t>
            </w:r>
          </w:p>
        </w:tc>
        <w:tc>
          <w:tcPr>
            <w:tcW w:type="dxa" w:w="4320"/>
            <w:vAlign w:val="top"/>
          </w:tcPr>
          <w:p>
            <w:r>
              <w:rPr>
                <w:rFonts w:ascii="Arial" w:hAnsi="Arial"/>
                <w:color w:val="000000"/>
                <w:sz w:val="23"/>
              </w:rPr>
              <w:t>userId, email, passwordHash, role, status</w:t>
            </w:r>
          </w:p>
        </w:tc>
      </w:tr>
      <w:tr>
        <w:tc>
          <w:tcPr>
            <w:tcW w:type="dxa" w:w="4320"/>
            <w:vAlign w:val="top"/>
          </w:tcPr>
          <w:p>
            <w:r>
              <w:rPr>
                <w:rFonts w:ascii="Arial" w:hAnsi="Arial"/>
                <w:color w:val="000000"/>
                <w:sz w:val="23"/>
              </w:rPr>
              <w:t>Material</w:t>
            </w:r>
          </w:p>
        </w:tc>
        <w:tc>
          <w:tcPr>
            <w:tcW w:type="dxa" w:w="4320"/>
            <w:vAlign w:val="top"/>
          </w:tcPr>
          <w:p>
            <w:r>
              <w:rPr>
                <w:rFonts w:ascii="Arial" w:hAnsi="Arial"/>
                <w:color w:val="000000"/>
                <w:sz w:val="23"/>
              </w:rPr>
              <w:t>materialId, ownerId, name, format, size, subject, topic, storageReference, status</w:t>
            </w:r>
          </w:p>
        </w:tc>
      </w:tr>
      <w:tr>
        <w:tc>
          <w:tcPr>
            <w:tcW w:type="dxa" w:w="4320"/>
            <w:vAlign w:val="top"/>
          </w:tcPr>
          <w:p>
            <w:r>
              <w:rPr>
                <w:rFonts w:ascii="Arial" w:hAnsi="Arial"/>
                <w:color w:val="000000"/>
                <w:sz w:val="23"/>
              </w:rPr>
              <w:t>Question</w:t>
            </w:r>
          </w:p>
        </w:tc>
        <w:tc>
          <w:tcPr>
            <w:tcW w:type="dxa" w:w="4320"/>
            <w:vAlign w:val="top"/>
          </w:tcPr>
          <w:p>
            <w:r>
              <w:rPr>
                <w:rFonts w:ascii="Arial" w:hAnsi="Arial"/>
                <w:color w:val="000000"/>
                <w:sz w:val="23"/>
              </w:rPr>
              <w:t>questionId, instructorId, type, text, options, correctAnswer, subject, topic, difficulty, status</w:t>
            </w:r>
          </w:p>
        </w:tc>
      </w:tr>
      <w:tr>
        <w:tc>
          <w:tcPr>
            <w:tcW w:type="dxa" w:w="4320"/>
            <w:vAlign w:val="top"/>
          </w:tcPr>
          <w:p>
            <w:r>
              <w:rPr>
                <w:rFonts w:ascii="Arial" w:hAnsi="Arial"/>
                <w:color w:val="000000"/>
                <w:sz w:val="23"/>
              </w:rPr>
              <w:t>Quiz</w:t>
            </w:r>
          </w:p>
        </w:tc>
        <w:tc>
          <w:tcPr>
            <w:tcW w:type="dxa" w:w="4320"/>
            <w:vAlign w:val="top"/>
          </w:tcPr>
          <w:p>
            <w:r>
              <w:rPr>
                <w:rFonts w:ascii="Arial" w:hAnsi="Arial"/>
                <w:color w:val="000000"/>
                <w:sz w:val="23"/>
              </w:rPr>
              <w:t>quizId, instructorId, title, questionIds, timeLimit, published, eligibility</w:t>
            </w:r>
          </w:p>
        </w:tc>
      </w:tr>
      <w:tr>
        <w:tc>
          <w:tcPr>
            <w:tcW w:type="dxa" w:w="4320"/>
            <w:vAlign w:val="top"/>
          </w:tcPr>
          <w:p>
            <w:r>
              <w:rPr>
                <w:rFonts w:ascii="Arial" w:hAnsi="Arial"/>
                <w:color w:val="000000"/>
                <w:sz w:val="23"/>
              </w:rPr>
              <w:t>QuizAttempt</w:t>
            </w:r>
          </w:p>
        </w:tc>
        <w:tc>
          <w:tcPr>
            <w:tcW w:type="dxa" w:w="4320"/>
            <w:vAlign w:val="top"/>
          </w:tcPr>
          <w:p>
            <w:r>
              <w:rPr>
                <w:rFonts w:ascii="Arial" w:hAnsi="Arial"/>
                <w:color w:val="000000"/>
                <w:sz w:val="23"/>
              </w:rPr>
              <w:t>attemptId, quizId, studentId, answers, startTime, submitTime, score</w:t>
            </w:r>
          </w:p>
        </w:tc>
      </w:tr>
      <w:tr>
        <w:tc>
          <w:tcPr>
            <w:tcW w:type="dxa" w:w="4320"/>
            <w:vAlign w:val="top"/>
          </w:tcPr>
          <w:p>
            <w:r>
              <w:rPr>
                <w:rFonts w:ascii="Arial" w:hAnsi="Arial"/>
                <w:color w:val="000000"/>
                <w:sz w:val="23"/>
              </w:rPr>
              <w:t>Analytics</w:t>
            </w:r>
          </w:p>
        </w:tc>
        <w:tc>
          <w:tcPr>
            <w:tcW w:type="dxa" w:w="4320"/>
            <w:vAlign w:val="top"/>
          </w:tcPr>
          <w:p>
            <w:r>
              <w:rPr>
                <w:rFonts w:ascii="Arial" w:hAnsi="Arial"/>
                <w:color w:val="000000"/>
                <w:sz w:val="23"/>
              </w:rPr>
              <w:t>derived from quiz-attempt records; student and class aggregates</w:t>
            </w:r>
          </w:p>
        </w:tc>
      </w:tr>
    </w:tbl>
    <w:p>
      <w:pPr>
        <w:pStyle w:val="Heading2"/>
      </w:pPr>
      <w:r>
        <w:rPr>
          <w:rFonts w:ascii="Arial" w:hAnsi="Arial"/>
          <w:color w:val="000000"/>
          <w:sz w:val="24"/>
        </w:rPr>
        <w:t>3.8 Risks and Mitigations</w:t>
      </w:r>
    </w:p>
    <w:tbl>
      <w:tblPr>
        <w:tblStyle w:val="TableGrid"/>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4320"/>
        <w:gridCol w:w="4320"/>
      </w:tblGrid>
      <w:tr>
        <w:trPr>
          <w:tblHeader w:val="true"/>
        </w:trPr>
        <w:tc>
          <w:tcPr>
            <w:tcW w:type="dxa" w:w="4320"/>
            <w:vAlign w:val="center"/>
          </w:tcPr>
          <w:p>
            <w:r>
              <w:rPr>
                <w:rFonts w:ascii="Arial" w:hAnsi="Arial"/>
                <w:b/>
                <w:color w:val="000000"/>
                <w:sz w:val="23"/>
              </w:rPr>
              <w:t>Risk</w:t>
            </w:r>
          </w:p>
        </w:tc>
        <w:tc>
          <w:tcPr>
            <w:tcW w:type="dxa" w:w="4320"/>
            <w:vAlign w:val="center"/>
          </w:tcPr>
          <w:p>
            <w:r>
              <w:rPr>
                <w:rFonts w:ascii="Arial" w:hAnsi="Arial"/>
                <w:b/>
                <w:color w:val="000000"/>
                <w:sz w:val="23"/>
              </w:rPr>
              <w:t>Mitigation</w:t>
            </w:r>
          </w:p>
        </w:tc>
      </w:tr>
      <w:tr>
        <w:tc>
          <w:tcPr>
            <w:tcW w:type="dxa" w:w="4320"/>
            <w:vAlign w:val="top"/>
          </w:tcPr>
          <w:p>
            <w:r>
              <w:rPr>
                <w:rFonts w:ascii="Arial" w:hAnsi="Arial"/>
                <w:color w:val="000000"/>
                <w:sz w:val="23"/>
              </w:rPr>
              <w:t>Unauthorized access</w:t>
            </w:r>
          </w:p>
        </w:tc>
        <w:tc>
          <w:tcPr>
            <w:tcW w:type="dxa" w:w="4320"/>
            <w:vAlign w:val="top"/>
          </w:tcPr>
          <w:p>
            <w:r>
              <w:rPr>
                <w:rFonts w:ascii="Arial" w:hAnsi="Arial"/>
                <w:color w:val="000000"/>
                <w:sz w:val="23"/>
              </w:rPr>
              <w:t>JWT validation plus role-based authorization middleware on protected routes.</w:t>
            </w:r>
          </w:p>
        </w:tc>
      </w:tr>
      <w:tr>
        <w:tc>
          <w:tcPr>
            <w:tcW w:type="dxa" w:w="4320"/>
            <w:vAlign w:val="top"/>
          </w:tcPr>
          <w:p>
            <w:r>
              <w:rPr>
                <w:rFonts w:ascii="Arial" w:hAnsi="Arial"/>
                <w:color w:val="000000"/>
                <w:sz w:val="23"/>
              </w:rPr>
              <w:t>Credential disclosure</w:t>
            </w:r>
          </w:p>
        </w:tc>
        <w:tc>
          <w:tcPr>
            <w:tcW w:type="dxa" w:w="4320"/>
            <w:vAlign w:val="top"/>
          </w:tcPr>
          <w:p>
            <w:r>
              <w:rPr>
                <w:rFonts w:ascii="Arial" w:hAnsi="Arial"/>
                <w:color w:val="000000"/>
                <w:sz w:val="23"/>
              </w:rPr>
              <w:t>Salted password hashing; never persist plaintext passwords.</w:t>
            </w:r>
          </w:p>
        </w:tc>
      </w:tr>
      <w:tr>
        <w:tc>
          <w:tcPr>
            <w:tcW w:type="dxa" w:w="4320"/>
            <w:vAlign w:val="top"/>
          </w:tcPr>
          <w:p>
            <w:r>
              <w:rPr>
                <w:rFonts w:ascii="Arial" w:hAnsi="Arial"/>
                <w:color w:val="000000"/>
                <w:sz w:val="23"/>
              </w:rPr>
              <w:t>Malicious input</w:t>
            </w:r>
          </w:p>
        </w:tc>
        <w:tc>
          <w:tcPr>
            <w:tcW w:type="dxa" w:w="4320"/>
            <w:vAlign w:val="top"/>
          </w:tcPr>
          <w:p>
            <w:r>
              <w:rPr>
                <w:rFonts w:ascii="Arial" w:hAnsi="Arial"/>
                <w:color w:val="000000"/>
                <w:sz w:val="23"/>
              </w:rPr>
              <w:t>Server-side validation and sanitization against XSS, CSRF, and NoSQL injection.</w:t>
            </w:r>
          </w:p>
        </w:tc>
      </w:tr>
      <w:tr>
        <w:tc>
          <w:tcPr>
            <w:tcW w:type="dxa" w:w="4320"/>
            <w:vAlign w:val="top"/>
          </w:tcPr>
          <w:p>
            <w:r>
              <w:rPr>
                <w:rFonts w:ascii="Arial" w:hAnsi="Arial"/>
                <w:color w:val="000000"/>
                <w:sz w:val="23"/>
              </w:rPr>
              <w:t>Oversized uploads</w:t>
            </w:r>
          </w:p>
        </w:tc>
        <w:tc>
          <w:tcPr>
            <w:tcW w:type="dxa" w:w="4320"/>
            <w:vAlign w:val="top"/>
          </w:tcPr>
          <w:p>
            <w:r>
              <w:rPr>
                <w:rFonts w:ascii="Arial" w:hAnsi="Arial"/>
                <w:color w:val="000000"/>
                <w:sz w:val="23"/>
              </w:rPr>
              <w:t>Reject files above 15 MB before persistence.</w:t>
            </w:r>
          </w:p>
        </w:tc>
      </w:tr>
      <w:tr>
        <w:tc>
          <w:tcPr>
            <w:tcW w:type="dxa" w:w="4320"/>
            <w:vAlign w:val="top"/>
          </w:tcPr>
          <w:p>
            <w:r>
              <w:rPr>
                <w:rFonts w:ascii="Arial" w:hAnsi="Arial"/>
                <w:color w:val="000000"/>
                <w:sz w:val="23"/>
              </w:rPr>
              <w:t>Performance degradation</w:t>
            </w:r>
          </w:p>
        </w:tc>
        <w:tc>
          <w:tcPr>
            <w:tcW w:type="dxa" w:w="4320"/>
            <w:vAlign w:val="top"/>
          </w:tcPr>
          <w:p>
            <w:r>
              <w:rPr>
                <w:rFonts w:ascii="Arial" w:hAnsi="Arial"/>
                <w:color w:val="000000"/>
                <w:sz w:val="23"/>
              </w:rPr>
              <w:t>Load testing at 500 concurrent users; optimize API/database queries and pagination where required.</w:t>
            </w:r>
          </w:p>
        </w:tc>
      </w:tr>
      <w:tr>
        <w:tc>
          <w:tcPr>
            <w:tcW w:type="dxa" w:w="4320"/>
            <w:vAlign w:val="top"/>
          </w:tcPr>
          <w:p>
            <w:r>
              <w:rPr>
                <w:rFonts w:ascii="Arial" w:hAnsi="Arial"/>
                <w:color w:val="000000"/>
                <w:sz w:val="23"/>
              </w:rPr>
              <w:t>Availability failure</w:t>
            </w:r>
          </w:p>
        </w:tc>
        <w:tc>
          <w:tcPr>
            <w:tcW w:type="dxa" w:w="4320"/>
            <w:vAlign w:val="top"/>
          </w:tcPr>
          <w:p>
            <w:r>
              <w:rPr>
                <w:rFonts w:ascii="Arial" w:hAnsi="Arial"/>
                <w:color w:val="000000"/>
                <w:sz w:val="23"/>
              </w:rPr>
              <w:t>Operational monitoring and deployment redundancy appropriate to the hosting environment.</w:t>
            </w:r>
          </w:p>
        </w:tc>
      </w:tr>
    </w:tbl>
    <w:p>
      <w:pPr>
        <w:pStyle w:val="Heading2"/>
      </w:pPr>
      <w:r>
        <w:rPr>
          <w:rFonts w:ascii="Arial" w:hAnsi="Arial"/>
          <w:color w:val="000000"/>
          <w:sz w:val="24"/>
        </w:rPr>
        <w:t>3.9 Traceability to Requirements</w:t>
      </w:r>
    </w:p>
    <w:tbl>
      <w:tblPr>
        <w:tblStyle w:val="TableGrid"/>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4320"/>
        <w:gridCol w:w="4320"/>
      </w:tblGrid>
      <w:tr>
        <w:trPr>
          <w:tblHeader w:val="true"/>
        </w:trPr>
        <w:tc>
          <w:tcPr>
            <w:tcW w:type="dxa" w:w="4320"/>
            <w:vAlign w:val="center"/>
          </w:tcPr>
          <w:p>
            <w:r>
              <w:rPr>
                <w:rFonts w:ascii="Arial" w:hAnsi="Arial"/>
                <w:b/>
                <w:color w:val="000000"/>
                <w:sz w:val="23"/>
              </w:rPr>
              <w:t>SRS requirements</w:t>
            </w:r>
          </w:p>
        </w:tc>
        <w:tc>
          <w:tcPr>
            <w:tcW w:type="dxa" w:w="4320"/>
            <w:vAlign w:val="center"/>
          </w:tcPr>
          <w:p>
            <w:r>
              <w:rPr>
                <w:rFonts w:ascii="Arial" w:hAnsi="Arial"/>
                <w:b/>
                <w:color w:val="000000"/>
                <w:sz w:val="23"/>
              </w:rPr>
              <w:t>Primary design module</w:t>
            </w:r>
          </w:p>
        </w:tc>
      </w:tr>
      <w:tr>
        <w:tc>
          <w:tcPr>
            <w:tcW w:type="dxa" w:w="4320"/>
            <w:vAlign w:val="top"/>
          </w:tcPr>
          <w:p>
            <w:r>
              <w:rPr>
                <w:rFonts w:ascii="Arial" w:hAnsi="Arial"/>
                <w:color w:val="000000"/>
                <w:sz w:val="23"/>
              </w:rPr>
              <w:t>CSMQP-F-001..003; CSMQP-SR-001..003</w:t>
            </w:r>
          </w:p>
        </w:tc>
        <w:tc>
          <w:tcPr>
            <w:tcW w:type="dxa" w:w="4320"/>
            <w:vAlign w:val="top"/>
          </w:tcPr>
          <w:p>
            <w:r>
              <w:rPr>
                <w:rFonts w:ascii="Arial" w:hAnsi="Arial"/>
                <w:color w:val="000000"/>
                <w:sz w:val="23"/>
              </w:rPr>
              <w:t>Auth Module</w:t>
            </w:r>
          </w:p>
        </w:tc>
      </w:tr>
      <w:tr>
        <w:tc>
          <w:tcPr>
            <w:tcW w:type="dxa" w:w="4320"/>
            <w:vAlign w:val="top"/>
          </w:tcPr>
          <w:p>
            <w:r>
              <w:rPr>
                <w:rFonts w:ascii="Arial" w:hAnsi="Arial"/>
                <w:color w:val="000000"/>
                <w:sz w:val="23"/>
              </w:rPr>
              <w:t>CSMQP-F-010..013</w:t>
            </w:r>
          </w:p>
        </w:tc>
        <w:tc>
          <w:tcPr>
            <w:tcW w:type="dxa" w:w="4320"/>
            <w:vAlign w:val="top"/>
          </w:tcPr>
          <w:p>
            <w:r>
              <w:rPr>
                <w:rFonts w:ascii="Arial" w:hAnsi="Arial"/>
                <w:color w:val="000000"/>
                <w:sz w:val="23"/>
              </w:rPr>
              <w:t>Material Module</w:t>
            </w:r>
          </w:p>
        </w:tc>
      </w:tr>
      <w:tr>
        <w:tc>
          <w:tcPr>
            <w:tcW w:type="dxa" w:w="4320"/>
            <w:vAlign w:val="top"/>
          </w:tcPr>
          <w:p>
            <w:r>
              <w:rPr>
                <w:rFonts w:ascii="Arial" w:hAnsi="Arial"/>
                <w:color w:val="000000"/>
                <w:sz w:val="23"/>
              </w:rPr>
              <w:t>CSMQP-F-020..023</w:t>
            </w:r>
          </w:p>
        </w:tc>
        <w:tc>
          <w:tcPr>
            <w:tcW w:type="dxa" w:w="4320"/>
            <w:vAlign w:val="top"/>
          </w:tcPr>
          <w:p>
            <w:r>
              <w:rPr>
                <w:rFonts w:ascii="Arial" w:hAnsi="Arial"/>
                <w:color w:val="000000"/>
                <w:sz w:val="23"/>
              </w:rPr>
              <w:t>Question Bank Module</w:t>
            </w:r>
          </w:p>
        </w:tc>
      </w:tr>
      <w:tr>
        <w:tc>
          <w:tcPr>
            <w:tcW w:type="dxa" w:w="4320"/>
            <w:vAlign w:val="top"/>
          </w:tcPr>
          <w:p>
            <w:r>
              <w:rPr>
                <w:rFonts w:ascii="Arial" w:hAnsi="Arial"/>
                <w:color w:val="000000"/>
                <w:sz w:val="23"/>
              </w:rPr>
              <w:t>CSMQP-F-030..035</w:t>
            </w:r>
          </w:p>
        </w:tc>
        <w:tc>
          <w:tcPr>
            <w:tcW w:type="dxa" w:w="4320"/>
            <w:vAlign w:val="top"/>
          </w:tcPr>
          <w:p>
            <w:r>
              <w:rPr>
                <w:rFonts w:ascii="Arial" w:hAnsi="Arial"/>
                <w:color w:val="000000"/>
                <w:sz w:val="23"/>
              </w:rPr>
              <w:t>Quiz Module</w:t>
            </w:r>
          </w:p>
        </w:tc>
      </w:tr>
      <w:tr>
        <w:tc>
          <w:tcPr>
            <w:tcW w:type="dxa" w:w="4320"/>
            <w:vAlign w:val="top"/>
          </w:tcPr>
          <w:p>
            <w:r>
              <w:rPr>
                <w:rFonts w:ascii="Arial" w:hAnsi="Arial"/>
                <w:color w:val="000000"/>
                <w:sz w:val="23"/>
              </w:rPr>
              <w:t>CSMQP-F-040..042</w:t>
            </w:r>
          </w:p>
        </w:tc>
        <w:tc>
          <w:tcPr>
            <w:tcW w:type="dxa" w:w="4320"/>
            <w:vAlign w:val="top"/>
          </w:tcPr>
          <w:p>
            <w:r>
              <w:rPr>
                <w:rFonts w:ascii="Arial" w:hAnsi="Arial"/>
                <w:color w:val="000000"/>
                <w:sz w:val="23"/>
              </w:rPr>
              <w:t>Analytics Module</w:t>
            </w:r>
          </w:p>
        </w:tc>
      </w:tr>
      <w:tr>
        <w:tc>
          <w:tcPr>
            <w:tcW w:type="dxa" w:w="4320"/>
            <w:vAlign w:val="top"/>
          </w:tcPr>
          <w:p>
            <w:r>
              <w:rPr>
                <w:rFonts w:ascii="Arial" w:hAnsi="Arial"/>
                <w:color w:val="000000"/>
                <w:sz w:val="23"/>
              </w:rPr>
              <w:t>CSMQP-F-050..051</w:t>
            </w:r>
          </w:p>
        </w:tc>
        <w:tc>
          <w:tcPr>
            <w:tcW w:type="dxa" w:w="4320"/>
            <w:vAlign w:val="top"/>
          </w:tcPr>
          <w:p>
            <w:r>
              <w:rPr>
                <w:rFonts w:ascii="Arial" w:hAnsi="Arial"/>
                <w:color w:val="000000"/>
                <w:sz w:val="23"/>
              </w:rPr>
              <w:t>Admin Module</w:t>
            </w:r>
          </w:p>
        </w:tc>
      </w:tr>
      <w:tr>
        <w:tc>
          <w:tcPr>
            <w:tcW w:type="dxa" w:w="4320"/>
            <w:vAlign w:val="top"/>
          </w:tcPr>
          <w:p>
            <w:r>
              <w:rPr>
                <w:rFonts w:ascii="Arial" w:hAnsi="Arial"/>
                <w:color w:val="000000"/>
                <w:sz w:val="23"/>
              </w:rPr>
              <w:t>CSMQP-NF-001..005</w:t>
            </w:r>
          </w:p>
        </w:tc>
        <w:tc>
          <w:tcPr>
            <w:tcW w:type="dxa" w:w="4320"/>
            <w:vAlign w:val="top"/>
          </w:tcPr>
          <w:p>
            <w:r>
              <w:rPr>
                <w:rFonts w:ascii="Arial" w:hAnsi="Arial"/>
                <w:color w:val="000000"/>
                <w:sz w:val="23"/>
              </w:rPr>
              <w:t>Frontend / API / Database / Infrastructure</w:t>
            </w:r>
          </w:p>
        </w:tc>
      </w:tr>
      <w:tr>
        <w:tc>
          <w:tcPr>
            <w:tcW w:type="dxa" w:w="4320"/>
            <w:vAlign w:val="top"/>
          </w:tcPr>
          <w:p>
            <w:r>
              <w:rPr>
                <w:rFonts w:ascii="Arial" w:hAnsi="Arial"/>
                <w:color w:val="000000"/>
                <w:sz w:val="23"/>
              </w:rPr>
              <w:t>CSMQP-SR-004..005</w:t>
            </w:r>
          </w:p>
        </w:tc>
        <w:tc>
          <w:tcPr>
            <w:tcW w:type="dxa" w:w="4320"/>
            <w:vAlign w:val="top"/>
          </w:tcPr>
          <w:p>
            <w:r>
              <w:rPr>
                <w:rFonts w:ascii="Arial" w:hAnsi="Arial"/>
                <w:color w:val="000000"/>
                <w:sz w:val="23"/>
              </w:rPr>
              <w:t>API middleware / Transport security</w:t>
            </w:r>
          </w:p>
        </w:tc>
      </w:tr>
    </w:tbl>
    <w:p>
      <w:pPr>
        <w:pStyle w:val="Heading2"/>
      </w:pPr>
      <w:r>
        <w:rPr>
          <w:rFonts w:ascii="Arial" w:hAnsi="Arial"/>
          <w:color w:val="000000"/>
          <w:sz w:val="24"/>
        </w:rPr>
        <w:t>3.10 Security Architecture</w:t>
      </w:r>
    </w:p>
    <w:tbl>
      <w:tblPr>
        <w:tblStyle w:val="TableGrid"/>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4320"/>
        <w:gridCol w:w="4320"/>
      </w:tblGrid>
      <w:tr>
        <w:trPr>
          <w:tblHeader w:val="true"/>
        </w:trPr>
        <w:tc>
          <w:tcPr>
            <w:tcW w:type="dxa" w:w="4320"/>
            <w:vAlign w:val="center"/>
          </w:tcPr>
          <w:p>
            <w:r>
              <w:rPr>
                <w:rFonts w:ascii="Arial" w:hAnsi="Arial"/>
                <w:b/>
                <w:color w:val="000000"/>
                <w:sz w:val="23"/>
              </w:rPr>
              <w:t>Threat / concern</w:t>
            </w:r>
          </w:p>
        </w:tc>
        <w:tc>
          <w:tcPr>
            <w:tcW w:type="dxa" w:w="4320"/>
            <w:vAlign w:val="center"/>
          </w:tcPr>
          <w:p>
            <w:r>
              <w:rPr>
                <w:rFonts w:ascii="Arial" w:hAnsi="Arial"/>
                <w:b/>
                <w:color w:val="000000"/>
                <w:sz w:val="23"/>
              </w:rPr>
              <w:t>Control</w:t>
            </w:r>
          </w:p>
        </w:tc>
      </w:tr>
      <w:tr>
        <w:tc>
          <w:tcPr>
            <w:tcW w:type="dxa" w:w="4320"/>
            <w:vAlign w:val="top"/>
          </w:tcPr>
          <w:p>
            <w:r>
              <w:rPr>
                <w:rFonts w:ascii="Arial" w:hAnsi="Arial"/>
                <w:color w:val="000000"/>
                <w:sz w:val="23"/>
              </w:rPr>
              <w:t>Credential disclosure</w:t>
            </w:r>
          </w:p>
        </w:tc>
        <w:tc>
          <w:tcPr>
            <w:tcW w:type="dxa" w:w="4320"/>
            <w:vAlign w:val="top"/>
          </w:tcPr>
          <w:p>
            <w:r>
              <w:rPr>
                <w:rFonts w:ascii="Arial" w:hAnsi="Arial"/>
                <w:color w:val="000000"/>
                <w:sz w:val="23"/>
              </w:rPr>
              <w:t>bcrypt/equivalent hashing; no plaintext passwords.</w:t>
            </w:r>
          </w:p>
        </w:tc>
      </w:tr>
      <w:tr>
        <w:tc>
          <w:tcPr>
            <w:tcW w:type="dxa" w:w="4320"/>
            <w:vAlign w:val="top"/>
          </w:tcPr>
          <w:p>
            <w:r>
              <w:rPr>
                <w:rFonts w:ascii="Arial" w:hAnsi="Arial"/>
                <w:color w:val="000000"/>
                <w:sz w:val="23"/>
              </w:rPr>
              <w:t>Token theft or tampering</w:t>
            </w:r>
          </w:p>
        </w:tc>
        <w:tc>
          <w:tcPr>
            <w:tcW w:type="dxa" w:w="4320"/>
            <w:vAlign w:val="top"/>
          </w:tcPr>
          <w:p>
            <w:r>
              <w:rPr>
                <w:rFonts w:ascii="Arial" w:hAnsi="Arial"/>
                <w:color w:val="000000"/>
                <w:sz w:val="23"/>
              </w:rPr>
              <w:t>Signed JWTs with defined expiry; reject expired/tampered tokens.</w:t>
            </w:r>
          </w:p>
        </w:tc>
      </w:tr>
      <w:tr>
        <w:tc>
          <w:tcPr>
            <w:tcW w:type="dxa" w:w="4320"/>
            <w:vAlign w:val="top"/>
          </w:tcPr>
          <w:p>
            <w:r>
              <w:rPr>
                <w:rFonts w:ascii="Arial" w:hAnsi="Arial"/>
                <w:color w:val="000000"/>
                <w:sz w:val="23"/>
              </w:rPr>
              <w:t>Privilege escalation</w:t>
            </w:r>
          </w:p>
        </w:tc>
        <w:tc>
          <w:tcPr>
            <w:tcW w:type="dxa" w:w="4320"/>
            <w:vAlign w:val="top"/>
          </w:tcPr>
          <w:p>
            <w:r>
              <w:rPr>
                <w:rFonts w:ascii="Arial" w:hAnsi="Arial"/>
                <w:color w:val="000000"/>
                <w:sz w:val="23"/>
              </w:rPr>
              <w:t>Role-based authorization; student write attempts against instructor-owned resources return 403.</w:t>
            </w:r>
          </w:p>
        </w:tc>
      </w:tr>
      <w:tr>
        <w:tc>
          <w:tcPr>
            <w:tcW w:type="dxa" w:w="4320"/>
            <w:vAlign w:val="top"/>
          </w:tcPr>
          <w:p>
            <w:r>
              <w:rPr>
                <w:rFonts w:ascii="Arial" w:hAnsi="Arial"/>
                <w:color w:val="000000"/>
                <w:sz w:val="23"/>
              </w:rPr>
              <w:t>Injection and script attacks</w:t>
            </w:r>
          </w:p>
        </w:tc>
        <w:tc>
          <w:tcPr>
            <w:tcW w:type="dxa" w:w="4320"/>
            <w:vAlign w:val="top"/>
          </w:tcPr>
          <w:p>
            <w:r>
              <w:rPr>
                <w:rFonts w:ascii="Arial" w:hAnsi="Arial"/>
                <w:color w:val="000000"/>
                <w:sz w:val="23"/>
              </w:rPr>
              <w:t>Sanitize and validate all user input; security test suite covers XSS, CSRF, and NoSQL injection.</w:t>
            </w:r>
          </w:p>
        </w:tc>
      </w:tr>
      <w:tr>
        <w:tc>
          <w:tcPr>
            <w:tcW w:type="dxa" w:w="4320"/>
            <w:vAlign w:val="top"/>
          </w:tcPr>
          <w:p>
            <w:r>
              <w:rPr>
                <w:rFonts w:ascii="Arial" w:hAnsi="Arial"/>
                <w:color w:val="000000"/>
                <w:sz w:val="23"/>
              </w:rPr>
              <w:t>Network interception</w:t>
            </w:r>
          </w:p>
        </w:tc>
        <w:tc>
          <w:tcPr>
            <w:tcW w:type="dxa" w:w="4320"/>
            <w:vAlign w:val="top"/>
          </w:tcPr>
          <w:p>
            <w:r>
              <w:rPr>
                <w:rFonts w:ascii="Arial" w:hAnsi="Arial"/>
                <w:color w:val="000000"/>
                <w:sz w:val="23"/>
              </w:rPr>
              <w:t>TLS 1.2+ for all client-server communication.</w:t>
            </w:r>
          </w:p>
        </w:tc>
      </w:tr>
    </w:tbl>
    <w:p>
      <w:pPr>
        <w:pStyle w:val="Heading1"/>
      </w:pPr>
      <w:r>
        <w:rPr>
          <w:rFonts w:ascii="Arial" w:hAnsi="Arial"/>
          <w:color w:val="000000"/>
          <w:sz w:val="24"/>
        </w:rPr>
        <w:t>4. Design</w:t>
      </w:r>
    </w:p>
    <w:p>
      <w:pPr>
        <w:pStyle w:val="Heading2"/>
      </w:pPr>
      <w:r>
        <w:rPr>
          <w:rFonts w:ascii="Arial" w:hAnsi="Arial"/>
          <w:color w:val="000000"/>
          <w:sz w:val="24"/>
        </w:rPr>
        <w:t>4.1 Design Overview</w:t>
      </w:r>
    </w:p>
    <w:p>
      <w:r>
        <w:rPr>
          <w:rFonts w:ascii="Arial" w:hAnsi="Arial"/>
          <w:color w:val="000000"/>
          <w:sz w:val="24"/>
        </w:rPr>
        <w:t>The design uses a responsive React client and a RESTful Express API. Authentication and authorization are implemented as reusable middleware and services. Feature modules encapsulate their business rules and persistence access. MongoDB stores the system's primary application records.</w:t>
      </w:r>
    </w:p>
    <w:p>
      <w:pPr>
        <w:pStyle w:val="Heading2"/>
      </w:pPr>
      <w:r>
        <w:rPr>
          <w:rFonts w:ascii="Arial" w:hAnsi="Arial"/>
          <w:color w:val="000000"/>
          <w:sz w:val="24"/>
        </w:rPr>
        <w:t>4.2 UML Sequence Diagram – Authentication</w:t>
      </w:r>
    </w:p>
    <w:p>
      <w:pPr>
        <w:jc w:val="center"/>
      </w:pPr>
      <w:r>
        <w:rPr>
          <w:rFonts w:ascii="Arial" w:hAnsi="Arial"/>
          <w:color w:val="000000"/>
          <w:sz w:val="24"/>
        </w:rPr>
        <w:drawing>
          <wp:inline xmlns:a="http://schemas.openxmlformats.org/drawingml/2006/main" xmlns:pic="http://schemas.openxmlformats.org/drawingml/2006/picture">
            <wp:extent cx="5943600" cy="3544134"/>
            <wp:docPr id="2" name="Picture 2"/>
            <wp:cNvGraphicFramePr>
              <a:graphicFrameLocks noChangeAspect="1"/>
            </wp:cNvGraphicFramePr>
            <a:graphic>
              <a:graphicData uri="http://schemas.openxmlformats.org/drawingml/2006/picture">
                <pic:pic>
                  <pic:nvPicPr>
                    <pic:cNvPr id="0" name="csmqp_sequence_auth.png"/>
                    <pic:cNvPicPr/>
                  </pic:nvPicPr>
                  <pic:blipFill>
                    <a:blip r:embed="rId10"/>
                    <a:stretch>
                      <a:fillRect/>
                    </a:stretch>
                  </pic:blipFill>
                  <pic:spPr>
                    <a:xfrm>
                      <a:off x="0" y="0"/>
                      <a:ext cx="5943600" cy="3544134"/>
                    </a:xfrm>
                    <a:prstGeom prst="rect"/>
                  </pic:spPr>
                </pic:pic>
              </a:graphicData>
            </a:graphic>
          </wp:inline>
        </w:drawing>
      </w:r>
    </w:p>
    <w:p>
      <w:r>
        <w:rPr>
          <w:rFonts w:ascii="Arial" w:hAnsi="Arial"/>
          <w:color w:val="000000"/>
          <w:sz w:val="24"/>
        </w:rPr>
        <w:t>Figure 2. Proposed login sequence derived from CSMQP-F-001..003 and CSMQP-SR-001..002.</w:t>
      </w:r>
    </w:p>
    <w:p>
      <w:pPr>
        <w:pStyle w:val="Heading2"/>
      </w:pPr>
      <w:r>
        <w:rPr>
          <w:rFonts w:ascii="Arial" w:hAnsi="Arial"/>
          <w:color w:val="000000"/>
          <w:sz w:val="24"/>
        </w:rPr>
        <w:t>4.3 UML Sequence Diagram – Quiz Attempt</w:t>
      </w:r>
    </w:p>
    <w:p>
      <w:pPr>
        <w:jc w:val="center"/>
      </w:pPr>
      <w:r>
        <w:rPr>
          <w:rFonts w:ascii="Arial" w:hAnsi="Arial"/>
          <w:color w:val="000000"/>
          <w:sz w:val="24"/>
        </w:rPr>
        <w:drawing>
          <wp:inline xmlns:a="http://schemas.openxmlformats.org/drawingml/2006/main" xmlns:pic="http://schemas.openxmlformats.org/drawingml/2006/picture">
            <wp:extent cx="5943600" cy="3544134"/>
            <wp:docPr id="3" name="Picture 3"/>
            <wp:cNvGraphicFramePr>
              <a:graphicFrameLocks noChangeAspect="1"/>
            </wp:cNvGraphicFramePr>
            <a:graphic>
              <a:graphicData uri="http://schemas.openxmlformats.org/drawingml/2006/picture">
                <pic:pic>
                  <pic:nvPicPr>
                    <pic:cNvPr id="0" name="csmqp_sequence_quiz.png"/>
                    <pic:cNvPicPr/>
                  </pic:nvPicPr>
                  <pic:blipFill>
                    <a:blip r:embed="rId11"/>
                    <a:stretch>
                      <a:fillRect/>
                    </a:stretch>
                  </pic:blipFill>
                  <pic:spPr>
                    <a:xfrm>
                      <a:off x="0" y="0"/>
                      <a:ext cx="5943600" cy="3544134"/>
                    </a:xfrm>
                    <a:prstGeom prst="rect"/>
                  </pic:spPr>
                </pic:pic>
              </a:graphicData>
            </a:graphic>
          </wp:inline>
        </w:drawing>
      </w:r>
    </w:p>
    <w:p>
      <w:r>
        <w:rPr>
          <w:rFonts w:ascii="Arial" w:hAnsi="Arial"/>
          <w:color w:val="000000"/>
          <w:sz w:val="24"/>
        </w:rPr>
        <w:t>Figure 3. Proposed quiz-attempt sequence derived from CSMQP-F-030..035.</w:t>
      </w:r>
    </w:p>
    <w:p>
      <w:pPr>
        <w:pStyle w:val="Heading2"/>
      </w:pPr>
      <w:r>
        <w:rPr>
          <w:rFonts w:ascii="Arial" w:hAnsi="Arial"/>
          <w:color w:val="000000"/>
          <w:sz w:val="24"/>
        </w:rPr>
        <w:t>4.4 API Design</w:t>
      </w:r>
    </w:p>
    <w:p>
      <w:r>
        <w:rPr>
          <w:rFonts w:ascii="Arial" w:hAnsi="Arial"/>
          <w:color w:val="000000"/>
          <w:sz w:val="24"/>
        </w:rPr>
        <w:t>The SRS specifies RESTful APIs but does not prescribe endpoint names. The following endpoint names are therefore proposed design details.</w:t>
      </w:r>
    </w:p>
    <w:tbl>
      <w:tblPr>
        <w:tblStyle w:val="TableGrid"/>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2160"/>
        <w:gridCol w:w="2160"/>
        <w:gridCol w:w="2160"/>
        <w:gridCol w:w="2160"/>
      </w:tblGrid>
      <w:tr>
        <w:trPr>
          <w:tblHeader w:val="true"/>
        </w:trPr>
        <w:tc>
          <w:tcPr>
            <w:tcW w:type="dxa" w:w="2160"/>
            <w:vAlign w:val="center"/>
          </w:tcPr>
          <w:p>
            <w:r>
              <w:rPr>
                <w:rFonts w:ascii="Arial" w:hAnsi="Arial"/>
                <w:b/>
                <w:color w:val="000000"/>
                <w:sz w:val="23"/>
              </w:rPr>
              <w:t>Component</w:t>
            </w:r>
          </w:p>
        </w:tc>
        <w:tc>
          <w:tcPr>
            <w:tcW w:type="dxa" w:w="2160"/>
            <w:vAlign w:val="center"/>
          </w:tcPr>
          <w:p>
            <w:r>
              <w:rPr>
                <w:rFonts w:ascii="Arial" w:hAnsi="Arial"/>
                <w:b/>
                <w:color w:val="000000"/>
                <w:sz w:val="23"/>
              </w:rPr>
              <w:t>Method / endpoint</w:t>
            </w:r>
          </w:p>
        </w:tc>
        <w:tc>
          <w:tcPr>
            <w:tcW w:type="dxa" w:w="2160"/>
            <w:vAlign w:val="center"/>
          </w:tcPr>
          <w:p>
            <w:r>
              <w:rPr>
                <w:rFonts w:ascii="Arial" w:hAnsi="Arial"/>
                <w:b/>
                <w:color w:val="000000"/>
                <w:sz w:val="23"/>
              </w:rPr>
              <w:t>Purpose</w:t>
            </w:r>
          </w:p>
        </w:tc>
        <w:tc>
          <w:tcPr>
            <w:tcW w:type="dxa" w:w="2160"/>
            <w:vAlign w:val="center"/>
          </w:tcPr>
          <w:p>
            <w:r>
              <w:rPr>
                <w:rFonts w:ascii="Arial" w:hAnsi="Arial"/>
                <w:b/>
                <w:color w:val="000000"/>
                <w:sz w:val="23"/>
              </w:rPr>
              <w:t>Key responses</w:t>
            </w:r>
          </w:p>
        </w:tc>
      </w:tr>
      <w:tr>
        <w:tc>
          <w:tcPr>
            <w:tcW w:type="dxa" w:w="2160"/>
            <w:vAlign w:val="top"/>
          </w:tcPr>
          <w:p>
            <w:r>
              <w:rPr>
                <w:rFonts w:ascii="Arial" w:hAnsi="Arial"/>
                <w:color w:val="000000"/>
                <w:sz w:val="23"/>
              </w:rPr>
              <w:t>Auth</w:t>
            </w:r>
          </w:p>
        </w:tc>
        <w:tc>
          <w:tcPr>
            <w:tcW w:type="dxa" w:w="2160"/>
            <w:vAlign w:val="top"/>
          </w:tcPr>
          <w:p>
            <w:r>
              <w:rPr>
                <w:rFonts w:ascii="Arial" w:hAnsi="Arial"/>
                <w:color w:val="000000"/>
                <w:sz w:val="23"/>
              </w:rPr>
              <w:t>POST /api/auth/register</w:t>
            </w:r>
          </w:p>
        </w:tc>
        <w:tc>
          <w:tcPr>
            <w:tcW w:type="dxa" w:w="2160"/>
            <w:vAlign w:val="top"/>
          </w:tcPr>
          <w:p>
            <w:r>
              <w:rPr>
                <w:rFonts w:ascii="Arial" w:hAnsi="Arial"/>
                <w:color w:val="000000"/>
                <w:sz w:val="23"/>
              </w:rPr>
              <w:t>Register a user.</w:t>
            </w:r>
          </w:p>
        </w:tc>
        <w:tc>
          <w:tcPr>
            <w:tcW w:type="dxa" w:w="2160"/>
            <w:vAlign w:val="top"/>
          </w:tcPr>
          <w:p>
            <w:r>
              <w:rPr>
                <w:rFonts w:ascii="Arial" w:hAnsi="Arial"/>
                <w:color w:val="000000"/>
                <w:sz w:val="23"/>
              </w:rPr>
              <w:t>201 success; 400 invalid/duplicate data.</w:t>
            </w:r>
          </w:p>
        </w:tc>
      </w:tr>
      <w:tr>
        <w:tc>
          <w:tcPr>
            <w:tcW w:type="dxa" w:w="2160"/>
            <w:vAlign w:val="top"/>
          </w:tcPr>
          <w:p>
            <w:r>
              <w:rPr>
                <w:rFonts w:ascii="Arial" w:hAnsi="Arial"/>
                <w:color w:val="000000"/>
                <w:sz w:val="23"/>
              </w:rPr>
              <w:t>Auth</w:t>
            </w:r>
          </w:p>
        </w:tc>
        <w:tc>
          <w:tcPr>
            <w:tcW w:type="dxa" w:w="2160"/>
            <w:vAlign w:val="top"/>
          </w:tcPr>
          <w:p>
            <w:r>
              <w:rPr>
                <w:rFonts w:ascii="Arial" w:hAnsi="Arial"/>
                <w:color w:val="000000"/>
                <w:sz w:val="23"/>
              </w:rPr>
              <w:t>POST /api/auth/login</w:t>
            </w:r>
          </w:p>
        </w:tc>
        <w:tc>
          <w:tcPr>
            <w:tcW w:type="dxa" w:w="2160"/>
            <w:vAlign w:val="top"/>
          </w:tcPr>
          <w:p>
            <w:r>
              <w:rPr>
                <w:rFonts w:ascii="Arial" w:hAnsi="Arial"/>
                <w:color w:val="000000"/>
                <w:sz w:val="23"/>
              </w:rPr>
              <w:t>Authenticate and issue JWT.</w:t>
            </w:r>
          </w:p>
        </w:tc>
        <w:tc>
          <w:tcPr>
            <w:tcW w:type="dxa" w:w="2160"/>
            <w:vAlign w:val="top"/>
          </w:tcPr>
          <w:p>
            <w:r>
              <w:rPr>
                <w:rFonts w:ascii="Arial" w:hAnsi="Arial"/>
                <w:color w:val="000000"/>
                <w:sz w:val="23"/>
              </w:rPr>
              <w:t>200 token; 401 invalid credentials.</w:t>
            </w:r>
          </w:p>
        </w:tc>
      </w:tr>
      <w:tr>
        <w:tc>
          <w:tcPr>
            <w:tcW w:type="dxa" w:w="2160"/>
            <w:vAlign w:val="top"/>
          </w:tcPr>
          <w:p>
            <w:r>
              <w:rPr>
                <w:rFonts w:ascii="Arial" w:hAnsi="Arial"/>
                <w:color w:val="000000"/>
                <w:sz w:val="23"/>
              </w:rPr>
              <w:t>Materials</w:t>
            </w:r>
          </w:p>
        </w:tc>
        <w:tc>
          <w:tcPr>
            <w:tcW w:type="dxa" w:w="2160"/>
            <w:vAlign w:val="top"/>
          </w:tcPr>
          <w:p>
            <w:r>
              <w:rPr>
                <w:rFonts w:ascii="Arial" w:hAnsi="Arial"/>
                <w:color w:val="000000"/>
                <w:sz w:val="23"/>
              </w:rPr>
              <w:t>POST /api/materials</w:t>
            </w:r>
          </w:p>
        </w:tc>
        <w:tc>
          <w:tcPr>
            <w:tcW w:type="dxa" w:w="2160"/>
            <w:vAlign w:val="top"/>
          </w:tcPr>
          <w:p>
            <w:r>
              <w:rPr>
                <w:rFonts w:ascii="Arial" w:hAnsi="Arial"/>
                <w:color w:val="000000"/>
                <w:sz w:val="23"/>
              </w:rPr>
              <w:t>Instructor upload with format and size validation.</w:t>
            </w:r>
          </w:p>
        </w:tc>
        <w:tc>
          <w:tcPr>
            <w:tcW w:type="dxa" w:w="2160"/>
            <w:vAlign w:val="top"/>
          </w:tcPr>
          <w:p>
            <w:r>
              <w:rPr>
                <w:rFonts w:ascii="Arial" w:hAnsi="Arial"/>
                <w:color w:val="000000"/>
                <w:sz w:val="23"/>
              </w:rPr>
              <w:t>201 created; 400 invalid file; 403 unauthorized.</w:t>
            </w:r>
          </w:p>
        </w:tc>
      </w:tr>
      <w:tr>
        <w:tc>
          <w:tcPr>
            <w:tcW w:type="dxa" w:w="2160"/>
            <w:vAlign w:val="top"/>
          </w:tcPr>
          <w:p>
            <w:r>
              <w:rPr>
                <w:rFonts w:ascii="Arial" w:hAnsi="Arial"/>
                <w:color w:val="000000"/>
                <w:sz w:val="23"/>
              </w:rPr>
              <w:t>Materials</w:t>
            </w:r>
          </w:p>
        </w:tc>
        <w:tc>
          <w:tcPr>
            <w:tcW w:type="dxa" w:w="2160"/>
            <w:vAlign w:val="top"/>
          </w:tcPr>
          <w:p>
            <w:r>
              <w:rPr>
                <w:rFonts w:ascii="Arial" w:hAnsi="Arial"/>
                <w:color w:val="000000"/>
                <w:sz w:val="23"/>
              </w:rPr>
              <w:t>GET /api/materials?query=</w:t>
            </w:r>
          </w:p>
        </w:tc>
        <w:tc>
          <w:tcPr>
            <w:tcW w:type="dxa" w:w="2160"/>
            <w:vAlign w:val="top"/>
          </w:tcPr>
          <w:p>
            <w:r>
              <w:rPr>
                <w:rFonts w:ascii="Arial" w:hAnsi="Arial"/>
                <w:color w:val="000000"/>
                <w:sz w:val="23"/>
              </w:rPr>
              <w:t>Search available materials by name/keyword.</w:t>
            </w:r>
          </w:p>
        </w:tc>
        <w:tc>
          <w:tcPr>
            <w:tcW w:type="dxa" w:w="2160"/>
            <w:vAlign w:val="top"/>
          </w:tcPr>
          <w:p>
            <w:r>
              <w:rPr>
                <w:rFonts w:ascii="Arial" w:hAnsi="Arial"/>
                <w:color w:val="000000"/>
                <w:sz w:val="23"/>
              </w:rPr>
              <w:t>200 matching materials.</w:t>
            </w:r>
          </w:p>
        </w:tc>
      </w:tr>
      <w:tr>
        <w:tc>
          <w:tcPr>
            <w:tcW w:type="dxa" w:w="2160"/>
            <w:vAlign w:val="top"/>
          </w:tcPr>
          <w:p>
            <w:r>
              <w:rPr>
                <w:rFonts w:ascii="Arial" w:hAnsi="Arial"/>
                <w:color w:val="000000"/>
                <w:sz w:val="23"/>
              </w:rPr>
              <w:t>Quiz</w:t>
            </w:r>
          </w:p>
        </w:tc>
        <w:tc>
          <w:tcPr>
            <w:tcW w:type="dxa" w:w="2160"/>
            <w:vAlign w:val="top"/>
          </w:tcPr>
          <w:p>
            <w:r>
              <w:rPr>
                <w:rFonts w:ascii="Arial" w:hAnsi="Arial"/>
                <w:color w:val="000000"/>
                <w:sz w:val="23"/>
              </w:rPr>
              <w:t>POST /api/quizzes</w:t>
            </w:r>
          </w:p>
        </w:tc>
        <w:tc>
          <w:tcPr>
            <w:tcW w:type="dxa" w:w="2160"/>
            <w:vAlign w:val="top"/>
          </w:tcPr>
          <w:p>
            <w:r>
              <w:rPr>
                <w:rFonts w:ascii="Arial" w:hAnsi="Arial"/>
                <w:color w:val="000000"/>
                <w:sz w:val="23"/>
              </w:rPr>
              <w:t>Create a quiz from selected question IDs.</w:t>
            </w:r>
          </w:p>
        </w:tc>
        <w:tc>
          <w:tcPr>
            <w:tcW w:type="dxa" w:w="2160"/>
            <w:vAlign w:val="top"/>
          </w:tcPr>
          <w:p>
            <w:r>
              <w:rPr>
                <w:rFonts w:ascii="Arial" w:hAnsi="Arial"/>
                <w:color w:val="000000"/>
                <w:sz w:val="23"/>
              </w:rPr>
              <w:t>201 created; 403 unauthorized.</w:t>
            </w:r>
          </w:p>
        </w:tc>
      </w:tr>
      <w:tr>
        <w:tc>
          <w:tcPr>
            <w:tcW w:type="dxa" w:w="2160"/>
            <w:vAlign w:val="top"/>
          </w:tcPr>
          <w:p>
            <w:r>
              <w:rPr>
                <w:rFonts w:ascii="Arial" w:hAnsi="Arial"/>
                <w:color w:val="000000"/>
                <w:sz w:val="23"/>
              </w:rPr>
              <w:t>Quiz</w:t>
            </w:r>
          </w:p>
        </w:tc>
        <w:tc>
          <w:tcPr>
            <w:tcW w:type="dxa" w:w="2160"/>
            <w:vAlign w:val="top"/>
          </w:tcPr>
          <w:p>
            <w:r>
              <w:rPr>
                <w:rFonts w:ascii="Arial" w:hAnsi="Arial"/>
                <w:color w:val="000000"/>
                <w:sz w:val="23"/>
              </w:rPr>
              <w:t>POST /api/quizzes/{id}/submit</w:t>
            </w:r>
          </w:p>
        </w:tc>
        <w:tc>
          <w:tcPr>
            <w:tcW w:type="dxa" w:w="2160"/>
            <w:vAlign w:val="top"/>
          </w:tcPr>
          <w:p>
            <w:r>
              <w:rPr>
                <w:rFonts w:ascii="Arial" w:hAnsi="Arial"/>
                <w:color w:val="000000"/>
                <w:sz w:val="23"/>
              </w:rPr>
              <w:t>Submit attempt and calculate score.</w:t>
            </w:r>
          </w:p>
        </w:tc>
        <w:tc>
          <w:tcPr>
            <w:tcW w:type="dxa" w:w="2160"/>
            <w:vAlign w:val="top"/>
          </w:tcPr>
          <w:p>
            <w:r>
              <w:rPr>
                <w:rFonts w:ascii="Arial" w:hAnsi="Arial"/>
                <w:color w:val="000000"/>
                <w:sz w:val="23"/>
              </w:rPr>
              <w:t>200 result; 400 invalid/late submission.</w:t>
            </w:r>
          </w:p>
        </w:tc>
      </w:tr>
      <w:tr>
        <w:tc>
          <w:tcPr>
            <w:tcW w:type="dxa" w:w="2160"/>
            <w:vAlign w:val="top"/>
          </w:tcPr>
          <w:p>
            <w:r>
              <w:rPr>
                <w:rFonts w:ascii="Arial" w:hAnsi="Arial"/>
                <w:color w:val="000000"/>
                <w:sz w:val="23"/>
              </w:rPr>
              <w:t>Analytics</w:t>
            </w:r>
          </w:p>
        </w:tc>
        <w:tc>
          <w:tcPr>
            <w:tcW w:type="dxa" w:w="2160"/>
            <w:vAlign w:val="top"/>
          </w:tcPr>
          <w:p>
            <w:r>
              <w:rPr>
                <w:rFonts w:ascii="Arial" w:hAnsi="Arial"/>
                <w:color w:val="000000"/>
                <w:sz w:val="23"/>
              </w:rPr>
              <w:t>GET /api/analytics/student</w:t>
            </w:r>
          </w:p>
        </w:tc>
        <w:tc>
          <w:tcPr>
            <w:tcW w:type="dxa" w:w="2160"/>
            <w:vAlign w:val="top"/>
          </w:tcPr>
          <w:p>
            <w:r>
              <w:rPr>
                <w:rFonts w:ascii="Arial" w:hAnsi="Arial"/>
                <w:color w:val="000000"/>
                <w:sz w:val="23"/>
              </w:rPr>
              <w:t>Return student's dashboard data.</w:t>
            </w:r>
          </w:p>
        </w:tc>
        <w:tc>
          <w:tcPr>
            <w:tcW w:type="dxa" w:w="2160"/>
            <w:vAlign w:val="top"/>
          </w:tcPr>
          <w:p>
            <w:r>
              <w:rPr>
                <w:rFonts w:ascii="Arial" w:hAnsi="Arial"/>
                <w:color w:val="000000"/>
                <w:sz w:val="23"/>
              </w:rPr>
              <w:t>200 analytics; 401 unauthorized.</w:t>
            </w:r>
          </w:p>
        </w:tc>
      </w:tr>
    </w:tbl>
    <w:p>
      <w:pPr>
        <w:pStyle w:val="Heading2"/>
      </w:pPr>
      <w:r>
        <w:rPr>
          <w:rFonts w:ascii="Arial" w:hAnsi="Arial"/>
          <w:color w:val="000000"/>
          <w:sz w:val="24"/>
        </w:rPr>
        <w:t>4.5 Error Handling, Logging and Monitoring</w:t>
      </w:r>
    </w:p>
    <w:p>
      <w:pPr>
        <w:pStyle w:val="ListBullet"/>
      </w:pPr>
      <w:r>
        <w:rPr>
          <w:rFonts w:ascii="Arial" w:hAnsi="Arial"/>
          <w:color w:val="000000"/>
          <w:sz w:val="24"/>
        </w:rPr>
        <w:t>Use standardized HTTP status codes and consistent JSON error responses.</w:t>
      </w:r>
    </w:p>
    <w:p>
      <w:pPr>
        <w:pStyle w:val="ListBullet"/>
      </w:pPr>
      <w:r>
        <w:rPr>
          <w:rFonts w:ascii="Arial" w:hAnsi="Arial"/>
          <w:color w:val="000000"/>
          <w:sz w:val="24"/>
        </w:rPr>
        <w:t>Do not log passwords, JWT secrets, or other sensitive authentication material.</w:t>
      </w:r>
    </w:p>
    <w:p>
      <w:pPr>
        <w:pStyle w:val="ListBullet"/>
      </w:pPr>
      <w:r>
        <w:rPr>
          <w:rFonts w:ascii="Arial" w:hAnsi="Arial"/>
          <w:color w:val="000000"/>
          <w:sz w:val="24"/>
        </w:rPr>
        <w:t>Record sufficient audit information for administrative actions and important security events.</w:t>
      </w:r>
    </w:p>
    <w:p>
      <w:pPr>
        <w:pStyle w:val="ListBullet"/>
      </w:pPr>
      <w:r>
        <w:rPr>
          <w:rFonts w:ascii="Arial" w:hAnsi="Arial"/>
          <w:color w:val="000000"/>
          <w:sz w:val="24"/>
        </w:rPr>
        <w:t>Monitor request latency, error rates, authentication failures, quiz grading latency, and service availability.</w:t>
      </w:r>
    </w:p>
    <w:p>
      <w:pPr>
        <w:pStyle w:val="ListBullet"/>
      </w:pPr>
      <w:r>
        <w:rPr>
          <w:rFonts w:ascii="Arial" w:hAnsi="Arial"/>
          <w:color w:val="000000"/>
          <w:sz w:val="24"/>
        </w:rPr>
        <w:t>Return user-friendly errors while avoiding disclosure of internal implementation details.</w:t>
      </w:r>
    </w:p>
    <w:p>
      <w:pPr>
        <w:pStyle w:val="Heading2"/>
      </w:pPr>
      <w:r>
        <w:rPr>
          <w:rFonts w:ascii="Arial" w:hAnsi="Arial"/>
          <w:color w:val="000000"/>
          <w:sz w:val="24"/>
        </w:rPr>
        <w:t>4.6 UX Design</w:t>
      </w:r>
    </w:p>
    <w:p>
      <w:r>
        <w:rPr>
          <w:rFonts w:ascii="Arial" w:hAnsi="Arial"/>
          <w:color w:val="000000"/>
          <w:sz w:val="24"/>
        </w:rPr>
        <w:t>The UI should remain responsive across desktop, tablet, and mobile browsers and provide clear navigation among Study Materials, Quizzes, Question Bank, and Analytics. Success and error feedback should be explicit. The target browser set is the latest versions of Chrome, Firefox, Safari, and Edge.</w:t>
      </w:r>
    </w:p>
    <w:p>
      <w:pPr>
        <w:pStyle w:val="Heading2"/>
      </w:pPr>
      <w:r>
        <w:rPr>
          <w:rFonts w:ascii="Arial" w:hAnsi="Arial"/>
          <w:color w:val="000000"/>
          <w:sz w:val="24"/>
        </w:rPr>
        <w:t>4.7 Open Issues and Next Steps</w:t>
      </w:r>
    </w:p>
    <w:p>
      <w:pPr>
        <w:pStyle w:val="ListBullet"/>
      </w:pPr>
      <w:r>
        <w:rPr>
          <w:rFonts w:ascii="Arial" w:hAnsi="Arial"/>
          <w:color w:val="000000"/>
          <w:sz w:val="24"/>
        </w:rPr>
        <w:t>Finalize password-policy details, which are marked TBD in the SRS.</w:t>
      </w:r>
    </w:p>
    <w:p>
      <w:pPr>
        <w:pStyle w:val="ListBullet"/>
      </w:pPr>
      <w:r>
        <w:rPr>
          <w:rFonts w:ascii="Arial" w:hAnsi="Arial"/>
          <w:color w:val="000000"/>
          <w:sz w:val="24"/>
        </w:rPr>
        <w:t>Select and document the charting library for performance dashboards, currently TBD in the SRS.</w:t>
      </w:r>
    </w:p>
    <w:p>
      <w:pPr>
        <w:pStyle w:val="ListBullet"/>
      </w:pPr>
      <w:r>
        <w:rPr>
          <w:rFonts w:ascii="Arial" w:hAnsi="Arial"/>
          <w:color w:val="000000"/>
          <w:sz w:val="24"/>
        </w:rPr>
        <w:t>Finalize file-storage implementation details for uploaded study materials.</w:t>
      </w:r>
    </w:p>
    <w:p>
      <w:pPr>
        <w:pStyle w:val="ListBullet"/>
      </w:pPr>
      <w:r>
        <w:rPr>
          <w:rFonts w:ascii="Arial" w:hAnsi="Arial"/>
          <w:color w:val="000000"/>
          <w:sz w:val="24"/>
        </w:rPr>
        <w:t>Define deployment topology and backup/restore procedures.</w:t>
      </w:r>
    </w:p>
    <w:p>
      <w:pPr>
        <w:pStyle w:val="ListBullet"/>
      </w:pPr>
      <w:r>
        <w:rPr>
          <w:rFonts w:ascii="Arial" w:hAnsi="Arial"/>
          <w:color w:val="000000"/>
          <w:sz w:val="24"/>
        </w:rPr>
        <w:t>Define the exact API contract and OpenAPI/Swagger specification before implementation.</w:t>
      </w:r>
    </w:p>
    <w:p>
      <w:pPr>
        <w:pStyle w:val="Heading1"/>
      </w:pPr>
      <w:r>
        <w:rPr>
          <w:rFonts w:ascii="Arial" w:hAnsi="Arial"/>
          <w:color w:val="000000"/>
          <w:sz w:val="24"/>
        </w:rPr>
        <w:t>5. Appendices</w:t>
      </w:r>
    </w:p>
    <w:p>
      <w:pPr>
        <w:pStyle w:val="Heading2"/>
      </w:pPr>
      <w:r>
        <w:rPr>
          <w:rFonts w:ascii="Arial" w:hAnsi="Arial"/>
          <w:color w:val="000000"/>
          <w:sz w:val="24"/>
        </w:rPr>
        <w:t>5.1 Glossary</w:t>
      </w:r>
    </w:p>
    <w:p>
      <w:r>
        <w:rPr>
          <w:rFonts w:ascii="Arial" w:hAnsi="Arial"/>
          <w:color w:val="000000"/>
          <w:sz w:val="24"/>
        </w:rPr>
        <w:t>ATM-related terms are not applicable to CSMQP. Key terms: CSMQP, MERN, JWT, CRUD, MCQ, API, TLS, XSS, CSRF, NoSQL injection, RTM.</w:t>
      </w:r>
    </w:p>
    <w:p>
      <w:pPr>
        <w:pStyle w:val="Heading2"/>
      </w:pPr>
      <w:r>
        <w:rPr>
          <w:rFonts w:ascii="Arial" w:hAnsi="Arial"/>
          <w:color w:val="000000"/>
          <w:sz w:val="24"/>
        </w:rPr>
        <w:t>5.2 References</w:t>
      </w:r>
    </w:p>
    <w:p>
      <w:r>
        <w:rPr>
          <w:rFonts w:ascii="Arial" w:hAnsi="Arial"/>
          <w:color w:val="000000"/>
          <w:sz w:val="24"/>
        </w:rPr>
        <w:t>Primary reference: CSMQP Software Requirements Specification, Version 1.0, dated 04-09-2026.</w:t>
      </w:r>
    </w:p>
    <w:p>
      <w:pPr>
        <w:pStyle w:val="Heading2"/>
      </w:pPr>
      <w:r>
        <w:rPr>
          <w:rFonts w:ascii="Arial" w:hAnsi="Arial"/>
          <w:color w:val="000000"/>
          <w:sz w:val="24"/>
        </w:rPr>
        <w:t>5.3 Tools</w:t>
      </w:r>
    </w:p>
    <w:p>
      <w:r>
        <w:rPr>
          <w:rFonts w:ascii="Arial" w:hAnsi="Arial"/>
          <w:color w:val="000000"/>
          <w:sz w:val="24"/>
        </w:rPr>
        <w:t>PlantUML or draw.io may be used to reproduce the UML diagrams; Swagger/OpenAPI may be used to formalize the API design.</w:t>
      </w:r>
    </w:p>
    <w:sectPr w:rsidR="00FC693F" w:rsidRPr="0006063C" w:rsidSect="00034616">
      <w:headerReference w:type="default" r:id="rId12"/>
      <w:footerReference w:type="default"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