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pPr>
    </w:p>
    <w:p>
      <w:pPr>
        <w:jc w:val="center"/>
      </w:pPr>
      <w:r>
        <w:rPr>
          <w:rFonts w:ascii="Calibri" w:cs="Calibri" w:eastAsia="Calibri" w:hAnsi="Calibri"/>
          <w:b/>
          <w:bCs/>
          <w:color w:val="1F3864"/>
          <w:sz w:val="26"/>
          <w:szCs w:val="26"/>
        </w:rPr>
        <w:t xml:space="preserve">VELLORE INSTITUTE OF TECHNOLOGY, CHENNAI</w:t>
      </w:r>
    </w:p>
    <w:p>
      <w:pPr>
        <w:spacing w:before="120"/>
        <w:jc w:val="center"/>
      </w:pPr>
      <w:r>
        <w:rPr>
          <w:rFonts w:ascii="Calibri" w:cs="Calibri" w:eastAsia="Calibri" w:hAnsi="Calibri"/>
          <w:sz w:val="22"/>
          <w:szCs w:val="22"/>
        </w:rPr>
        <w:t xml:space="preserve">School of Computer Science and Engineering</w:t>
      </w:r>
    </w:p>
    <w:p>
      <w:pPr>
        <w:spacing w:after="800" w:before="40"/>
        <w:jc w:val="center"/>
      </w:pPr>
      <w:r>
        <w:rPr>
          <w:rFonts w:ascii="Calibri" w:cs="Calibri" w:eastAsia="Calibri" w:hAnsi="Calibri"/>
          <w:sz w:val="22"/>
          <w:szCs w:val="22"/>
        </w:rPr>
        <w:t xml:space="preserve">B.Tech Computer Science and Engineering — AI and Robotics</w:t>
      </w:r>
    </w:p>
    <w:p>
      <w:pPr>
        <w:spacing w:after="200" w:before="400"/>
        <w:jc w:val="center"/>
      </w:pPr>
      <w:r>
        <w:rPr>
          <w:rFonts w:ascii="Calibri" w:cs="Calibri" w:eastAsia="Calibri" w:hAnsi="Calibri"/>
          <w:b/>
          <w:bCs/>
          <w:sz w:val="24"/>
          <w:szCs w:val="24"/>
        </w:rPr>
        <w:t xml:space="preserve">PROJECT REVIEW – I REPORT</w:t>
      </w:r>
    </w:p>
    <w:p>
      <w:pPr>
        <w:spacing w:after="300" w:before="300"/>
        <w:jc w:val="center"/>
      </w:pPr>
      <w:r>
        <w:rPr>
          <w:rFonts w:ascii="Calibri" w:cs="Calibri" w:eastAsia="Calibri" w:hAnsi="Calibri"/>
          <w:b/>
          <w:bCs/>
          <w:color w:val="1F3864"/>
          <w:sz w:val="30"/>
          <w:szCs w:val="30"/>
        </w:rPr>
        <w:t xml:space="preserve">Dynamic Belief-Driven Multi-UAV Search Coordination for Non-Stationary Victim Localization Using Multi-Agent Reinforcement Learning</w:t>
      </w:r>
    </w:p>
    <w:p>
      <w:pPr>
        <w:spacing w:before="900"/>
        <w:jc w:val="center"/>
      </w:pPr>
      <w:r>
        <w:rPr>
          <w:rFonts w:ascii="Calibri" w:cs="Calibri" w:eastAsia="Calibri" w:hAnsi="Calibri"/>
          <w:sz w:val="21"/>
          <w:szCs w:val="21"/>
        </w:rPr>
        <w:t xml:space="preserve">Submitted by</w:t>
      </w:r>
    </w:p>
    <w:p>
      <w:pPr>
        <w:spacing w:before="120"/>
        <w:jc w:val="center"/>
      </w:pPr>
      <w:r>
        <w:rPr>
          <w:rFonts w:ascii="Calibri" w:cs="Calibri" w:eastAsia="Calibri" w:hAnsi="Calibri"/>
          <w:b/>
          <w:bCs/>
          <w:sz w:val="22"/>
          <w:szCs w:val="22"/>
        </w:rPr>
        <w:t xml:space="preserve">Bhuvan Chandran S  (23BRS1260)</w:t>
      </w:r>
    </w:p>
    <w:p>
      <w:pPr>
        <w:spacing w:before="60"/>
        <w:jc w:val="center"/>
      </w:pPr>
      <w:r>
        <w:rPr>
          <w:rFonts w:ascii="Calibri" w:cs="Calibri" w:eastAsia="Calibri" w:hAnsi="Calibri"/>
          <w:b/>
          <w:bCs/>
          <w:sz w:val="22"/>
          <w:szCs w:val="22"/>
        </w:rPr>
        <w:t xml:space="preserve">Rithvik Nimal R  (23BRS1377)</w:t>
      </w:r>
    </w:p>
    <w:p>
      <w:pPr>
        <w:spacing w:before="1200"/>
        <w:jc w:val="center"/>
      </w:pPr>
      <w:r>
        <w:rPr>
          <w:rFonts w:ascii="Calibri" w:cs="Calibri" w:eastAsia="Calibri" w:hAnsi="Calibri"/>
          <w:sz w:val="20"/>
          <w:szCs w:val="20"/>
        </w:rPr>
        <w:t xml:space="preserve">Academic Year 2026–2027</w:t>
      </w:r>
    </w:p>
    <w:p>
      <w:r>
        <w:br w:type="page"/>
      </w:r>
    </w:p>
    <w:p>
      <w:pPr>
        <w:pStyle w:val="Heading1"/>
        <w:spacing w:after="180" w:before="360"/>
      </w:pPr>
      <w:r>
        <w:rPr>
          <w:rFonts w:ascii="Calibri" w:cs="Calibri" w:eastAsia="Calibri" w:hAnsi="Calibri"/>
          <w:b/>
          <w:bCs/>
          <w:color w:val="1F3864"/>
          <w:sz w:val="30"/>
          <w:szCs w:val="30"/>
        </w:rPr>
        <w:t xml:space="preserve">1. Introduction</w:t>
      </w:r>
    </w:p>
    <w:p>
      <w:pPr>
        <w:pStyle w:val="Heading2"/>
        <w:spacing w:after="120" w:before="260"/>
      </w:pPr>
      <w:r>
        <w:rPr>
          <w:rFonts w:ascii="Calibri" w:cs="Calibri" w:eastAsia="Calibri" w:hAnsi="Calibri"/>
          <w:b/>
          <w:bCs/>
          <w:color w:val="1F3864"/>
          <w:sz w:val="24"/>
          <w:szCs w:val="24"/>
        </w:rPr>
        <w:t xml:space="preserve">1.1  Domain</w:t>
      </w:r>
    </w:p>
    <w:p>
      <w:pPr>
        <w:spacing w:after="160" w:line="276"/>
        <w:jc w:val="both"/>
      </w:pPr>
      <w:r>
        <w:rPr>
          <w:rFonts w:ascii="Calibri" w:cs="Calibri" w:eastAsia="Calibri" w:hAnsi="Calibri"/>
          <w:sz w:val="21"/>
          <w:szCs w:val="21"/>
        </w:rPr>
        <w:t xml:space="preserve">This project lies at the intersection of Artificial Intelligence and Robotics, specifically Multi-Agent Reinforcement Learning (MARL) applied to autonomous aerial robotics for search-and-rescue (SAR) coordination. The work is entirely simulation-based and does not require physical drone hardware.</w:t>
      </w:r>
    </w:p>
    <w:p>
      <w:pPr>
        <w:pStyle w:val="Heading2"/>
        <w:spacing w:after="120" w:before="260"/>
      </w:pPr>
      <w:r>
        <w:rPr>
          <w:rFonts w:ascii="Calibri" w:cs="Calibri" w:eastAsia="Calibri" w:hAnsi="Calibri"/>
          <w:b/>
          <w:bCs/>
          <w:color w:val="1F3864"/>
          <w:sz w:val="24"/>
          <w:szCs w:val="24"/>
        </w:rPr>
        <w:t xml:space="preserve">1.2  Problem Statement</w:t>
      </w:r>
    </w:p>
    <w:p>
      <w:pPr>
        <w:spacing w:after="160" w:line="276"/>
        <w:jc w:val="both"/>
      </w:pPr>
      <w:r>
        <w:rPr>
          <w:rFonts w:ascii="Calibri" w:cs="Calibri" w:eastAsia="Calibri" w:hAnsi="Calibri"/>
          <w:sz w:val="21"/>
          <w:szCs w:val="21"/>
        </w:rPr>
        <w:t xml:space="preserve">Existing multi-UAV search-and-rescue coordination systems largely treat search as a static coverage problem: the swarm partitions and sweeps an area under the assumption that the target does not move. In practice, SAR victims are rarely stationary — they may drift with flood or sea currents, relocate toward shelter, or wander after a disaster. Under this assumption, a region marked “searched” is never reconsidered, even though the victim could re-enter it later. As a result, static coverage strategies become progressively less accurate the longer a mission runs, and the information a swarm holds about the victim's location grows stale over time.</w:t>
      </w:r>
    </w:p>
    <w:p>
      <w:pPr>
        <w:spacing w:after="160" w:line="276"/>
        <w:jc w:val="both"/>
      </w:pPr>
      <w:r>
        <w:rPr>
          <w:rFonts w:ascii="Calibri" w:cs="Calibri" w:eastAsia="Calibri" w:hAnsi="Calibri"/>
          <w:sz w:val="21"/>
          <w:szCs w:val="21"/>
        </w:rPr>
        <w:t xml:space="preserve">This project designs and evaluates a MARL-based multi-UAV search policy that maintains a continuously updated probabilistic belief map of victim location and explicitly conditions each drone's search decisions on the uncertainty in that map, rather than on raw coverage history.</w:t>
      </w:r>
    </w:p>
    <w:p>
      <w:pPr>
        <w:pStyle w:val="Heading2"/>
        <w:spacing w:after="120" w:before="260"/>
      </w:pPr>
      <w:r>
        <w:rPr>
          <w:rFonts w:ascii="Calibri" w:cs="Calibri" w:eastAsia="Calibri" w:hAnsi="Calibri"/>
          <w:b/>
          <w:bCs/>
          <w:color w:val="1F3864"/>
          <w:sz w:val="24"/>
          <w:szCs w:val="24"/>
        </w:rPr>
        <w:t xml:space="preserve">1.3  Objectives</w:t>
      </w:r>
    </w:p>
    <w:p>
      <w:pPr>
        <w:pStyle w:val="ListParagraph"/>
        <w:numPr>
          <w:ilvl w:val="0"/>
          <w:numId w:val="2"/>
        </w:numPr>
        <w:spacing w:after="80" w:line="276"/>
      </w:pPr>
      <w:r>
        <w:rPr>
          <w:rFonts w:ascii="Calibri" w:cs="Calibri" w:eastAsia="Calibri" w:hAnsi="Calibri"/>
          <w:sz w:val="21"/>
          <w:szCs w:val="21"/>
        </w:rPr>
        <w:t xml:space="preserve">Design a 2D grid-based multi-UAV search simulation with a non-adversarial, stochastically moving victim model.</w:t>
      </w:r>
    </w:p>
    <w:p>
      <w:pPr>
        <w:pStyle w:val="ListParagraph"/>
        <w:numPr>
          <w:ilvl w:val="0"/>
          <w:numId w:val="2"/>
        </w:numPr>
        <w:spacing w:after="80" w:line="276"/>
      </w:pPr>
      <w:r>
        <w:rPr>
          <w:rFonts w:ascii="Calibri" w:cs="Calibri" w:eastAsia="Calibri" w:hAnsi="Calibri"/>
          <w:sz w:val="21"/>
          <w:szCs w:val="21"/>
        </w:rPr>
        <w:t xml:space="preserve">Implement a per-cell Bayesian belief map that is updated continuously from noisy UAV detections.</w:t>
      </w:r>
    </w:p>
    <w:p>
      <w:pPr>
        <w:pStyle w:val="ListParagraph"/>
        <w:numPr>
          <w:ilvl w:val="0"/>
          <w:numId w:val="2"/>
        </w:numPr>
        <w:spacing w:after="80" w:line="276"/>
      </w:pPr>
      <w:r>
        <w:rPr>
          <w:rFonts w:ascii="Calibri" w:cs="Calibri" w:eastAsia="Calibri" w:hAnsi="Calibri"/>
          <w:sz w:val="21"/>
          <w:szCs w:val="21"/>
        </w:rPr>
        <w:t xml:space="preserve">Design and train a MARL policy (MAPPO / QMIX) in which agents condition search decisions on belief uncertainty (entropy) rather than on visited/unvisited coverage state.</w:t>
      </w:r>
    </w:p>
    <w:p>
      <w:pPr>
        <w:pStyle w:val="ListParagraph"/>
        <w:numPr>
          <w:ilvl w:val="0"/>
          <w:numId w:val="2"/>
        </w:numPr>
        <w:spacing w:after="80" w:line="276"/>
      </w:pPr>
      <w:r>
        <w:rPr>
          <w:rFonts w:ascii="Calibri" w:cs="Calibri" w:eastAsia="Calibri" w:hAnsi="Calibri"/>
          <w:sz w:val="21"/>
          <w:szCs w:val="21"/>
        </w:rPr>
        <w:t xml:space="preserve">Evaluate the proposed approach against a coverage-only MARL baseline and a static-target belief-MARL baseline, measured on time-to-find-all-victims and redundant re-visits.</w:t>
      </w:r>
    </w:p>
    <w:p>
      <w:pPr>
        <w:pStyle w:val="Heading2"/>
        <w:spacing w:after="120" w:before="260"/>
      </w:pPr>
      <w:r>
        <w:rPr>
          <w:rFonts w:ascii="Calibri" w:cs="Calibri" w:eastAsia="Calibri" w:hAnsi="Calibri"/>
          <w:b/>
          <w:bCs/>
          <w:color w:val="1F3864"/>
          <w:sz w:val="24"/>
          <w:szCs w:val="24"/>
        </w:rPr>
        <w:t xml:space="preserve">1.4  Scope of the Project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shd w:fill="1F3864" w:val="clear"/>
            <w:tcMar>
              <w:top w:type="dxa" w:w="60"/>
              <w:left w:type="dxa" w:w="100"/>
              <w:bottom w:type="dxa" w:w="60"/>
              <w:right w:type="dxa" w:w="100"/>
            </w:tcMar>
            <w:vAlign w:val="center"/>
          </w:tcPr>
          <w:p>
            <w:pPr>
              <w:jc w:val="center"/>
            </w:pPr>
            <w:r>
              <w:rPr>
                <w:rFonts w:ascii="Calibri" w:cs="Calibri" w:eastAsia="Calibri" w:hAnsi="Calibri"/>
                <w:b/>
                <w:bCs/>
                <w:color w:val="FFFFFF"/>
                <w:sz w:val="18"/>
                <w:szCs w:val="18"/>
              </w:rPr>
              <w:t xml:space="preserve">In Scope</w:t>
            </w:r>
          </w:p>
        </w:tc>
        <w:tc>
          <w:tcPr>
            <w:tcW w:type="dxa" w:w="4513"/>
            <w:shd w:fill="1F3864" w:val="clear"/>
            <w:tcMar>
              <w:top w:type="dxa" w:w="60"/>
              <w:left w:type="dxa" w:w="100"/>
              <w:bottom w:type="dxa" w:w="60"/>
              <w:right w:type="dxa" w:w="100"/>
            </w:tcMar>
            <w:vAlign w:val="center"/>
          </w:tcPr>
          <w:p>
            <w:pPr>
              <w:jc w:val="center"/>
            </w:pPr>
            <w:r>
              <w:rPr>
                <w:rFonts w:ascii="Calibri" w:cs="Calibri" w:eastAsia="Calibri" w:hAnsi="Calibri"/>
                <w:b/>
                <w:bCs/>
                <w:color w:val="FFFFFF"/>
                <w:sz w:val="18"/>
                <w:szCs w:val="18"/>
              </w:rPr>
              <w:t xml:space="preserve">Explicitly Out of Scope</w:t>
            </w:r>
          </w:p>
        </w:tc>
      </w:tr>
      <w:tr>
        <w:tc>
          <w:tcPr>
            <w:tcW w:type="dxa" w:w="4513"/>
            <w:shd w:fill="F2F2F2" w:val="clear"/>
            <w:tcMar>
              <w:top w:type="dxa" w:w="60"/>
              <w:left w:type="dxa" w:w="100"/>
              <w:bottom w:type="dxa" w:w="60"/>
              <w:right w:type="dxa" w:w="100"/>
            </w:tcMar>
            <w:vAlign w:val="center"/>
          </w:tcPr>
          <w:p>
            <w:pPr>
              <w:jc w:val="left"/>
            </w:pPr>
            <w:r>
              <w:rPr>
                <w:rFonts w:ascii="Calibri" w:cs="Calibri" w:eastAsia="Calibri" w:hAnsi="Calibri"/>
                <w:b w:val="false"/>
                <w:bCs w:val="false"/>
                <w:color w:val="000000"/>
                <w:sz w:val="18"/>
                <w:szCs w:val="18"/>
              </w:rPr>
              <w:t xml:space="preserve">2D grid environment, 3–5 UAV agents</w:t>
            </w:r>
          </w:p>
        </w:tc>
        <w:tc>
          <w:tcPr>
            <w:tcW w:type="dxa" w:w="4513"/>
            <w:tcMar>
              <w:top w:type="dxa" w:w="60"/>
              <w:left w:type="dxa" w:w="100"/>
              <w:bottom w:type="dxa" w:w="60"/>
              <w:right w:type="dxa" w:w="100"/>
            </w:tcMar>
            <w:vAlign w:val="center"/>
          </w:tcPr>
          <w:p>
            <w:pPr>
              <w:jc w:val="left"/>
            </w:pPr>
            <w:r>
              <w:rPr>
                <w:rFonts w:ascii="Calibri" w:cs="Calibri" w:eastAsia="Calibri" w:hAnsi="Calibri"/>
                <w:b w:val="false"/>
                <w:bCs w:val="false"/>
                <w:color w:val="000000"/>
                <w:sz w:val="18"/>
                <w:szCs w:val="18"/>
              </w:rPr>
              <w:t xml:space="preserve">3D flight dynamics / physics simulation</w:t>
            </w:r>
          </w:p>
        </w:tc>
      </w:tr>
      <w:tr>
        <w:tc>
          <w:tcPr>
            <w:tcW w:type="dxa" w:w="4513"/>
            <w:shd w:fill="F2F2F2" w:val="clear"/>
            <w:tcMar>
              <w:top w:type="dxa" w:w="60"/>
              <w:left w:type="dxa" w:w="100"/>
              <w:bottom w:type="dxa" w:w="60"/>
              <w:right w:type="dxa" w:w="100"/>
            </w:tcMar>
            <w:vAlign w:val="center"/>
          </w:tcPr>
          <w:p>
            <w:pPr>
              <w:jc w:val="left"/>
            </w:pPr>
            <w:r>
              <w:rPr>
                <w:rFonts w:ascii="Calibri" w:cs="Calibri" w:eastAsia="Calibri" w:hAnsi="Calibri"/>
                <w:b w:val="false"/>
                <w:bCs w:val="false"/>
                <w:color w:val="000000"/>
                <w:sz w:val="18"/>
                <w:szCs w:val="18"/>
              </w:rPr>
              <w:t xml:space="preserve">1–3 victims following random-walk motion</w:t>
            </w:r>
          </w:p>
        </w:tc>
        <w:tc>
          <w:tcPr>
            <w:tcW w:type="dxa" w:w="4513"/>
            <w:tcMar>
              <w:top w:type="dxa" w:w="60"/>
              <w:left w:type="dxa" w:w="100"/>
              <w:bottom w:type="dxa" w:w="60"/>
              <w:right w:type="dxa" w:w="100"/>
            </w:tcMar>
            <w:vAlign w:val="center"/>
          </w:tcPr>
          <w:p>
            <w:pPr>
              <w:jc w:val="left"/>
            </w:pPr>
            <w:r>
              <w:rPr>
                <w:rFonts w:ascii="Calibri" w:cs="Calibri" w:eastAsia="Calibri" w:hAnsi="Calibri"/>
                <w:b w:val="false"/>
                <w:bCs w:val="false"/>
                <w:color w:val="000000"/>
                <w:sz w:val="18"/>
                <w:szCs w:val="18"/>
              </w:rPr>
              <w:t xml:space="preserve">Adversarial or evading victim behaviour</w:t>
            </w:r>
          </w:p>
        </w:tc>
      </w:tr>
      <w:tr>
        <w:tc>
          <w:tcPr>
            <w:tcW w:type="dxa" w:w="4513"/>
            <w:shd w:fill="F2F2F2" w:val="clear"/>
            <w:tcMar>
              <w:top w:type="dxa" w:w="60"/>
              <w:left w:type="dxa" w:w="100"/>
              <w:bottom w:type="dxa" w:w="60"/>
              <w:right w:type="dxa" w:w="100"/>
            </w:tcMar>
            <w:vAlign w:val="center"/>
          </w:tcPr>
          <w:p>
            <w:pPr>
              <w:jc w:val="left"/>
            </w:pPr>
            <w:r>
              <w:rPr>
                <w:rFonts w:ascii="Calibri" w:cs="Calibri" w:eastAsia="Calibri" w:hAnsi="Calibri"/>
                <w:b w:val="false"/>
                <w:bCs w:val="false"/>
                <w:color w:val="000000"/>
                <w:sz w:val="18"/>
                <w:szCs w:val="18"/>
              </w:rPr>
              <w:t xml:space="preserve">Bayesian belief map, updated every step</w:t>
            </w:r>
          </w:p>
        </w:tc>
        <w:tc>
          <w:tcPr>
            <w:tcW w:type="dxa" w:w="4513"/>
            <w:tcMar>
              <w:top w:type="dxa" w:w="60"/>
              <w:left w:type="dxa" w:w="100"/>
              <w:bottom w:type="dxa" w:w="60"/>
              <w:right w:type="dxa" w:w="100"/>
            </w:tcMar>
            <w:vAlign w:val="center"/>
          </w:tcPr>
          <w:p>
            <w:pPr>
              <w:jc w:val="left"/>
            </w:pPr>
            <w:r>
              <w:rPr>
                <w:rFonts w:ascii="Calibri" w:cs="Calibri" w:eastAsia="Calibri" w:hAnsi="Calibri"/>
                <w:b w:val="false"/>
                <w:bCs w:val="false"/>
                <w:color w:val="000000"/>
                <w:sz w:val="18"/>
                <w:szCs w:val="18"/>
              </w:rPr>
              <w:t xml:space="preserve">Designing a new RL algorithm from scratch</w:t>
            </w:r>
          </w:p>
        </w:tc>
      </w:tr>
      <w:tr>
        <w:tc>
          <w:tcPr>
            <w:tcW w:type="dxa" w:w="4513"/>
            <w:shd w:fill="F2F2F2" w:val="clear"/>
            <w:tcMar>
              <w:top w:type="dxa" w:w="60"/>
              <w:left w:type="dxa" w:w="100"/>
              <w:bottom w:type="dxa" w:w="60"/>
              <w:right w:type="dxa" w:w="100"/>
            </w:tcMar>
            <w:vAlign w:val="center"/>
          </w:tcPr>
          <w:p>
            <w:pPr>
              <w:jc w:val="left"/>
            </w:pPr>
            <w:r>
              <w:rPr>
                <w:rFonts w:ascii="Calibri" w:cs="Calibri" w:eastAsia="Calibri" w:hAnsi="Calibri"/>
                <w:b w:val="false"/>
                <w:bCs w:val="false"/>
                <w:color w:val="000000"/>
                <w:sz w:val="18"/>
                <w:szCs w:val="18"/>
              </w:rPr>
              <w:t xml:space="preserve">Off-the-shelf MAPPO / QMIX implementation</w:t>
            </w:r>
          </w:p>
        </w:tc>
        <w:tc>
          <w:tcPr>
            <w:tcW w:type="dxa" w:w="4513"/>
            <w:tcMar>
              <w:top w:type="dxa" w:w="60"/>
              <w:left w:type="dxa" w:w="100"/>
              <w:bottom w:type="dxa" w:w="60"/>
              <w:right w:type="dxa" w:w="100"/>
            </w:tcMar>
            <w:vAlign w:val="center"/>
          </w:tcPr>
          <w:p>
            <w:pPr>
              <w:jc w:val="left"/>
            </w:pPr>
            <w:r>
              <w:rPr>
                <w:rFonts w:ascii="Calibri" w:cs="Calibri" w:eastAsia="Calibri" w:hAnsi="Calibri"/>
                <w:b w:val="false"/>
                <w:bCs w:val="false"/>
                <w:color w:val="000000"/>
                <w:sz w:val="18"/>
                <w:szCs w:val="18"/>
              </w:rPr>
              <w:t xml:space="preserve">Real hardware deployment</w:t>
            </w:r>
          </w:p>
        </w:tc>
      </w:tr>
      <w:tr>
        <w:tc>
          <w:tcPr>
            <w:tcW w:type="dxa" w:w="4513"/>
            <w:shd w:fill="F2F2F2" w:val="clear"/>
            <w:tcMar>
              <w:top w:type="dxa" w:w="60"/>
              <w:left w:type="dxa" w:w="100"/>
              <w:bottom w:type="dxa" w:w="60"/>
              <w:right w:type="dxa" w:w="100"/>
            </w:tcMar>
            <w:vAlign w:val="center"/>
          </w:tcPr>
          <w:p>
            <w:pPr>
              <w:jc w:val="left"/>
            </w:pPr>
            <w:r>
              <w:rPr>
                <w:rFonts w:ascii="Calibri" w:cs="Calibri" w:eastAsia="Calibri" w:hAnsi="Calibri"/>
                <w:b w:val="false"/>
                <w:bCs w:val="false"/>
                <w:color w:val="000000"/>
                <w:sz w:val="18"/>
                <w:szCs w:val="18"/>
              </w:rPr>
              <w:t xml:space="preserve">Comparison against 2 baseline methods</w:t>
            </w:r>
          </w:p>
        </w:tc>
        <w:tc>
          <w:tcPr>
            <w:tcW w:type="dxa" w:w="4513"/>
            <w:tcMar>
              <w:top w:type="dxa" w:w="60"/>
              <w:left w:type="dxa" w:w="100"/>
              <w:bottom w:type="dxa" w:w="60"/>
              <w:right w:type="dxa" w:w="100"/>
            </w:tcMar>
            <w:vAlign w:val="center"/>
          </w:tcPr>
          <w:p>
            <w:pPr>
              <w:jc w:val="left"/>
            </w:pPr>
            <w:r>
              <w:rPr>
                <w:rFonts w:ascii="Calibri" w:cs="Calibri" w:eastAsia="Calibri" w:hAnsi="Calibri"/>
                <w:b w:val="false"/>
                <w:bCs w:val="false"/>
                <w:color w:val="000000"/>
                <w:sz w:val="18"/>
                <w:szCs w:val="18"/>
              </w:rPr>
              <w:t xml:space="preserve">Communication-loss / bandwidth modelling</w:t>
            </w:r>
          </w:p>
        </w:tc>
      </w:tr>
    </w:tbl>
    <w:p>
      <w:r>
        <w:br w:type="page"/>
      </w:r>
    </w:p>
    <w:p>
      <w:pPr>
        <w:pStyle w:val="Heading1"/>
        <w:spacing w:after="180" w:before="360"/>
      </w:pPr>
      <w:r>
        <w:rPr>
          <w:rFonts w:ascii="Calibri" w:cs="Calibri" w:eastAsia="Calibri" w:hAnsi="Calibri"/>
          <w:b/>
          <w:bCs/>
          <w:color w:val="1F3864"/>
          <w:sz w:val="30"/>
          <w:szCs w:val="30"/>
        </w:rPr>
        <w:t xml:space="preserve">2. Literature Review</w:t>
      </w:r>
    </w:p>
    <w:p>
      <w:pPr>
        <w:spacing w:after="160" w:line="276"/>
        <w:jc w:val="both"/>
      </w:pPr>
      <w:r>
        <w:rPr>
          <w:rFonts w:ascii="Calibri" w:cs="Calibri" w:eastAsia="Calibri" w:hAnsi="Calibri"/>
          <w:sz w:val="21"/>
          <w:szCs w:val="21"/>
        </w:rPr>
        <w:t xml:space="preserve">Twenty recent papers (2020–2025) on multi-UAV search and target-tracking using reinforcement learning were reviewed. They fall into three broad clusters:</w:t>
      </w:r>
    </w:p>
    <w:p>
      <w:pPr>
        <w:pStyle w:val="ListParagraph"/>
        <w:numPr>
          <w:ilvl w:val="0"/>
          <w:numId w:val="2"/>
        </w:numPr>
        <w:spacing w:after="80" w:line="276"/>
      </w:pPr>
      <w:r>
        <w:rPr>
          <w:rFonts w:ascii="Calibri" w:cs="Calibri" w:eastAsia="Calibri" w:hAnsi="Calibri"/>
          <w:sz w:val="21"/>
          <w:szCs w:val="21"/>
        </w:rPr>
        <w:t xml:space="preserve">Static-target search / coverage — the UAV swarm searches an area under the assumption that the target does not move (rows 1, 3, 4, 11, 13, 18).</w:t>
      </w:r>
    </w:p>
    <w:p>
      <w:pPr>
        <w:pStyle w:val="ListParagraph"/>
        <w:numPr>
          <w:ilvl w:val="0"/>
          <w:numId w:val="2"/>
        </w:numPr>
        <w:spacing w:after="80" w:line="276"/>
      </w:pPr>
      <w:r>
        <w:rPr>
          <w:rFonts w:ascii="Calibri" w:cs="Calibri" w:eastAsia="Calibri" w:hAnsi="Calibri"/>
          <w:sz w:val="21"/>
          <w:szCs w:val="21"/>
        </w:rPr>
        <w:t xml:space="preserve">Dynamic-target tracking without a formal belief state — targets move (or evade), but agents coordinate on raw coverage, information sharing, or reward shaping rather than an explicit probabilistic belief map (rows 2, 5, 6, 7, 8, 9, 10, 12, 14, 15, 16, 19, 20).</w:t>
      </w:r>
    </w:p>
    <w:p>
      <w:pPr>
        <w:pStyle w:val="ListParagraph"/>
        <w:numPr>
          <w:ilvl w:val="0"/>
          <w:numId w:val="2"/>
        </w:numPr>
        <w:spacing w:after="80" w:line="276"/>
      </w:pPr>
      <w:r>
        <w:rPr>
          <w:rFonts w:ascii="Calibri" w:cs="Calibri" w:eastAsia="Calibri" w:hAnsi="Calibri"/>
          <w:sz w:val="21"/>
          <w:szCs w:val="21"/>
        </w:rPr>
        <w:t xml:space="preserve">Belief-driven search with static or perceptually-uncertain (not motion-uncertain) targets — a Bayesian or Dempster–Shafer belief map is maintained and used to guide search, but the target itself is either static or the uncertainty modelled is sensor/occlusion noise rather than genuine victim movement (rows 13, 17).</w:t>
      </w:r>
    </w:p>
    <w:p>
      <w:pPr>
        <w:pStyle w:val="Heading2"/>
        <w:spacing w:after="120" w:before="260"/>
      </w:pPr>
      <w:r>
        <w:rPr>
          <w:rFonts w:ascii="Calibri" w:cs="Calibri" w:eastAsia="Calibri" w:hAnsi="Calibri"/>
          <w:b/>
          <w:bCs/>
          <w:color w:val="1F3864"/>
          <w:sz w:val="24"/>
          <w:szCs w:val="24"/>
        </w:rPr>
        <w:t xml:space="preserve">2.1  Summary of Reviewed Papers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0"/>
        <w:gridCol w:w="3300"/>
        <w:gridCol w:w="2600"/>
        <w:gridCol w:w="2676"/>
      </w:tblGrid>
      <w:tr>
        <w:trPr>
          <w:tblHeader/>
        </w:trPr>
        <w:tc>
          <w:tcPr>
            <w:tcW w:type="dxa" w:w="450"/>
            <w:shd w:fill="1F3864" w:val="clear"/>
            <w:tcMar>
              <w:top w:type="dxa" w:w="60"/>
              <w:left w:type="dxa" w:w="100"/>
              <w:bottom w:type="dxa" w:w="60"/>
              <w:right w:type="dxa" w:w="100"/>
            </w:tcMar>
            <w:vAlign w:val="center"/>
          </w:tcPr>
          <w:p>
            <w:pPr>
              <w:jc w:val="center"/>
            </w:pPr>
            <w:r>
              <w:rPr>
                <w:rFonts w:ascii="Calibri" w:cs="Calibri" w:eastAsia="Calibri" w:hAnsi="Calibri"/>
                <w:b/>
                <w:bCs/>
                <w:color w:val="FFFFFF"/>
                <w:sz w:val="18"/>
                <w:szCs w:val="18"/>
              </w:rPr>
              <w:t xml:space="preserve">#</w:t>
            </w:r>
          </w:p>
        </w:tc>
        <w:tc>
          <w:tcPr>
            <w:tcW w:type="dxa" w:w="3300"/>
            <w:shd w:fill="1F3864" w:val="clear"/>
            <w:tcMar>
              <w:top w:type="dxa" w:w="60"/>
              <w:left w:type="dxa" w:w="100"/>
              <w:bottom w:type="dxa" w:w="60"/>
              <w:right w:type="dxa" w:w="100"/>
            </w:tcMar>
            <w:vAlign w:val="center"/>
          </w:tcPr>
          <w:p>
            <w:pPr>
              <w:jc w:val="left"/>
            </w:pPr>
            <w:r>
              <w:rPr>
                <w:rFonts w:ascii="Calibri" w:cs="Calibri" w:eastAsia="Calibri" w:hAnsi="Calibri"/>
                <w:b/>
                <w:bCs/>
                <w:color w:val="FFFFFF"/>
                <w:sz w:val="18"/>
                <w:szCs w:val="18"/>
              </w:rPr>
              <w:t xml:space="preserve">Paper (Title — Authors, Year)</w:t>
            </w:r>
          </w:p>
        </w:tc>
        <w:tc>
          <w:tcPr>
            <w:tcW w:type="dxa" w:w="2600"/>
            <w:shd w:fill="1F3864" w:val="clear"/>
            <w:tcMar>
              <w:top w:type="dxa" w:w="60"/>
              <w:left w:type="dxa" w:w="100"/>
              <w:bottom w:type="dxa" w:w="60"/>
              <w:right w:type="dxa" w:w="100"/>
            </w:tcMar>
            <w:vAlign w:val="center"/>
          </w:tcPr>
          <w:p>
            <w:pPr>
              <w:jc w:val="left"/>
            </w:pPr>
            <w:r>
              <w:rPr>
                <w:rFonts w:ascii="Calibri" w:cs="Calibri" w:eastAsia="Calibri" w:hAnsi="Calibri"/>
                <w:b/>
                <w:bCs/>
                <w:color w:val="FFFFFF"/>
                <w:sz w:val="18"/>
                <w:szCs w:val="18"/>
              </w:rPr>
              <w:t xml:space="preserve">Approach</w:t>
            </w:r>
          </w:p>
        </w:tc>
        <w:tc>
          <w:tcPr>
            <w:tcW w:type="dxa" w:w="2676"/>
            <w:shd w:fill="1F3864" w:val="clear"/>
            <w:tcMar>
              <w:top w:type="dxa" w:w="60"/>
              <w:left w:type="dxa" w:w="100"/>
              <w:bottom w:type="dxa" w:w="60"/>
              <w:right w:type="dxa" w:w="100"/>
            </w:tcMar>
            <w:vAlign w:val="center"/>
          </w:tcPr>
          <w:p>
            <w:pPr>
              <w:jc w:val="left"/>
            </w:pPr>
            <w:r>
              <w:rPr>
                <w:rFonts w:ascii="Calibri" w:cs="Calibri" w:eastAsia="Calibri" w:hAnsi="Calibri"/>
                <w:b/>
                <w:bCs/>
                <w:color w:val="FFFFFF"/>
                <w:sz w:val="18"/>
                <w:szCs w:val="18"/>
              </w:rPr>
              <w:t xml:space="preserve">Gap / Limitation</w:t>
            </w:r>
          </w:p>
        </w:tc>
      </w:tr>
      <w:tr>
        <w:tc>
          <w:tcPr>
            <w:tcW w:type="dxa" w:w="450"/>
            <w:tcMar>
              <w:top w:type="dxa" w:w="60"/>
              <w:left w:type="dxa" w:w="100"/>
              <w:bottom w:type="dxa" w:w="60"/>
              <w:right w:type="dxa" w:w="100"/>
            </w:tcMar>
            <w:vAlign w:val="center"/>
          </w:tcPr>
          <w:p>
            <w:pPr>
              <w:jc w:val="center"/>
            </w:pPr>
            <w:r>
              <w:rPr>
                <w:rFonts w:ascii="Calibri" w:cs="Calibri" w:eastAsia="Calibri" w:hAnsi="Calibri"/>
                <w:b w:val="false"/>
                <w:bCs w:val="false"/>
                <w:color w:val="000000"/>
                <w:sz w:val="18"/>
                <w:szCs w:val="18"/>
              </w:rPr>
              <w:t xml:space="preserve">1</w:t>
            </w:r>
          </w:p>
        </w:tc>
        <w:tc>
          <w:tcPr>
            <w:tcW w:type="dxa" w:w="3300"/>
            <w:tcMar>
              <w:top w:type="dxa" w:w="60"/>
              <w:left w:type="dxa" w:w="100"/>
              <w:bottom w:type="dxa" w:w="60"/>
              <w:right w:type="dxa" w:w="100"/>
            </w:tcMar>
            <w:vAlign w:val="center"/>
          </w:tcPr>
          <w:p>
            <w:pPr>
              <w:jc w:val="left"/>
            </w:pPr>
            <w:r>
              <w:rPr>
                <w:rFonts w:ascii="Calibri" w:cs="Calibri" w:eastAsia="Calibri" w:hAnsi="Calibri"/>
                <w:b w:val="false"/>
                <w:bCs w:val="false"/>
                <w:color w:val="000000"/>
                <w:sz w:val="18"/>
                <w:szCs w:val="18"/>
              </w:rPr>
              <w:t xml:space="preserve">Aerial-DeepSearch: Distributed MADRL for Search Missions — Sadhu et al. (2020)</w:t>
            </w:r>
          </w:p>
        </w:tc>
        <w:tc>
          <w:tcPr>
            <w:tcW w:type="dxa" w:w="2600"/>
            <w:tcMar>
              <w:top w:type="dxa" w:w="60"/>
              <w:left w:type="dxa" w:w="100"/>
              <w:bottom w:type="dxa" w:w="60"/>
              <w:right w:type="dxa" w:w="100"/>
            </w:tcMar>
            <w:vAlign w:val="center"/>
          </w:tcPr>
          <w:p>
            <w:pPr>
              <w:jc w:val="left"/>
            </w:pPr>
            <w:r>
              <w:rPr>
                <w:rFonts w:ascii="Calibri" w:cs="Calibri" w:eastAsia="Calibri" w:hAnsi="Calibri"/>
                <w:b w:val="false"/>
                <w:bCs w:val="false"/>
                <w:color w:val="000000"/>
                <w:sz w:val="18"/>
                <w:szCs w:val="18"/>
              </w:rPr>
              <w:t xml:space="preserve">Distributed actor-critic MADRL for multi-UAV exploration/search.</w:t>
            </w:r>
          </w:p>
        </w:tc>
        <w:tc>
          <w:tcPr>
            <w:tcW w:type="dxa" w:w="2676"/>
            <w:tcMar>
              <w:top w:type="dxa" w:w="60"/>
              <w:left w:type="dxa" w:w="100"/>
              <w:bottom w:type="dxa" w:w="60"/>
              <w:right w:type="dxa" w:w="100"/>
            </w:tcMar>
            <w:vAlign w:val="center"/>
          </w:tcPr>
          <w:p>
            <w:pPr>
              <w:jc w:val="left"/>
            </w:pPr>
            <w:r>
              <w:rPr>
                <w:rFonts w:ascii="Calibri" w:cs="Calibri" w:eastAsia="Calibri" w:hAnsi="Calibri"/>
                <w:b w:val="false"/>
                <w:bCs w:val="false"/>
                <w:color w:val="000000"/>
                <w:sz w:val="18"/>
                <w:szCs w:val="18"/>
              </w:rPr>
              <w:t xml:space="preserve">No belief representation; target/environment not modelled as moving.</w:t>
            </w:r>
          </w:p>
        </w:tc>
      </w:tr>
      <w:tr>
        <w:tc>
          <w:tcPr>
            <w:tcW w:type="dxa" w:w="450"/>
            <w:shd w:fill="F2F2F2" w:val="clear"/>
            <w:tcMar>
              <w:top w:type="dxa" w:w="60"/>
              <w:left w:type="dxa" w:w="100"/>
              <w:bottom w:type="dxa" w:w="60"/>
              <w:right w:type="dxa" w:w="100"/>
            </w:tcMar>
            <w:vAlign w:val="center"/>
          </w:tcPr>
          <w:p>
            <w:pPr>
              <w:jc w:val="center"/>
            </w:pPr>
            <w:r>
              <w:rPr>
                <w:rFonts w:ascii="Calibri" w:cs="Calibri" w:eastAsia="Calibri" w:hAnsi="Calibri"/>
                <w:b w:val="false"/>
                <w:bCs w:val="false"/>
                <w:color w:val="000000"/>
                <w:sz w:val="18"/>
                <w:szCs w:val="18"/>
              </w:rPr>
              <w:t xml:space="preserve">2</w:t>
            </w:r>
          </w:p>
        </w:tc>
        <w:tc>
          <w:tcPr>
            <w:tcW w:type="dxa" w:w="3300"/>
            <w:shd w:fill="F2F2F2" w:val="clear"/>
            <w:tcMar>
              <w:top w:type="dxa" w:w="60"/>
              <w:left w:type="dxa" w:w="100"/>
              <w:bottom w:type="dxa" w:w="60"/>
              <w:right w:type="dxa" w:w="100"/>
            </w:tcMar>
            <w:vAlign w:val="center"/>
          </w:tcPr>
          <w:p>
            <w:pPr>
              <w:jc w:val="left"/>
            </w:pPr>
            <w:r>
              <w:rPr>
                <w:rFonts w:ascii="Calibri" w:cs="Calibri" w:eastAsia="Calibri" w:hAnsi="Calibri"/>
                <w:b w:val="false"/>
                <w:bCs w:val="false"/>
                <w:color w:val="000000"/>
                <w:sz w:val="18"/>
                <w:szCs w:val="18"/>
              </w:rPr>
              <w:t xml:space="preserve">UAV Aided SAR Using Reinforcement Learning — Kulkarni et al. (2020)</w:t>
            </w:r>
          </w:p>
        </w:tc>
        <w:tc>
          <w:tcPr>
            <w:tcW w:type="dxa" w:w="2600"/>
            <w:shd w:fill="F2F2F2" w:val="clear"/>
            <w:tcMar>
              <w:top w:type="dxa" w:w="60"/>
              <w:left w:type="dxa" w:w="100"/>
              <w:bottom w:type="dxa" w:w="60"/>
              <w:right w:type="dxa" w:w="100"/>
            </w:tcMar>
            <w:vAlign w:val="center"/>
          </w:tcPr>
          <w:p>
            <w:pPr>
              <w:jc w:val="left"/>
            </w:pPr>
            <w:r>
              <w:rPr>
                <w:rFonts w:ascii="Calibri" w:cs="Calibri" w:eastAsia="Calibri" w:hAnsi="Calibri"/>
                <w:b w:val="false"/>
                <w:bCs w:val="false"/>
                <w:color w:val="000000"/>
                <w:sz w:val="18"/>
                <w:szCs w:val="18"/>
              </w:rPr>
              <w:t xml:space="preserve">Single-UAV RL search for an indoor victim using RF signal strength.</w:t>
            </w:r>
          </w:p>
        </w:tc>
        <w:tc>
          <w:tcPr>
            <w:tcW w:type="dxa" w:w="2676"/>
            <w:shd w:fill="F2F2F2" w:val="clear"/>
            <w:tcMar>
              <w:top w:type="dxa" w:w="60"/>
              <w:left w:type="dxa" w:w="100"/>
              <w:bottom w:type="dxa" w:w="60"/>
              <w:right w:type="dxa" w:w="100"/>
            </w:tcMar>
            <w:vAlign w:val="center"/>
          </w:tcPr>
          <w:p>
            <w:pPr>
              <w:jc w:val="left"/>
            </w:pPr>
            <w:r>
              <w:rPr>
                <w:rFonts w:ascii="Calibri" w:cs="Calibri" w:eastAsia="Calibri" w:hAnsi="Calibri"/>
                <w:b w:val="false"/>
                <w:bCs w:val="false"/>
                <w:color w:val="000000"/>
                <w:sz w:val="18"/>
                <w:szCs w:val="18"/>
              </w:rPr>
              <w:t xml:space="preserve">Single agent, RF-specific, no swarm-level belief coordination.</w:t>
            </w:r>
          </w:p>
        </w:tc>
      </w:tr>
      <w:tr>
        <w:tc>
          <w:tcPr>
            <w:tcW w:type="dxa" w:w="450"/>
            <w:tcMar>
              <w:top w:type="dxa" w:w="60"/>
              <w:left w:type="dxa" w:w="100"/>
              <w:bottom w:type="dxa" w:w="60"/>
              <w:right w:type="dxa" w:w="100"/>
            </w:tcMar>
            <w:vAlign w:val="center"/>
          </w:tcPr>
          <w:p>
            <w:pPr>
              <w:jc w:val="center"/>
            </w:pPr>
            <w:r>
              <w:rPr>
                <w:rFonts w:ascii="Calibri" w:cs="Calibri" w:eastAsia="Calibri" w:hAnsi="Calibri"/>
                <w:b w:val="false"/>
                <w:bCs w:val="false"/>
                <w:color w:val="000000"/>
                <w:sz w:val="18"/>
                <w:szCs w:val="18"/>
              </w:rPr>
              <w:t xml:space="preserve">3</w:t>
            </w:r>
          </w:p>
        </w:tc>
        <w:tc>
          <w:tcPr>
            <w:tcW w:type="dxa" w:w="3300"/>
            <w:tcMar>
              <w:top w:type="dxa" w:w="60"/>
              <w:left w:type="dxa" w:w="100"/>
              <w:bottom w:type="dxa" w:w="60"/>
              <w:right w:type="dxa" w:w="100"/>
            </w:tcMar>
            <w:vAlign w:val="center"/>
          </w:tcPr>
          <w:p>
            <w:pPr>
              <w:jc w:val="left"/>
            </w:pPr>
            <w:r>
              <w:rPr>
                <w:rFonts w:ascii="Calibri" w:cs="Calibri" w:eastAsia="Calibri" w:hAnsi="Calibri"/>
                <w:b w:val="false"/>
                <w:bCs w:val="false"/>
                <w:color w:val="000000"/>
                <w:sz w:val="18"/>
                <w:szCs w:val="18"/>
              </w:rPr>
              <w:t xml:space="preserve">Multi-agent Cooperative Search based on RL — Sun et al. (2020)</w:t>
            </w:r>
          </w:p>
        </w:tc>
        <w:tc>
          <w:tcPr>
            <w:tcW w:type="dxa" w:w="2600"/>
            <w:tcMar>
              <w:top w:type="dxa" w:w="60"/>
              <w:left w:type="dxa" w:w="100"/>
              <w:bottom w:type="dxa" w:w="60"/>
              <w:right w:type="dxa" w:w="100"/>
            </w:tcMar>
            <w:vAlign w:val="center"/>
          </w:tcPr>
          <w:p>
            <w:pPr>
              <w:jc w:val="left"/>
            </w:pPr>
            <w:r>
              <w:rPr>
                <w:rFonts w:ascii="Calibri" w:cs="Calibri" w:eastAsia="Calibri" w:hAnsi="Calibri"/>
                <w:b w:val="false"/>
                <w:bCs w:val="false"/>
                <w:color w:val="000000"/>
                <w:sz w:val="18"/>
                <w:szCs w:val="18"/>
              </w:rPr>
              <w:t xml:space="preserve">Reward-driven cooperative search without pre-planned routes.</w:t>
            </w:r>
          </w:p>
        </w:tc>
        <w:tc>
          <w:tcPr>
            <w:tcW w:type="dxa" w:w="2676"/>
            <w:tcMar>
              <w:top w:type="dxa" w:w="60"/>
              <w:left w:type="dxa" w:w="100"/>
              <w:bottom w:type="dxa" w:w="60"/>
              <w:right w:type="dxa" w:w="100"/>
            </w:tcMar>
            <w:vAlign w:val="center"/>
          </w:tcPr>
          <w:p>
            <w:pPr>
              <w:jc w:val="left"/>
            </w:pPr>
            <w:r>
              <w:rPr>
                <w:rFonts w:ascii="Calibri" w:cs="Calibri" w:eastAsia="Calibri" w:hAnsi="Calibri"/>
                <w:b w:val="false"/>
                <w:bCs w:val="false"/>
                <w:color w:val="000000"/>
                <w:sz w:val="18"/>
                <w:szCs w:val="18"/>
              </w:rPr>
              <w:t xml:space="preserve">No explicit uncertainty/belief model; target motion unspecified.</w:t>
            </w:r>
          </w:p>
        </w:tc>
      </w:tr>
      <w:tr>
        <w:tc>
          <w:tcPr>
            <w:tcW w:type="dxa" w:w="450"/>
            <w:shd w:fill="F2F2F2" w:val="clear"/>
            <w:tcMar>
              <w:top w:type="dxa" w:w="60"/>
              <w:left w:type="dxa" w:w="100"/>
              <w:bottom w:type="dxa" w:w="60"/>
              <w:right w:type="dxa" w:w="100"/>
            </w:tcMar>
            <w:vAlign w:val="center"/>
          </w:tcPr>
          <w:p>
            <w:pPr>
              <w:jc w:val="center"/>
            </w:pPr>
            <w:r>
              <w:rPr>
                <w:rFonts w:ascii="Calibri" w:cs="Calibri" w:eastAsia="Calibri" w:hAnsi="Calibri"/>
                <w:b w:val="false"/>
                <w:bCs w:val="false"/>
                <w:color w:val="000000"/>
                <w:sz w:val="18"/>
                <w:szCs w:val="18"/>
              </w:rPr>
              <w:t xml:space="preserve">4</w:t>
            </w:r>
          </w:p>
        </w:tc>
        <w:tc>
          <w:tcPr>
            <w:tcW w:type="dxa" w:w="3300"/>
            <w:shd w:fill="F2F2F2" w:val="clear"/>
            <w:tcMar>
              <w:top w:type="dxa" w:w="60"/>
              <w:left w:type="dxa" w:w="100"/>
              <w:bottom w:type="dxa" w:w="60"/>
              <w:right w:type="dxa" w:w="100"/>
            </w:tcMar>
            <w:vAlign w:val="center"/>
          </w:tcPr>
          <w:p>
            <w:pPr>
              <w:jc w:val="left"/>
            </w:pPr>
            <w:r>
              <w:rPr>
                <w:rFonts w:ascii="Calibri" w:cs="Calibri" w:eastAsia="Calibri" w:hAnsi="Calibri"/>
                <w:b w:val="false"/>
                <w:bCs w:val="false"/>
                <w:color w:val="000000"/>
                <w:sz w:val="18"/>
                <w:szCs w:val="18"/>
              </w:rPr>
              <w:t xml:space="preserve">Decentralized RL for Multi-Target Search and Detection — Yehoshua et al. (2021)</w:t>
            </w:r>
          </w:p>
        </w:tc>
        <w:tc>
          <w:tcPr>
            <w:tcW w:type="dxa" w:w="2600"/>
            <w:shd w:fill="F2F2F2" w:val="clear"/>
            <w:tcMar>
              <w:top w:type="dxa" w:w="60"/>
              <w:left w:type="dxa" w:w="100"/>
              <w:bottom w:type="dxa" w:w="60"/>
              <w:right w:type="dxa" w:w="100"/>
            </w:tcMar>
            <w:vAlign w:val="center"/>
          </w:tcPr>
          <w:p>
            <w:pPr>
              <w:jc w:val="left"/>
            </w:pPr>
            <w:r>
              <w:rPr>
                <w:rFonts w:ascii="Calibri" w:cs="Calibri" w:eastAsia="Calibri" w:hAnsi="Calibri"/>
                <w:b w:val="false"/>
                <w:bCs w:val="false"/>
                <w:color w:val="000000"/>
                <w:sz w:val="18"/>
                <w:szCs w:val="18"/>
              </w:rPr>
              <w:t xml:space="preserve">MADRL coordination of drones to locate static targets.</w:t>
            </w:r>
          </w:p>
        </w:tc>
        <w:tc>
          <w:tcPr>
            <w:tcW w:type="dxa" w:w="2676"/>
            <w:shd w:fill="F2F2F2" w:val="clear"/>
            <w:tcMar>
              <w:top w:type="dxa" w:w="60"/>
              <w:left w:type="dxa" w:w="100"/>
              <w:bottom w:type="dxa" w:w="60"/>
              <w:right w:type="dxa" w:w="100"/>
            </w:tcMar>
            <w:vAlign w:val="center"/>
          </w:tcPr>
          <w:p>
            <w:pPr>
              <w:jc w:val="left"/>
            </w:pPr>
            <w:r>
              <w:rPr>
                <w:rFonts w:ascii="Calibri" w:cs="Calibri" w:eastAsia="Calibri" w:hAnsi="Calibri"/>
                <w:b w:val="false"/>
                <w:bCs w:val="false"/>
                <w:color w:val="000000"/>
                <w:sz w:val="18"/>
                <w:szCs w:val="18"/>
              </w:rPr>
              <w:t xml:space="preserve">Targets are fixed; no handling of victim movement over time.</w:t>
            </w:r>
          </w:p>
        </w:tc>
      </w:tr>
      <w:tr>
        <w:tc>
          <w:tcPr>
            <w:tcW w:type="dxa" w:w="450"/>
            <w:tcMar>
              <w:top w:type="dxa" w:w="60"/>
              <w:left w:type="dxa" w:w="100"/>
              <w:bottom w:type="dxa" w:w="60"/>
              <w:right w:type="dxa" w:w="100"/>
            </w:tcMar>
            <w:vAlign w:val="center"/>
          </w:tcPr>
          <w:p>
            <w:pPr>
              <w:jc w:val="center"/>
            </w:pPr>
            <w:r>
              <w:rPr>
                <w:rFonts w:ascii="Calibri" w:cs="Calibri" w:eastAsia="Calibri" w:hAnsi="Calibri"/>
                <w:b w:val="false"/>
                <w:bCs w:val="false"/>
                <w:color w:val="000000"/>
                <w:sz w:val="18"/>
                <w:szCs w:val="18"/>
              </w:rPr>
              <w:t xml:space="preserve">5</w:t>
            </w:r>
          </w:p>
        </w:tc>
        <w:tc>
          <w:tcPr>
            <w:tcW w:type="dxa" w:w="3300"/>
            <w:tcMar>
              <w:top w:type="dxa" w:w="60"/>
              <w:left w:type="dxa" w:w="100"/>
              <w:bottom w:type="dxa" w:w="60"/>
              <w:right w:type="dxa" w:w="100"/>
            </w:tcMar>
            <w:vAlign w:val="center"/>
          </w:tcPr>
          <w:p>
            <w:pPr>
              <w:jc w:val="left"/>
            </w:pPr>
            <w:r>
              <w:rPr>
                <w:rFonts w:ascii="Calibri" w:cs="Calibri" w:eastAsia="Calibri" w:hAnsi="Calibri"/>
                <w:b w:val="false"/>
                <w:bCs w:val="false"/>
                <w:color w:val="000000"/>
                <w:sz w:val="18"/>
                <w:szCs w:val="18"/>
              </w:rPr>
              <w:t xml:space="preserve">Multi-target Tracking for UAV Swarms using DRL — Zhou et al. (2021)</w:t>
            </w:r>
          </w:p>
        </w:tc>
        <w:tc>
          <w:tcPr>
            <w:tcW w:type="dxa" w:w="2600"/>
            <w:tcMar>
              <w:top w:type="dxa" w:w="60"/>
              <w:left w:type="dxa" w:w="100"/>
              <w:bottom w:type="dxa" w:w="60"/>
              <w:right w:type="dxa" w:w="100"/>
            </w:tcMar>
            <w:vAlign w:val="center"/>
          </w:tcPr>
          <w:p>
            <w:pPr>
              <w:jc w:val="left"/>
            </w:pPr>
            <w:r>
              <w:rPr>
                <w:rFonts w:ascii="Calibri" w:cs="Calibri" w:eastAsia="Calibri" w:hAnsi="Calibri"/>
                <w:b w:val="false"/>
                <w:bCs w:val="false"/>
                <w:color w:val="000000"/>
                <w:sz w:val="18"/>
                <w:szCs w:val="18"/>
              </w:rPr>
              <w:t xml:space="preserve">DRL-based tracking of multiple moving targets post-detection.</w:t>
            </w:r>
          </w:p>
        </w:tc>
        <w:tc>
          <w:tcPr>
            <w:tcW w:type="dxa" w:w="2676"/>
            <w:tcMar>
              <w:top w:type="dxa" w:w="60"/>
              <w:left w:type="dxa" w:w="100"/>
              <w:bottom w:type="dxa" w:w="60"/>
              <w:right w:type="dxa" w:w="100"/>
            </w:tcMar>
            <w:vAlign w:val="center"/>
          </w:tcPr>
          <w:p>
            <w:pPr>
              <w:jc w:val="left"/>
            </w:pPr>
            <w:r>
              <w:rPr>
                <w:rFonts w:ascii="Calibri" w:cs="Calibri" w:eastAsia="Calibri" w:hAnsi="Calibri"/>
                <w:b w:val="false"/>
                <w:bCs w:val="false"/>
                <w:color w:val="000000"/>
                <w:sz w:val="18"/>
                <w:szCs w:val="18"/>
              </w:rPr>
              <w:t xml:space="preserve">Assumes target already detected; not a belief-guided search policy.</w:t>
            </w:r>
          </w:p>
        </w:tc>
      </w:tr>
      <w:tr>
        <w:tc>
          <w:tcPr>
            <w:tcW w:type="dxa" w:w="450"/>
            <w:shd w:fill="F2F2F2" w:val="clear"/>
            <w:tcMar>
              <w:top w:type="dxa" w:w="60"/>
              <w:left w:type="dxa" w:w="100"/>
              <w:bottom w:type="dxa" w:w="60"/>
              <w:right w:type="dxa" w:w="100"/>
            </w:tcMar>
            <w:vAlign w:val="center"/>
          </w:tcPr>
          <w:p>
            <w:pPr>
              <w:jc w:val="center"/>
            </w:pPr>
            <w:r>
              <w:rPr>
                <w:rFonts w:ascii="Calibri" w:cs="Calibri" w:eastAsia="Calibri" w:hAnsi="Calibri"/>
                <w:b w:val="false"/>
                <w:bCs w:val="false"/>
                <w:color w:val="000000"/>
                <w:sz w:val="18"/>
                <w:szCs w:val="18"/>
              </w:rPr>
              <w:t xml:space="preserve">6</w:t>
            </w:r>
          </w:p>
        </w:tc>
        <w:tc>
          <w:tcPr>
            <w:tcW w:type="dxa" w:w="3300"/>
            <w:shd w:fill="F2F2F2" w:val="clear"/>
            <w:tcMar>
              <w:top w:type="dxa" w:w="60"/>
              <w:left w:type="dxa" w:w="100"/>
              <w:bottom w:type="dxa" w:w="60"/>
              <w:right w:type="dxa" w:w="100"/>
            </w:tcMar>
            <w:vAlign w:val="center"/>
          </w:tcPr>
          <w:p>
            <w:pPr>
              <w:jc w:val="left"/>
            </w:pPr>
            <w:r>
              <w:rPr>
                <w:rFonts w:ascii="Calibri" w:cs="Calibri" w:eastAsia="Calibri" w:hAnsi="Calibri"/>
                <w:b w:val="false"/>
                <w:bCs w:val="false"/>
                <w:color w:val="000000"/>
                <w:sz w:val="18"/>
                <w:szCs w:val="18"/>
              </w:rPr>
              <w:t xml:space="preserve">RL for Collaborative SAR Using UAS Swarms — Arnold et al. (2022)</w:t>
            </w:r>
          </w:p>
        </w:tc>
        <w:tc>
          <w:tcPr>
            <w:tcW w:type="dxa" w:w="2600"/>
            <w:shd w:fill="F2F2F2" w:val="clear"/>
            <w:tcMar>
              <w:top w:type="dxa" w:w="60"/>
              <w:left w:type="dxa" w:w="100"/>
              <w:bottom w:type="dxa" w:w="60"/>
              <w:right w:type="dxa" w:w="100"/>
            </w:tcMar>
            <w:vAlign w:val="center"/>
          </w:tcPr>
          <w:p>
            <w:pPr>
              <w:jc w:val="left"/>
            </w:pPr>
            <w:r>
              <w:rPr>
                <w:rFonts w:ascii="Calibri" w:cs="Calibri" w:eastAsia="Calibri" w:hAnsi="Calibri"/>
                <w:b w:val="false"/>
                <w:bCs w:val="false"/>
                <w:color w:val="000000"/>
                <w:sz w:val="18"/>
                <w:szCs w:val="18"/>
              </w:rPr>
              <w:t xml:space="preserve">Parameter-sharing DRL with subsumption-style role behaviours.</w:t>
            </w:r>
          </w:p>
        </w:tc>
        <w:tc>
          <w:tcPr>
            <w:tcW w:type="dxa" w:w="2676"/>
            <w:shd w:fill="F2F2F2" w:val="clear"/>
            <w:tcMar>
              <w:top w:type="dxa" w:w="60"/>
              <w:left w:type="dxa" w:w="100"/>
              <w:bottom w:type="dxa" w:w="60"/>
              <w:right w:type="dxa" w:w="100"/>
            </w:tcMar>
            <w:vAlign w:val="center"/>
          </w:tcPr>
          <w:p>
            <w:pPr>
              <w:jc w:val="left"/>
            </w:pPr>
            <w:r>
              <w:rPr>
                <w:rFonts w:ascii="Calibri" w:cs="Calibri" w:eastAsia="Calibri" w:hAnsi="Calibri"/>
                <w:b w:val="false"/>
                <w:bCs w:val="false"/>
                <w:color w:val="000000"/>
                <w:sz w:val="18"/>
                <w:szCs w:val="18"/>
              </w:rPr>
              <w:t xml:space="preserve">Roles are heuristic; no shared probabilistic belief map.</w:t>
            </w:r>
          </w:p>
        </w:tc>
      </w:tr>
      <w:tr>
        <w:tc>
          <w:tcPr>
            <w:tcW w:type="dxa" w:w="450"/>
            <w:tcMar>
              <w:top w:type="dxa" w:w="60"/>
              <w:left w:type="dxa" w:w="100"/>
              <w:bottom w:type="dxa" w:w="60"/>
              <w:right w:type="dxa" w:w="100"/>
            </w:tcMar>
            <w:vAlign w:val="center"/>
          </w:tcPr>
          <w:p>
            <w:pPr>
              <w:jc w:val="center"/>
            </w:pPr>
            <w:r>
              <w:rPr>
                <w:rFonts w:ascii="Calibri" w:cs="Calibri" w:eastAsia="Calibri" w:hAnsi="Calibri"/>
                <w:b w:val="false"/>
                <w:bCs w:val="false"/>
                <w:color w:val="000000"/>
                <w:sz w:val="18"/>
                <w:szCs w:val="18"/>
              </w:rPr>
              <w:t xml:space="preserve">7</w:t>
            </w:r>
          </w:p>
        </w:tc>
        <w:tc>
          <w:tcPr>
            <w:tcW w:type="dxa" w:w="3300"/>
            <w:tcMar>
              <w:top w:type="dxa" w:w="60"/>
              <w:left w:type="dxa" w:w="100"/>
              <w:bottom w:type="dxa" w:w="60"/>
              <w:right w:type="dxa" w:w="100"/>
            </w:tcMar>
            <w:vAlign w:val="center"/>
          </w:tcPr>
          <w:p>
            <w:pPr>
              <w:jc w:val="left"/>
            </w:pPr>
            <w:r>
              <w:rPr>
                <w:rFonts w:ascii="Calibri" w:cs="Calibri" w:eastAsia="Calibri" w:hAnsi="Calibri"/>
                <w:b w:val="false"/>
                <w:bCs w:val="false"/>
                <w:color w:val="000000"/>
                <w:sz w:val="18"/>
                <w:szCs w:val="18"/>
              </w:rPr>
              <w:t xml:space="preserve">MARL Aided Intelligent UAV Swarm for Target Tracking — Xia et al. (2022)</w:t>
            </w:r>
          </w:p>
        </w:tc>
        <w:tc>
          <w:tcPr>
            <w:tcW w:type="dxa" w:w="2600"/>
            <w:tcMar>
              <w:top w:type="dxa" w:w="60"/>
              <w:left w:type="dxa" w:w="100"/>
              <w:bottom w:type="dxa" w:w="60"/>
              <w:right w:type="dxa" w:w="100"/>
            </w:tcMar>
            <w:vAlign w:val="center"/>
          </w:tcPr>
          <w:p>
            <w:pPr>
              <w:jc w:val="left"/>
            </w:pPr>
            <w:r>
              <w:rPr>
                <w:rFonts w:ascii="Calibri" w:cs="Calibri" w:eastAsia="Calibri" w:hAnsi="Calibri"/>
                <w:b w:val="false"/>
                <w:bCs w:val="false"/>
                <w:color w:val="000000"/>
                <w:sz w:val="18"/>
                <w:szCs w:val="18"/>
              </w:rPr>
              <w:t xml:space="preserve">MARL tracking of targets that adjust movement adaptively.</w:t>
            </w:r>
          </w:p>
        </w:tc>
        <w:tc>
          <w:tcPr>
            <w:tcW w:type="dxa" w:w="2676"/>
            <w:tcMar>
              <w:top w:type="dxa" w:w="60"/>
              <w:left w:type="dxa" w:w="100"/>
              <w:bottom w:type="dxa" w:w="60"/>
              <w:right w:type="dxa" w:w="100"/>
            </w:tcMar>
            <w:vAlign w:val="center"/>
          </w:tcPr>
          <w:p>
            <w:pPr>
              <w:jc w:val="left"/>
            </w:pPr>
            <w:r>
              <w:rPr>
                <w:rFonts w:ascii="Calibri" w:cs="Calibri" w:eastAsia="Calibri" w:hAnsi="Calibri"/>
                <w:b w:val="false"/>
                <w:bCs w:val="false"/>
                <w:color w:val="000000"/>
                <w:sz w:val="18"/>
                <w:szCs w:val="18"/>
              </w:rPr>
              <w:t xml:space="preserve">Target modelled as adversarial/evasive, not a realistic wandering victim.</w:t>
            </w:r>
          </w:p>
        </w:tc>
      </w:tr>
      <w:tr>
        <w:tc>
          <w:tcPr>
            <w:tcW w:type="dxa" w:w="450"/>
            <w:shd w:fill="F2F2F2" w:val="clear"/>
            <w:tcMar>
              <w:top w:type="dxa" w:w="60"/>
              <w:left w:type="dxa" w:w="100"/>
              <w:bottom w:type="dxa" w:w="60"/>
              <w:right w:type="dxa" w:w="100"/>
            </w:tcMar>
            <w:vAlign w:val="center"/>
          </w:tcPr>
          <w:p>
            <w:pPr>
              <w:jc w:val="center"/>
            </w:pPr>
            <w:r>
              <w:rPr>
                <w:rFonts w:ascii="Calibri" w:cs="Calibri" w:eastAsia="Calibri" w:hAnsi="Calibri"/>
                <w:b w:val="false"/>
                <w:bCs w:val="false"/>
                <w:color w:val="000000"/>
                <w:sz w:val="18"/>
                <w:szCs w:val="18"/>
              </w:rPr>
              <w:t xml:space="preserve">8</w:t>
            </w:r>
          </w:p>
        </w:tc>
        <w:tc>
          <w:tcPr>
            <w:tcW w:type="dxa" w:w="3300"/>
            <w:shd w:fill="F2F2F2" w:val="clear"/>
            <w:tcMar>
              <w:top w:type="dxa" w:w="60"/>
              <w:left w:type="dxa" w:w="100"/>
              <w:bottom w:type="dxa" w:w="60"/>
              <w:right w:type="dxa" w:w="100"/>
            </w:tcMar>
            <w:vAlign w:val="center"/>
          </w:tcPr>
          <w:p>
            <w:pPr>
              <w:jc w:val="left"/>
            </w:pPr>
            <w:r>
              <w:rPr>
                <w:rFonts w:ascii="Calibri" w:cs="Calibri" w:eastAsia="Calibri" w:hAnsi="Calibri"/>
                <w:b w:val="false"/>
                <w:bCs w:val="false"/>
                <w:color w:val="000000"/>
                <w:sz w:val="18"/>
                <w:szCs w:val="18"/>
              </w:rPr>
              <w:t xml:space="preserve">Multi-UAV Cooperative Searching and Tracking — Su &amp; Qian (2023)</w:t>
            </w:r>
          </w:p>
        </w:tc>
        <w:tc>
          <w:tcPr>
            <w:tcW w:type="dxa" w:w="2600"/>
            <w:shd w:fill="F2F2F2" w:val="clear"/>
            <w:tcMar>
              <w:top w:type="dxa" w:w="60"/>
              <w:left w:type="dxa" w:w="100"/>
              <w:bottom w:type="dxa" w:w="60"/>
              <w:right w:type="dxa" w:w="100"/>
            </w:tcMar>
            <w:vAlign w:val="center"/>
          </w:tcPr>
          <w:p>
            <w:pPr>
              <w:jc w:val="left"/>
            </w:pPr>
            <w:r>
              <w:rPr>
                <w:rFonts w:ascii="Calibri" w:cs="Calibri" w:eastAsia="Calibri" w:hAnsi="Calibri"/>
                <w:b w:val="false"/>
                <w:bCs w:val="false"/>
                <w:color w:val="000000"/>
                <w:sz w:val="18"/>
                <w:szCs w:val="18"/>
              </w:rPr>
              <w:t xml:space="preserve">Distributed MARL with information fusion for moving targets.</w:t>
            </w:r>
          </w:p>
        </w:tc>
        <w:tc>
          <w:tcPr>
            <w:tcW w:type="dxa" w:w="2676"/>
            <w:shd w:fill="F2F2F2" w:val="clear"/>
            <w:tcMar>
              <w:top w:type="dxa" w:w="60"/>
              <w:left w:type="dxa" w:w="100"/>
              <w:bottom w:type="dxa" w:w="60"/>
              <w:right w:type="dxa" w:w="100"/>
            </w:tcMar>
            <w:vAlign w:val="center"/>
          </w:tcPr>
          <w:p>
            <w:pPr>
              <w:jc w:val="left"/>
            </w:pPr>
            <w:r>
              <w:rPr>
                <w:rFonts w:ascii="Calibri" w:cs="Calibri" w:eastAsia="Calibri" w:hAnsi="Calibri"/>
                <w:b w:val="false"/>
                <w:bCs w:val="false"/>
                <w:color w:val="000000"/>
                <w:sz w:val="18"/>
                <w:szCs w:val="18"/>
              </w:rPr>
              <w:t xml:space="preserve">No formal Bayesian belief state used to drive agent decisions.</w:t>
            </w:r>
          </w:p>
        </w:tc>
      </w:tr>
      <w:tr>
        <w:tc>
          <w:tcPr>
            <w:tcW w:type="dxa" w:w="450"/>
            <w:tcMar>
              <w:top w:type="dxa" w:w="60"/>
              <w:left w:type="dxa" w:w="100"/>
              <w:bottom w:type="dxa" w:w="60"/>
              <w:right w:type="dxa" w:w="100"/>
            </w:tcMar>
            <w:vAlign w:val="center"/>
          </w:tcPr>
          <w:p>
            <w:pPr>
              <w:jc w:val="center"/>
            </w:pPr>
            <w:r>
              <w:rPr>
                <w:rFonts w:ascii="Calibri" w:cs="Calibri" w:eastAsia="Calibri" w:hAnsi="Calibri"/>
                <w:b w:val="false"/>
                <w:bCs w:val="false"/>
                <w:color w:val="000000"/>
                <w:sz w:val="18"/>
                <w:szCs w:val="18"/>
              </w:rPr>
              <w:t xml:space="preserve">9</w:t>
            </w:r>
          </w:p>
        </w:tc>
        <w:tc>
          <w:tcPr>
            <w:tcW w:type="dxa" w:w="3300"/>
            <w:tcMar>
              <w:top w:type="dxa" w:w="60"/>
              <w:left w:type="dxa" w:w="100"/>
              <w:bottom w:type="dxa" w:w="60"/>
              <w:right w:type="dxa" w:w="100"/>
            </w:tcMar>
            <w:vAlign w:val="center"/>
          </w:tcPr>
          <w:p>
            <w:pPr>
              <w:jc w:val="left"/>
            </w:pPr>
            <w:r>
              <w:rPr>
                <w:rFonts w:ascii="Calibri" w:cs="Calibri" w:eastAsia="Calibri" w:hAnsi="Calibri"/>
                <w:b w:val="false"/>
                <w:bCs w:val="false"/>
                <w:color w:val="000000"/>
                <w:sz w:val="18"/>
                <w:szCs w:val="18"/>
              </w:rPr>
              <w:t xml:space="preserve">MADRL with Demonstration Cloning for Target Localization — Alagha et al. (2023)</w:t>
            </w:r>
          </w:p>
        </w:tc>
        <w:tc>
          <w:tcPr>
            <w:tcW w:type="dxa" w:w="2600"/>
            <w:tcMar>
              <w:top w:type="dxa" w:w="60"/>
              <w:left w:type="dxa" w:w="100"/>
              <w:bottom w:type="dxa" w:w="60"/>
              <w:right w:type="dxa" w:w="100"/>
            </w:tcMar>
            <w:vAlign w:val="center"/>
          </w:tcPr>
          <w:p>
            <w:pPr>
              <w:jc w:val="left"/>
            </w:pPr>
            <w:r>
              <w:rPr>
                <w:rFonts w:ascii="Calibri" w:cs="Calibri" w:eastAsia="Calibri" w:hAnsi="Calibri"/>
                <w:b w:val="false"/>
                <w:bCs w:val="false"/>
                <w:color w:val="000000"/>
                <w:sz w:val="18"/>
                <w:szCs w:val="18"/>
              </w:rPr>
              <w:t xml:space="preserve">Demonstration-guided MADRL for changing sensing environments.</w:t>
            </w:r>
          </w:p>
        </w:tc>
        <w:tc>
          <w:tcPr>
            <w:tcW w:type="dxa" w:w="2676"/>
            <w:tcMar>
              <w:top w:type="dxa" w:w="60"/>
              <w:left w:type="dxa" w:w="100"/>
              <w:bottom w:type="dxa" w:w="60"/>
              <w:right w:type="dxa" w:w="100"/>
            </w:tcMar>
            <w:vAlign w:val="center"/>
          </w:tcPr>
          <w:p>
            <w:pPr>
              <w:jc w:val="left"/>
            </w:pPr>
            <w:r>
              <w:rPr>
                <w:rFonts w:ascii="Calibri" w:cs="Calibri" w:eastAsia="Calibri" w:hAnsi="Calibri"/>
                <w:b w:val="false"/>
                <w:bCs w:val="false"/>
                <w:color w:val="000000"/>
                <w:sz w:val="18"/>
                <w:szCs w:val="18"/>
              </w:rPr>
              <w:t xml:space="preserve">Built for fixed sensor-fusion setups, not continuous aerial belief search.</w:t>
            </w:r>
          </w:p>
        </w:tc>
      </w:tr>
      <w:tr>
        <w:tc>
          <w:tcPr>
            <w:tcW w:type="dxa" w:w="450"/>
            <w:shd w:fill="F2F2F2" w:val="clear"/>
            <w:tcMar>
              <w:top w:type="dxa" w:w="60"/>
              <w:left w:type="dxa" w:w="100"/>
              <w:bottom w:type="dxa" w:w="60"/>
              <w:right w:type="dxa" w:w="100"/>
            </w:tcMar>
            <w:vAlign w:val="center"/>
          </w:tcPr>
          <w:p>
            <w:pPr>
              <w:jc w:val="center"/>
            </w:pPr>
            <w:r>
              <w:rPr>
                <w:rFonts w:ascii="Calibri" w:cs="Calibri" w:eastAsia="Calibri" w:hAnsi="Calibri"/>
                <w:b w:val="false"/>
                <w:bCs w:val="false"/>
                <w:color w:val="000000"/>
                <w:sz w:val="18"/>
                <w:szCs w:val="18"/>
              </w:rPr>
              <w:t xml:space="preserve">10</w:t>
            </w:r>
          </w:p>
        </w:tc>
        <w:tc>
          <w:tcPr>
            <w:tcW w:type="dxa" w:w="3300"/>
            <w:shd w:fill="F2F2F2" w:val="clear"/>
            <w:tcMar>
              <w:top w:type="dxa" w:w="60"/>
              <w:left w:type="dxa" w:w="100"/>
              <w:bottom w:type="dxa" w:w="60"/>
              <w:right w:type="dxa" w:w="100"/>
            </w:tcMar>
            <w:vAlign w:val="center"/>
          </w:tcPr>
          <w:p>
            <w:pPr>
              <w:jc w:val="left"/>
            </w:pPr>
            <w:r>
              <w:rPr>
                <w:rFonts w:ascii="Calibri" w:cs="Calibri" w:eastAsia="Calibri" w:hAnsi="Calibri"/>
                <w:b w:val="false"/>
                <w:bCs w:val="false"/>
                <w:color w:val="000000"/>
                <w:sz w:val="18"/>
                <w:szCs w:val="18"/>
              </w:rPr>
              <w:t xml:space="preserve">DQN Based Target Search under Partial Observability — Jiang et al. (2023)</w:t>
            </w:r>
          </w:p>
        </w:tc>
        <w:tc>
          <w:tcPr>
            <w:tcW w:type="dxa" w:w="2600"/>
            <w:shd w:fill="F2F2F2" w:val="clear"/>
            <w:tcMar>
              <w:top w:type="dxa" w:w="60"/>
              <w:left w:type="dxa" w:w="100"/>
              <w:bottom w:type="dxa" w:w="60"/>
              <w:right w:type="dxa" w:w="100"/>
            </w:tcMar>
            <w:vAlign w:val="center"/>
          </w:tcPr>
          <w:p>
            <w:pPr>
              <w:jc w:val="left"/>
            </w:pPr>
            <w:r>
              <w:rPr>
                <w:rFonts w:ascii="Calibri" w:cs="Calibri" w:eastAsia="Calibri" w:hAnsi="Calibri"/>
                <w:b w:val="false"/>
                <w:bCs w:val="false"/>
                <w:color w:val="000000"/>
                <w:sz w:val="18"/>
                <w:szCs w:val="18"/>
              </w:rPr>
              <w:t xml:space="preserve">DQN + recurrent network for single-agent POMDP search.</w:t>
            </w:r>
          </w:p>
        </w:tc>
        <w:tc>
          <w:tcPr>
            <w:tcW w:type="dxa" w:w="2676"/>
            <w:shd w:fill="F2F2F2" w:val="clear"/>
            <w:tcMar>
              <w:top w:type="dxa" w:w="60"/>
              <w:left w:type="dxa" w:w="100"/>
              <w:bottom w:type="dxa" w:w="60"/>
              <w:right w:type="dxa" w:w="100"/>
            </w:tcMar>
            <w:vAlign w:val="center"/>
          </w:tcPr>
          <w:p>
            <w:pPr>
              <w:jc w:val="left"/>
            </w:pPr>
            <w:r>
              <w:rPr>
                <w:rFonts w:ascii="Calibri" w:cs="Calibri" w:eastAsia="Calibri" w:hAnsi="Calibri"/>
                <w:b w:val="false"/>
                <w:bCs w:val="false"/>
                <w:color w:val="000000"/>
                <w:sz w:val="18"/>
                <w:szCs w:val="18"/>
              </w:rPr>
              <w:t xml:space="preserve">Single agent only; no multi-UAV belief coordination.</w:t>
            </w:r>
          </w:p>
        </w:tc>
      </w:tr>
      <w:tr>
        <w:tc>
          <w:tcPr>
            <w:tcW w:type="dxa" w:w="450"/>
            <w:tcMar>
              <w:top w:type="dxa" w:w="60"/>
              <w:left w:type="dxa" w:w="100"/>
              <w:bottom w:type="dxa" w:w="60"/>
              <w:right w:type="dxa" w:w="100"/>
            </w:tcMar>
            <w:vAlign w:val="center"/>
          </w:tcPr>
          <w:p>
            <w:pPr>
              <w:jc w:val="center"/>
            </w:pPr>
            <w:r>
              <w:rPr>
                <w:rFonts w:ascii="Calibri" w:cs="Calibri" w:eastAsia="Calibri" w:hAnsi="Calibri"/>
                <w:b w:val="false"/>
                <w:bCs w:val="false"/>
                <w:color w:val="000000"/>
                <w:sz w:val="18"/>
                <w:szCs w:val="18"/>
              </w:rPr>
              <w:t xml:space="preserve">11</w:t>
            </w:r>
          </w:p>
        </w:tc>
        <w:tc>
          <w:tcPr>
            <w:tcW w:type="dxa" w:w="3300"/>
            <w:tcMar>
              <w:top w:type="dxa" w:w="60"/>
              <w:left w:type="dxa" w:w="100"/>
              <w:bottom w:type="dxa" w:w="60"/>
              <w:right w:type="dxa" w:w="100"/>
            </w:tcMar>
            <w:vAlign w:val="center"/>
          </w:tcPr>
          <w:p>
            <w:pPr>
              <w:jc w:val="left"/>
            </w:pPr>
            <w:r>
              <w:rPr>
                <w:rFonts w:ascii="Calibri" w:cs="Calibri" w:eastAsia="Calibri" w:hAnsi="Calibri"/>
                <w:b w:val="false"/>
                <w:bCs w:val="false"/>
                <w:color w:val="000000"/>
                <w:sz w:val="18"/>
                <w:szCs w:val="18"/>
              </w:rPr>
              <w:t xml:space="preserve">Collaborative Search Planning of UAV Swarms — Zou &amp; Tan (2023)</w:t>
            </w:r>
          </w:p>
        </w:tc>
        <w:tc>
          <w:tcPr>
            <w:tcW w:type="dxa" w:w="2600"/>
            <w:tcMar>
              <w:top w:type="dxa" w:w="60"/>
              <w:left w:type="dxa" w:w="100"/>
              <w:bottom w:type="dxa" w:w="60"/>
              <w:right w:type="dxa" w:w="100"/>
            </w:tcMar>
            <w:vAlign w:val="center"/>
          </w:tcPr>
          <w:p>
            <w:pPr>
              <w:jc w:val="left"/>
            </w:pPr>
            <w:r>
              <w:rPr>
                <w:rFonts w:ascii="Calibri" w:cs="Calibri" w:eastAsia="Calibri" w:hAnsi="Calibri"/>
                <w:b w:val="false"/>
                <w:bCs w:val="false"/>
                <w:color w:val="000000"/>
                <w:sz w:val="18"/>
                <w:szCs w:val="18"/>
              </w:rPr>
              <w:t xml:space="preserve">Improved value-decomposition MARL for area search/path planning.</w:t>
            </w:r>
          </w:p>
        </w:tc>
        <w:tc>
          <w:tcPr>
            <w:tcW w:type="dxa" w:w="2676"/>
            <w:tcMar>
              <w:top w:type="dxa" w:w="60"/>
              <w:left w:type="dxa" w:w="100"/>
              <w:bottom w:type="dxa" w:w="60"/>
              <w:right w:type="dxa" w:w="100"/>
            </w:tcMar>
            <w:vAlign w:val="center"/>
          </w:tcPr>
          <w:p>
            <w:pPr>
              <w:jc w:val="left"/>
            </w:pPr>
            <w:r>
              <w:rPr>
                <w:rFonts w:ascii="Calibri" w:cs="Calibri" w:eastAsia="Calibri" w:hAnsi="Calibri"/>
                <w:b w:val="false"/>
                <w:bCs w:val="false"/>
                <w:color w:val="000000"/>
                <w:sz w:val="18"/>
                <w:szCs w:val="18"/>
              </w:rPr>
              <w:t xml:space="preserve">Coverage-based objective; no belief/uncertainty state representation.</w:t>
            </w:r>
          </w:p>
        </w:tc>
      </w:tr>
      <w:tr>
        <w:tc>
          <w:tcPr>
            <w:tcW w:type="dxa" w:w="450"/>
            <w:shd w:fill="F2F2F2" w:val="clear"/>
            <w:tcMar>
              <w:top w:type="dxa" w:w="60"/>
              <w:left w:type="dxa" w:w="100"/>
              <w:bottom w:type="dxa" w:w="60"/>
              <w:right w:type="dxa" w:w="100"/>
            </w:tcMar>
            <w:vAlign w:val="center"/>
          </w:tcPr>
          <w:p>
            <w:pPr>
              <w:jc w:val="center"/>
            </w:pPr>
            <w:r>
              <w:rPr>
                <w:rFonts w:ascii="Calibri" w:cs="Calibri" w:eastAsia="Calibri" w:hAnsi="Calibri"/>
                <w:b w:val="false"/>
                <w:bCs w:val="false"/>
                <w:color w:val="000000"/>
                <w:sz w:val="18"/>
                <w:szCs w:val="18"/>
              </w:rPr>
              <w:t xml:space="preserve">12</w:t>
            </w:r>
          </w:p>
        </w:tc>
        <w:tc>
          <w:tcPr>
            <w:tcW w:type="dxa" w:w="3300"/>
            <w:shd w:fill="F2F2F2" w:val="clear"/>
            <w:tcMar>
              <w:top w:type="dxa" w:w="60"/>
              <w:left w:type="dxa" w:w="100"/>
              <w:bottom w:type="dxa" w:w="60"/>
              <w:right w:type="dxa" w:w="100"/>
            </w:tcMar>
            <w:vAlign w:val="center"/>
          </w:tcPr>
          <w:p>
            <w:pPr>
              <w:jc w:val="left"/>
            </w:pPr>
            <w:r>
              <w:rPr>
                <w:rFonts w:ascii="Calibri" w:cs="Calibri" w:eastAsia="Calibri" w:hAnsi="Calibri"/>
                <w:b w:val="false"/>
                <w:bCs w:val="false"/>
                <w:color w:val="000000"/>
                <w:sz w:val="18"/>
                <w:szCs w:val="18"/>
              </w:rPr>
              <w:t xml:space="preserve">Multi-UAV Monitoring and Search Strategy — Guo et al. (2024)</w:t>
            </w:r>
          </w:p>
        </w:tc>
        <w:tc>
          <w:tcPr>
            <w:tcW w:type="dxa" w:w="2600"/>
            <w:shd w:fill="F2F2F2" w:val="clear"/>
            <w:tcMar>
              <w:top w:type="dxa" w:w="60"/>
              <w:left w:type="dxa" w:w="100"/>
              <w:bottom w:type="dxa" w:w="60"/>
              <w:right w:type="dxa" w:w="100"/>
            </w:tcMar>
            <w:vAlign w:val="center"/>
          </w:tcPr>
          <w:p>
            <w:pPr>
              <w:jc w:val="left"/>
            </w:pPr>
            <w:r>
              <w:rPr>
                <w:rFonts w:ascii="Calibri" w:cs="Calibri" w:eastAsia="Calibri" w:hAnsi="Calibri"/>
                <w:b w:val="false"/>
                <w:bCs w:val="false"/>
                <w:color w:val="000000"/>
                <w:sz w:val="18"/>
                <w:szCs w:val="18"/>
              </w:rPr>
              <w:t xml:space="preserve">Distributed DDPG variant (SEDDPG) with inter-agent info sharing for randomly moving targets.</w:t>
            </w:r>
          </w:p>
        </w:tc>
        <w:tc>
          <w:tcPr>
            <w:tcW w:type="dxa" w:w="2676"/>
            <w:shd w:fill="F2F2F2" w:val="clear"/>
            <w:tcMar>
              <w:top w:type="dxa" w:w="60"/>
              <w:left w:type="dxa" w:w="100"/>
              <w:bottom w:type="dxa" w:w="60"/>
              <w:right w:type="dxa" w:w="100"/>
            </w:tcMar>
            <w:vAlign w:val="center"/>
          </w:tcPr>
          <w:p>
            <w:pPr>
              <w:jc w:val="left"/>
            </w:pPr>
            <w:r>
              <w:rPr>
                <w:rFonts w:ascii="Calibri" w:cs="Calibri" w:eastAsia="Calibri" w:hAnsi="Calibri"/>
                <w:b w:val="false"/>
                <w:bCs w:val="false"/>
                <w:color w:val="000000"/>
                <w:sz w:val="18"/>
                <w:szCs w:val="18"/>
              </w:rPr>
              <w:t xml:space="preserve">Relies on raw information sharing, not a formal belief map.</w:t>
            </w:r>
          </w:p>
        </w:tc>
      </w:tr>
      <w:tr>
        <w:tc>
          <w:tcPr>
            <w:tcW w:type="dxa" w:w="450"/>
            <w:tcMar>
              <w:top w:type="dxa" w:w="60"/>
              <w:left w:type="dxa" w:w="100"/>
              <w:bottom w:type="dxa" w:w="60"/>
              <w:right w:type="dxa" w:w="100"/>
            </w:tcMar>
            <w:vAlign w:val="center"/>
          </w:tcPr>
          <w:p>
            <w:pPr>
              <w:jc w:val="center"/>
            </w:pPr>
            <w:r>
              <w:rPr>
                <w:rFonts w:ascii="Calibri" w:cs="Calibri" w:eastAsia="Calibri" w:hAnsi="Calibri"/>
                <w:b w:val="false"/>
                <w:bCs w:val="false"/>
                <w:color w:val="000000"/>
                <w:sz w:val="18"/>
                <w:szCs w:val="18"/>
              </w:rPr>
              <w:t xml:space="preserve">13</w:t>
            </w:r>
          </w:p>
        </w:tc>
        <w:tc>
          <w:tcPr>
            <w:tcW w:type="dxa" w:w="3300"/>
            <w:tcMar>
              <w:top w:type="dxa" w:w="60"/>
              <w:left w:type="dxa" w:w="100"/>
              <w:bottom w:type="dxa" w:w="60"/>
              <w:right w:type="dxa" w:w="100"/>
            </w:tcMar>
            <w:vAlign w:val="center"/>
          </w:tcPr>
          <w:p>
            <w:pPr>
              <w:jc w:val="left"/>
            </w:pPr>
            <w:r>
              <w:rPr>
                <w:rFonts w:ascii="Calibri" w:cs="Calibri" w:eastAsia="Calibri" w:hAnsi="Calibri"/>
                <w:b w:val="false"/>
                <w:bCs w:val="false"/>
                <w:color w:val="000000"/>
                <w:sz w:val="18"/>
                <w:szCs w:val="18"/>
              </w:rPr>
              <w:t xml:space="preserve">Enhancing Multi-UAV Search with Belief Probability Maps — Zhang et al. (2024)</w:t>
            </w:r>
          </w:p>
        </w:tc>
        <w:tc>
          <w:tcPr>
            <w:tcW w:type="dxa" w:w="2600"/>
            <w:tcMar>
              <w:top w:type="dxa" w:w="60"/>
              <w:left w:type="dxa" w:w="100"/>
              <w:bottom w:type="dxa" w:w="60"/>
              <w:right w:type="dxa" w:w="100"/>
            </w:tcMar>
            <w:vAlign w:val="center"/>
          </w:tcPr>
          <w:p>
            <w:pPr>
              <w:jc w:val="left"/>
            </w:pPr>
            <w:r>
              <w:rPr>
                <w:rFonts w:ascii="Calibri" w:cs="Calibri" w:eastAsia="Calibri" w:hAnsi="Calibri"/>
                <w:b w:val="false"/>
                <w:bCs w:val="false"/>
                <w:color w:val="000000"/>
                <w:sz w:val="18"/>
                <w:szCs w:val="18"/>
              </w:rPr>
              <w:t xml:space="preserve">Double-critic DDPG using Dempster–Shafer belief/uncertainty maps.</w:t>
            </w:r>
          </w:p>
        </w:tc>
        <w:tc>
          <w:tcPr>
            <w:tcW w:type="dxa" w:w="2676"/>
            <w:tcMar>
              <w:top w:type="dxa" w:w="60"/>
              <w:left w:type="dxa" w:w="100"/>
              <w:bottom w:type="dxa" w:w="60"/>
              <w:right w:type="dxa" w:w="100"/>
            </w:tcMar>
            <w:vAlign w:val="center"/>
          </w:tcPr>
          <w:p>
            <w:pPr>
              <w:jc w:val="left"/>
            </w:pPr>
            <w:r>
              <w:rPr>
                <w:rFonts w:ascii="Calibri" w:cs="Calibri" w:eastAsia="Calibri" w:hAnsi="Calibri"/>
                <w:b w:val="false"/>
                <w:bCs w:val="false"/>
                <w:color w:val="000000"/>
                <w:sz w:val="18"/>
                <w:szCs w:val="18"/>
              </w:rPr>
              <w:t xml:space="preserve">Belief formalism is strong, but targets are static.</w:t>
            </w:r>
          </w:p>
        </w:tc>
      </w:tr>
      <w:tr>
        <w:tc>
          <w:tcPr>
            <w:tcW w:type="dxa" w:w="450"/>
            <w:shd w:fill="F2F2F2" w:val="clear"/>
            <w:tcMar>
              <w:top w:type="dxa" w:w="60"/>
              <w:left w:type="dxa" w:w="100"/>
              <w:bottom w:type="dxa" w:w="60"/>
              <w:right w:type="dxa" w:w="100"/>
            </w:tcMar>
            <w:vAlign w:val="center"/>
          </w:tcPr>
          <w:p>
            <w:pPr>
              <w:jc w:val="center"/>
            </w:pPr>
            <w:r>
              <w:rPr>
                <w:rFonts w:ascii="Calibri" w:cs="Calibri" w:eastAsia="Calibri" w:hAnsi="Calibri"/>
                <w:b w:val="false"/>
                <w:bCs w:val="false"/>
                <w:color w:val="000000"/>
                <w:sz w:val="18"/>
                <w:szCs w:val="18"/>
              </w:rPr>
              <w:t xml:space="preserve">14</w:t>
            </w:r>
          </w:p>
        </w:tc>
        <w:tc>
          <w:tcPr>
            <w:tcW w:type="dxa" w:w="3300"/>
            <w:shd w:fill="F2F2F2" w:val="clear"/>
            <w:tcMar>
              <w:top w:type="dxa" w:w="60"/>
              <w:left w:type="dxa" w:w="100"/>
              <w:bottom w:type="dxa" w:w="60"/>
              <w:right w:type="dxa" w:w="100"/>
            </w:tcMar>
            <w:vAlign w:val="center"/>
          </w:tcPr>
          <w:p>
            <w:pPr>
              <w:jc w:val="left"/>
            </w:pPr>
            <w:r>
              <w:rPr>
                <w:rFonts w:ascii="Calibri" w:cs="Calibri" w:eastAsia="Calibri" w:hAnsi="Calibri"/>
                <w:b w:val="false"/>
                <w:bCs w:val="false"/>
                <w:color w:val="000000"/>
                <w:sz w:val="18"/>
                <w:szCs w:val="18"/>
              </w:rPr>
              <w:t xml:space="preserve">UAV Swarm Cooperative Dynamic Target Search (MAPPO) — Wei et al. (2024)</w:t>
            </w:r>
          </w:p>
        </w:tc>
        <w:tc>
          <w:tcPr>
            <w:tcW w:type="dxa" w:w="2600"/>
            <w:shd w:fill="F2F2F2" w:val="clear"/>
            <w:tcMar>
              <w:top w:type="dxa" w:w="60"/>
              <w:left w:type="dxa" w:w="100"/>
              <w:bottom w:type="dxa" w:w="60"/>
              <w:right w:type="dxa" w:w="100"/>
            </w:tcMar>
            <w:vAlign w:val="center"/>
          </w:tcPr>
          <w:p>
            <w:pPr>
              <w:jc w:val="left"/>
            </w:pPr>
            <w:r>
              <w:rPr>
                <w:rFonts w:ascii="Calibri" w:cs="Calibri" w:eastAsia="Calibri" w:hAnsi="Calibri"/>
                <w:b w:val="false"/>
                <w:bCs w:val="false"/>
                <w:color w:val="000000"/>
                <w:sz w:val="18"/>
                <w:szCs w:val="18"/>
              </w:rPr>
              <w:t xml:space="preserve">MAPPO-based discrete control for unknown dynamic target trajectories.</w:t>
            </w:r>
          </w:p>
        </w:tc>
        <w:tc>
          <w:tcPr>
            <w:tcW w:type="dxa" w:w="2676"/>
            <w:shd w:fill="F2F2F2" w:val="clear"/>
            <w:tcMar>
              <w:top w:type="dxa" w:w="60"/>
              <w:left w:type="dxa" w:w="100"/>
              <w:bottom w:type="dxa" w:w="60"/>
              <w:right w:type="dxa" w:w="100"/>
            </w:tcMar>
            <w:vAlign w:val="center"/>
          </w:tcPr>
          <w:p>
            <w:pPr>
              <w:jc w:val="left"/>
            </w:pPr>
            <w:r>
              <w:rPr>
                <w:rFonts w:ascii="Calibri" w:cs="Calibri" w:eastAsia="Calibri" w:hAnsi="Calibri"/>
                <w:b w:val="false"/>
                <w:bCs w:val="false"/>
                <w:color w:val="000000"/>
                <w:sz w:val="18"/>
                <w:szCs w:val="18"/>
              </w:rPr>
              <w:t xml:space="preserve">No explicit belief-uncertainty conditioning in the agent's state.</w:t>
            </w:r>
          </w:p>
        </w:tc>
      </w:tr>
      <w:tr>
        <w:tc>
          <w:tcPr>
            <w:tcW w:type="dxa" w:w="450"/>
            <w:tcMar>
              <w:top w:type="dxa" w:w="60"/>
              <w:left w:type="dxa" w:w="100"/>
              <w:bottom w:type="dxa" w:w="60"/>
              <w:right w:type="dxa" w:w="100"/>
            </w:tcMar>
            <w:vAlign w:val="center"/>
          </w:tcPr>
          <w:p>
            <w:pPr>
              <w:jc w:val="center"/>
            </w:pPr>
            <w:r>
              <w:rPr>
                <w:rFonts w:ascii="Calibri" w:cs="Calibri" w:eastAsia="Calibri" w:hAnsi="Calibri"/>
                <w:b w:val="false"/>
                <w:bCs w:val="false"/>
                <w:color w:val="000000"/>
                <w:sz w:val="18"/>
                <w:szCs w:val="18"/>
              </w:rPr>
              <w:t xml:space="preserve">15</w:t>
            </w:r>
          </w:p>
        </w:tc>
        <w:tc>
          <w:tcPr>
            <w:tcW w:type="dxa" w:w="3300"/>
            <w:tcMar>
              <w:top w:type="dxa" w:w="60"/>
              <w:left w:type="dxa" w:w="100"/>
              <w:bottom w:type="dxa" w:w="60"/>
              <w:right w:type="dxa" w:w="100"/>
            </w:tcMar>
            <w:vAlign w:val="center"/>
          </w:tcPr>
          <w:p>
            <w:pPr>
              <w:jc w:val="left"/>
            </w:pPr>
            <w:r>
              <w:rPr>
                <w:rFonts w:ascii="Calibri" w:cs="Calibri" w:eastAsia="Calibri" w:hAnsi="Calibri"/>
                <w:b w:val="false"/>
                <w:bCs w:val="false"/>
                <w:color w:val="000000"/>
                <w:sz w:val="18"/>
                <w:szCs w:val="18"/>
              </w:rPr>
              <w:t xml:space="preserve">Collaborative Search and Tracking via Dynamic Map Fusion — Ge &amp; Ni (2024)</w:t>
            </w:r>
          </w:p>
        </w:tc>
        <w:tc>
          <w:tcPr>
            <w:tcW w:type="dxa" w:w="2600"/>
            <w:tcMar>
              <w:top w:type="dxa" w:w="60"/>
              <w:left w:type="dxa" w:w="100"/>
              <w:bottom w:type="dxa" w:w="60"/>
              <w:right w:type="dxa" w:w="100"/>
            </w:tcMar>
            <w:vAlign w:val="center"/>
          </w:tcPr>
          <w:p>
            <w:pPr>
              <w:jc w:val="left"/>
            </w:pPr>
            <w:r>
              <w:rPr>
                <w:rFonts w:ascii="Calibri" w:cs="Calibri" w:eastAsia="Calibri" w:hAnsi="Calibri"/>
                <w:b w:val="false"/>
                <w:bCs w:val="false"/>
                <w:color w:val="000000"/>
                <w:sz w:val="18"/>
                <w:szCs w:val="18"/>
              </w:rPr>
              <w:t xml:space="preserve">Attention-based MARL (MAAC) with dynamic mapping and info fusion.</w:t>
            </w:r>
          </w:p>
        </w:tc>
        <w:tc>
          <w:tcPr>
            <w:tcW w:type="dxa" w:w="2676"/>
            <w:tcMar>
              <w:top w:type="dxa" w:w="60"/>
              <w:left w:type="dxa" w:w="100"/>
              <w:bottom w:type="dxa" w:w="60"/>
              <w:right w:type="dxa" w:w="100"/>
            </w:tcMar>
            <w:vAlign w:val="center"/>
          </w:tcPr>
          <w:p>
            <w:pPr>
              <w:jc w:val="left"/>
            </w:pPr>
            <w:r>
              <w:rPr>
                <w:rFonts w:ascii="Calibri" w:cs="Calibri" w:eastAsia="Calibri" w:hAnsi="Calibri"/>
                <w:b w:val="false"/>
                <w:bCs w:val="false"/>
                <w:color w:val="000000"/>
                <w:sz w:val="18"/>
                <w:szCs w:val="18"/>
              </w:rPr>
              <w:t xml:space="preserve">Map tracks search/coverage history, not a probabilistic belief distribution.</w:t>
            </w:r>
          </w:p>
        </w:tc>
      </w:tr>
      <w:tr>
        <w:tc>
          <w:tcPr>
            <w:tcW w:type="dxa" w:w="450"/>
            <w:shd w:fill="F2F2F2" w:val="clear"/>
            <w:tcMar>
              <w:top w:type="dxa" w:w="60"/>
              <w:left w:type="dxa" w:w="100"/>
              <w:bottom w:type="dxa" w:w="60"/>
              <w:right w:type="dxa" w:w="100"/>
            </w:tcMar>
            <w:vAlign w:val="center"/>
          </w:tcPr>
          <w:p>
            <w:pPr>
              <w:jc w:val="center"/>
            </w:pPr>
            <w:r>
              <w:rPr>
                <w:rFonts w:ascii="Calibri" w:cs="Calibri" w:eastAsia="Calibri" w:hAnsi="Calibri"/>
                <w:b w:val="false"/>
                <w:bCs w:val="false"/>
                <w:color w:val="000000"/>
                <w:sz w:val="18"/>
                <w:szCs w:val="18"/>
              </w:rPr>
              <w:t xml:space="preserve">16</w:t>
            </w:r>
          </w:p>
        </w:tc>
        <w:tc>
          <w:tcPr>
            <w:tcW w:type="dxa" w:w="3300"/>
            <w:shd w:fill="F2F2F2" w:val="clear"/>
            <w:tcMar>
              <w:top w:type="dxa" w:w="60"/>
              <w:left w:type="dxa" w:w="100"/>
              <w:bottom w:type="dxa" w:w="60"/>
              <w:right w:type="dxa" w:w="100"/>
            </w:tcMar>
            <w:vAlign w:val="center"/>
          </w:tcPr>
          <w:p>
            <w:pPr>
              <w:jc w:val="left"/>
            </w:pPr>
            <w:r>
              <w:rPr>
                <w:rFonts w:ascii="Calibri" w:cs="Calibri" w:eastAsia="Calibri" w:hAnsi="Calibri"/>
                <w:b w:val="false"/>
                <w:bCs w:val="false"/>
                <w:color w:val="000000"/>
                <w:sz w:val="18"/>
                <w:szCs w:val="18"/>
              </w:rPr>
              <w:t xml:space="preserve">Optimizing Multi-Agent Coverage Path Planning for SAR — Bialas et al. (2024)</w:t>
            </w:r>
          </w:p>
        </w:tc>
        <w:tc>
          <w:tcPr>
            <w:tcW w:type="dxa" w:w="2600"/>
            <w:shd w:fill="F2F2F2" w:val="clear"/>
            <w:tcMar>
              <w:top w:type="dxa" w:w="60"/>
              <w:left w:type="dxa" w:w="100"/>
              <w:bottom w:type="dxa" w:w="60"/>
              <w:right w:type="dxa" w:w="100"/>
            </w:tcMar>
            <w:vAlign w:val="center"/>
          </w:tcPr>
          <w:p>
            <w:pPr>
              <w:jc w:val="left"/>
            </w:pPr>
            <w:r>
              <w:rPr>
                <w:rFonts w:ascii="Calibri" w:cs="Calibri" w:eastAsia="Calibri" w:hAnsi="Calibri"/>
                <w:b w:val="false"/>
                <w:bCs w:val="false"/>
                <w:color w:val="000000"/>
                <w:sz w:val="18"/>
                <w:szCs w:val="18"/>
              </w:rPr>
              <w:t xml:space="preserve">DRL coverage planning prioritising real-world trail proximity data.</w:t>
            </w:r>
          </w:p>
        </w:tc>
        <w:tc>
          <w:tcPr>
            <w:tcW w:type="dxa" w:w="2676"/>
            <w:shd w:fill="F2F2F2" w:val="clear"/>
            <w:tcMar>
              <w:top w:type="dxa" w:w="60"/>
              <w:left w:type="dxa" w:w="100"/>
              <w:bottom w:type="dxa" w:w="60"/>
              <w:right w:type="dxa" w:w="100"/>
            </w:tcMar>
            <w:vAlign w:val="center"/>
          </w:tcPr>
          <w:p>
            <w:pPr>
              <w:jc w:val="left"/>
            </w:pPr>
            <w:r>
              <w:rPr>
                <w:rFonts w:ascii="Calibri" w:cs="Calibri" w:eastAsia="Calibri" w:hAnsi="Calibri"/>
                <w:b w:val="false"/>
                <w:bCs w:val="false"/>
                <w:color w:val="000000"/>
                <w:sz w:val="18"/>
                <w:szCs w:val="18"/>
              </w:rPr>
              <w:t xml:space="preserve">Uses a static priority heuristic; no adaptive belief updates or victim motion.</w:t>
            </w:r>
          </w:p>
        </w:tc>
      </w:tr>
      <w:tr>
        <w:tc>
          <w:tcPr>
            <w:tcW w:type="dxa" w:w="450"/>
            <w:tcMar>
              <w:top w:type="dxa" w:w="60"/>
              <w:left w:type="dxa" w:w="100"/>
              <w:bottom w:type="dxa" w:w="60"/>
              <w:right w:type="dxa" w:w="100"/>
            </w:tcMar>
            <w:vAlign w:val="center"/>
          </w:tcPr>
          <w:p>
            <w:pPr>
              <w:jc w:val="center"/>
            </w:pPr>
            <w:r>
              <w:rPr>
                <w:rFonts w:ascii="Calibri" w:cs="Calibri" w:eastAsia="Calibri" w:hAnsi="Calibri"/>
                <w:b w:val="false"/>
                <w:bCs w:val="false"/>
                <w:color w:val="000000"/>
                <w:sz w:val="18"/>
                <w:szCs w:val="18"/>
              </w:rPr>
              <w:t xml:space="preserve">17</w:t>
            </w:r>
          </w:p>
        </w:tc>
        <w:tc>
          <w:tcPr>
            <w:tcW w:type="dxa" w:w="3300"/>
            <w:tcMar>
              <w:top w:type="dxa" w:w="60"/>
              <w:left w:type="dxa" w:w="100"/>
              <w:bottom w:type="dxa" w:w="60"/>
              <w:right w:type="dxa" w:w="100"/>
            </w:tcMar>
            <w:vAlign w:val="center"/>
          </w:tcPr>
          <w:p>
            <w:pPr>
              <w:jc w:val="left"/>
            </w:pPr>
            <w:r>
              <w:rPr>
                <w:rFonts w:ascii="Calibri" w:cs="Calibri" w:eastAsia="Calibri" w:hAnsi="Calibri"/>
                <w:b w:val="false"/>
                <w:bCs w:val="false"/>
                <w:color w:val="000000"/>
                <w:sz w:val="18"/>
                <w:szCs w:val="18"/>
              </w:rPr>
              <w:t xml:space="preserve">Belief-Driven Decentralized RL for Cooperative UAV Search — Chi (2025)</w:t>
            </w:r>
          </w:p>
        </w:tc>
        <w:tc>
          <w:tcPr>
            <w:tcW w:type="dxa" w:w="2600"/>
            <w:tcMar>
              <w:top w:type="dxa" w:w="60"/>
              <w:left w:type="dxa" w:w="100"/>
              <w:bottom w:type="dxa" w:w="60"/>
              <w:right w:type="dxa" w:w="100"/>
            </w:tcMar>
            <w:vAlign w:val="center"/>
          </w:tcPr>
          <w:p>
            <w:pPr>
              <w:jc w:val="left"/>
            </w:pPr>
            <w:r>
              <w:rPr>
                <w:rFonts w:ascii="Calibri" w:cs="Calibri" w:eastAsia="Calibri" w:hAnsi="Calibri"/>
                <w:b w:val="false"/>
                <w:bCs w:val="false"/>
                <w:color w:val="000000"/>
                <w:sz w:val="18"/>
                <w:szCs w:val="18"/>
              </w:rPr>
              <w:t xml:space="preserve">Bayesian belief updates + VDN; belief entropy drives task assignment under occlusion/noise.</w:t>
            </w:r>
          </w:p>
        </w:tc>
        <w:tc>
          <w:tcPr>
            <w:tcW w:type="dxa" w:w="2676"/>
            <w:tcMar>
              <w:top w:type="dxa" w:w="60"/>
              <w:left w:type="dxa" w:w="100"/>
              <w:bottom w:type="dxa" w:w="60"/>
              <w:right w:type="dxa" w:w="100"/>
            </w:tcMar>
            <w:vAlign w:val="center"/>
          </w:tcPr>
          <w:p>
            <w:pPr>
              <w:jc w:val="left"/>
            </w:pPr>
            <w:r>
              <w:rPr>
                <w:rFonts w:ascii="Calibri" w:cs="Calibri" w:eastAsia="Calibri" w:hAnsi="Calibri"/>
                <w:b w:val="false"/>
                <w:bCs w:val="false"/>
                <w:color w:val="000000"/>
                <w:sz w:val="18"/>
                <w:szCs w:val="18"/>
              </w:rPr>
              <w:t xml:space="preserve">Targets perceptual uncertainty in urban settings, not an explicit realistic-wandering victim model.</w:t>
            </w:r>
          </w:p>
        </w:tc>
      </w:tr>
      <w:tr>
        <w:tc>
          <w:tcPr>
            <w:tcW w:type="dxa" w:w="450"/>
            <w:shd w:fill="F2F2F2" w:val="clear"/>
            <w:tcMar>
              <w:top w:type="dxa" w:w="60"/>
              <w:left w:type="dxa" w:w="100"/>
              <w:bottom w:type="dxa" w:w="60"/>
              <w:right w:type="dxa" w:w="100"/>
            </w:tcMar>
            <w:vAlign w:val="center"/>
          </w:tcPr>
          <w:p>
            <w:pPr>
              <w:jc w:val="center"/>
            </w:pPr>
            <w:r>
              <w:rPr>
                <w:rFonts w:ascii="Calibri" w:cs="Calibri" w:eastAsia="Calibri" w:hAnsi="Calibri"/>
                <w:b w:val="false"/>
                <w:bCs w:val="false"/>
                <w:color w:val="000000"/>
                <w:sz w:val="18"/>
                <w:szCs w:val="18"/>
              </w:rPr>
              <w:t xml:space="preserve">18</w:t>
            </w:r>
          </w:p>
        </w:tc>
        <w:tc>
          <w:tcPr>
            <w:tcW w:type="dxa" w:w="3300"/>
            <w:shd w:fill="F2F2F2" w:val="clear"/>
            <w:tcMar>
              <w:top w:type="dxa" w:w="60"/>
              <w:left w:type="dxa" w:w="100"/>
              <w:bottom w:type="dxa" w:w="60"/>
              <w:right w:type="dxa" w:w="100"/>
            </w:tcMar>
            <w:vAlign w:val="center"/>
          </w:tcPr>
          <w:p>
            <w:pPr>
              <w:jc w:val="left"/>
            </w:pPr>
            <w:r>
              <w:rPr>
                <w:rFonts w:ascii="Calibri" w:cs="Calibri" w:eastAsia="Calibri" w:hAnsi="Calibri"/>
                <w:b w:val="false"/>
                <w:bCs w:val="false"/>
                <w:color w:val="000000"/>
                <w:sz w:val="18"/>
                <w:szCs w:val="18"/>
              </w:rPr>
              <w:t xml:space="preserve">Dual-timescale Hierarchical MADDPG for Cooperative Search — Liu et al. (2025)</w:t>
            </w:r>
          </w:p>
        </w:tc>
        <w:tc>
          <w:tcPr>
            <w:tcW w:type="dxa" w:w="2600"/>
            <w:shd w:fill="F2F2F2" w:val="clear"/>
            <w:tcMar>
              <w:top w:type="dxa" w:w="60"/>
              <w:left w:type="dxa" w:w="100"/>
              <w:bottom w:type="dxa" w:w="60"/>
              <w:right w:type="dxa" w:w="100"/>
            </w:tcMar>
            <w:vAlign w:val="center"/>
          </w:tcPr>
          <w:p>
            <w:pPr>
              <w:jc w:val="left"/>
            </w:pPr>
            <w:r>
              <w:rPr>
                <w:rFonts w:ascii="Calibri" w:cs="Calibri" w:eastAsia="Calibri" w:hAnsi="Calibri"/>
                <w:b w:val="false"/>
                <w:bCs w:val="false"/>
                <w:color w:val="000000"/>
                <w:sz w:val="18"/>
                <w:szCs w:val="18"/>
              </w:rPr>
              <w:t xml:space="preserve">Hierarchical MADDPG for sparse, undiscovered stationary targets.</w:t>
            </w:r>
          </w:p>
        </w:tc>
        <w:tc>
          <w:tcPr>
            <w:tcW w:type="dxa" w:w="2676"/>
            <w:shd w:fill="F2F2F2" w:val="clear"/>
            <w:tcMar>
              <w:top w:type="dxa" w:w="60"/>
              <w:left w:type="dxa" w:w="100"/>
              <w:bottom w:type="dxa" w:w="60"/>
              <w:right w:type="dxa" w:w="100"/>
            </w:tcMar>
            <w:vAlign w:val="center"/>
          </w:tcPr>
          <w:p>
            <w:pPr>
              <w:jc w:val="left"/>
            </w:pPr>
            <w:r>
              <w:rPr>
                <w:rFonts w:ascii="Calibri" w:cs="Calibri" w:eastAsia="Calibri" w:hAnsi="Calibri"/>
                <w:b w:val="false"/>
                <w:bCs w:val="false"/>
                <w:color w:val="000000"/>
                <w:sz w:val="18"/>
                <w:szCs w:val="18"/>
              </w:rPr>
              <w:t xml:space="preserve">Targets remain stationary throughout the mission.</w:t>
            </w:r>
          </w:p>
        </w:tc>
      </w:tr>
      <w:tr>
        <w:tc>
          <w:tcPr>
            <w:tcW w:type="dxa" w:w="450"/>
            <w:tcMar>
              <w:top w:type="dxa" w:w="60"/>
              <w:left w:type="dxa" w:w="100"/>
              <w:bottom w:type="dxa" w:w="60"/>
              <w:right w:type="dxa" w:w="100"/>
            </w:tcMar>
            <w:vAlign w:val="center"/>
          </w:tcPr>
          <w:p>
            <w:pPr>
              <w:jc w:val="center"/>
            </w:pPr>
            <w:r>
              <w:rPr>
                <w:rFonts w:ascii="Calibri" w:cs="Calibri" w:eastAsia="Calibri" w:hAnsi="Calibri"/>
                <w:b w:val="false"/>
                <w:bCs w:val="false"/>
                <w:color w:val="000000"/>
                <w:sz w:val="18"/>
                <w:szCs w:val="18"/>
              </w:rPr>
              <w:t xml:space="preserve">19</w:t>
            </w:r>
          </w:p>
        </w:tc>
        <w:tc>
          <w:tcPr>
            <w:tcW w:type="dxa" w:w="3300"/>
            <w:tcMar>
              <w:top w:type="dxa" w:w="60"/>
              <w:left w:type="dxa" w:w="100"/>
              <w:bottom w:type="dxa" w:w="60"/>
              <w:right w:type="dxa" w:w="100"/>
            </w:tcMar>
            <w:vAlign w:val="center"/>
          </w:tcPr>
          <w:p>
            <w:pPr>
              <w:jc w:val="left"/>
            </w:pPr>
            <w:r>
              <w:rPr>
                <w:rFonts w:ascii="Calibri" w:cs="Calibri" w:eastAsia="Calibri" w:hAnsi="Calibri"/>
                <w:b w:val="false"/>
                <w:bCs w:val="false"/>
                <w:color w:val="000000"/>
                <w:sz w:val="18"/>
                <w:szCs w:val="18"/>
              </w:rPr>
              <w:t xml:space="preserve">Multi-Potential-Field Reward Shaping MAPPO — Hong et al. (2025)</w:t>
            </w:r>
          </w:p>
        </w:tc>
        <w:tc>
          <w:tcPr>
            <w:tcW w:type="dxa" w:w="2600"/>
            <w:tcMar>
              <w:top w:type="dxa" w:w="60"/>
              <w:left w:type="dxa" w:w="100"/>
              <w:bottom w:type="dxa" w:w="60"/>
              <w:right w:type="dxa" w:w="100"/>
            </w:tcMar>
            <w:vAlign w:val="center"/>
          </w:tcPr>
          <w:p>
            <w:pPr>
              <w:jc w:val="left"/>
            </w:pPr>
            <w:r>
              <w:rPr>
                <w:rFonts w:ascii="Calibri" w:cs="Calibri" w:eastAsia="Calibri" w:hAnsi="Calibri"/>
                <w:b w:val="false"/>
                <w:bCs w:val="false"/>
                <w:color w:val="000000"/>
                <w:sz w:val="18"/>
                <w:szCs w:val="18"/>
              </w:rPr>
              <w:t xml:space="preserve">Potential-field-based reward shaping for dynamic target search.</w:t>
            </w:r>
          </w:p>
        </w:tc>
        <w:tc>
          <w:tcPr>
            <w:tcW w:type="dxa" w:w="2676"/>
            <w:tcMar>
              <w:top w:type="dxa" w:w="60"/>
              <w:left w:type="dxa" w:w="100"/>
              <w:bottom w:type="dxa" w:w="60"/>
              <w:right w:type="dxa" w:w="100"/>
            </w:tcMar>
            <w:vAlign w:val="center"/>
          </w:tcPr>
          <w:p>
            <w:pPr>
              <w:jc w:val="left"/>
            </w:pPr>
            <w:r>
              <w:rPr>
                <w:rFonts w:ascii="Calibri" w:cs="Calibri" w:eastAsia="Calibri" w:hAnsi="Calibri"/>
                <w:b w:val="false"/>
                <w:bCs w:val="false"/>
                <w:color w:val="000000"/>
                <w:sz w:val="18"/>
                <w:szCs w:val="18"/>
              </w:rPr>
              <w:t xml:space="preserve">Contribution is in reward engineering, not a shared belief-state representation.</w:t>
            </w:r>
          </w:p>
        </w:tc>
      </w:tr>
      <w:tr>
        <w:tc>
          <w:tcPr>
            <w:tcW w:type="dxa" w:w="450"/>
            <w:shd w:fill="F2F2F2" w:val="clear"/>
            <w:tcMar>
              <w:top w:type="dxa" w:w="60"/>
              <w:left w:type="dxa" w:w="100"/>
              <w:bottom w:type="dxa" w:w="60"/>
              <w:right w:type="dxa" w:w="100"/>
            </w:tcMar>
            <w:vAlign w:val="center"/>
          </w:tcPr>
          <w:p>
            <w:pPr>
              <w:jc w:val="center"/>
            </w:pPr>
            <w:r>
              <w:rPr>
                <w:rFonts w:ascii="Calibri" w:cs="Calibri" w:eastAsia="Calibri" w:hAnsi="Calibri"/>
                <w:b w:val="false"/>
                <w:bCs w:val="false"/>
                <w:color w:val="000000"/>
                <w:sz w:val="18"/>
                <w:szCs w:val="18"/>
              </w:rPr>
              <w:t xml:space="preserve">20</w:t>
            </w:r>
          </w:p>
        </w:tc>
        <w:tc>
          <w:tcPr>
            <w:tcW w:type="dxa" w:w="3300"/>
            <w:shd w:fill="F2F2F2" w:val="clear"/>
            <w:tcMar>
              <w:top w:type="dxa" w:w="60"/>
              <w:left w:type="dxa" w:w="100"/>
              <w:bottom w:type="dxa" w:w="60"/>
              <w:right w:type="dxa" w:w="100"/>
            </w:tcMar>
            <w:vAlign w:val="center"/>
          </w:tcPr>
          <w:p>
            <w:pPr>
              <w:jc w:val="left"/>
            </w:pPr>
            <w:r>
              <w:rPr>
                <w:rFonts w:ascii="Calibri" w:cs="Calibri" w:eastAsia="Calibri" w:hAnsi="Calibri"/>
                <w:b w:val="false"/>
                <w:bCs w:val="false"/>
                <w:color w:val="000000"/>
                <w:sz w:val="18"/>
                <w:szCs w:val="18"/>
              </w:rPr>
              <w:t xml:space="preserve">CA-MAPPO: Convolutional Attention and Adaptive Reward — Xu et al. (2025)</w:t>
            </w:r>
          </w:p>
        </w:tc>
        <w:tc>
          <w:tcPr>
            <w:tcW w:type="dxa" w:w="2600"/>
            <w:shd w:fill="F2F2F2" w:val="clear"/>
            <w:tcMar>
              <w:top w:type="dxa" w:w="60"/>
              <w:left w:type="dxa" w:w="100"/>
              <w:bottom w:type="dxa" w:w="60"/>
              <w:right w:type="dxa" w:w="100"/>
            </w:tcMar>
            <w:vAlign w:val="center"/>
          </w:tcPr>
          <w:p>
            <w:pPr>
              <w:jc w:val="left"/>
            </w:pPr>
            <w:r>
              <w:rPr>
                <w:rFonts w:ascii="Calibri" w:cs="Calibri" w:eastAsia="Calibri" w:hAnsi="Calibri"/>
                <w:b w:val="false"/>
                <w:bCs w:val="false"/>
                <w:color w:val="000000"/>
                <w:sz w:val="18"/>
                <w:szCs w:val="18"/>
              </w:rPr>
              <w:t xml:space="preserve">Attention over target probability maps (TPM) to cut redundant revisits.</w:t>
            </w:r>
          </w:p>
        </w:tc>
        <w:tc>
          <w:tcPr>
            <w:tcW w:type="dxa" w:w="2676"/>
            <w:shd w:fill="F2F2F2" w:val="clear"/>
            <w:tcMar>
              <w:top w:type="dxa" w:w="60"/>
              <w:left w:type="dxa" w:w="100"/>
              <w:bottom w:type="dxa" w:w="60"/>
              <w:right w:type="dxa" w:w="100"/>
            </w:tcMar>
            <w:vAlign w:val="center"/>
          </w:tcPr>
          <w:p>
            <w:pPr>
              <w:jc w:val="left"/>
            </w:pPr>
            <w:r>
              <w:rPr>
                <w:rFonts w:ascii="Calibri" w:cs="Calibri" w:eastAsia="Calibri" w:hAnsi="Calibri"/>
                <w:b w:val="false"/>
                <w:bCs w:val="false"/>
                <w:color w:val="000000"/>
                <w:sz w:val="18"/>
                <w:szCs w:val="18"/>
              </w:rPr>
              <w:t xml:space="preserve">TPM is used for coverage efficiency, not a continuously evolving belief over a wandering victim.</w:t>
            </w:r>
          </w:p>
        </w:tc>
      </w:tr>
    </w:tbl>
    <w:p>
      <w:pPr>
        <w:pStyle w:val="Heading2"/>
        <w:spacing w:after="120" w:before="260"/>
      </w:pPr>
      <w:r>
        <w:rPr>
          <w:rFonts w:ascii="Calibri" w:cs="Calibri" w:eastAsia="Calibri" w:hAnsi="Calibri"/>
          <w:b/>
          <w:bCs/>
          <w:color w:val="1F3864"/>
          <w:sz w:val="24"/>
          <w:szCs w:val="24"/>
        </w:rPr>
        <w:t xml:space="preserve">2.2  Research Gap Identified</w:t>
      </w:r>
    </w:p>
    <w:p>
      <w:pPr>
        <w:spacing w:after="160" w:line="276"/>
        <w:jc w:val="both"/>
      </w:pPr>
      <w:r>
        <w:rPr>
          <w:rFonts w:ascii="Calibri" w:cs="Calibri" w:eastAsia="Calibri" w:hAnsi="Calibri"/>
          <w:sz w:val="21"/>
          <w:szCs w:val="21"/>
        </w:rPr>
        <w:t xml:space="preserve">Across all twenty papers, no work combines the three elements together: (i) a shared, continuously-updated probabilistic belief distribution over victim location, (ii) a victim that moves realistically — a stochastic drift or biased random walk, not stationary and not adversarially evading — and (iii) a MARL policy whose state and reward explicitly use belief uncertainty (entropy) to decide where to search next, rather than raw visited/unvisited coverage. Papers with strong belief formalism (rows 13, 17) assume static targets or perceptual (not motion) uncertainty; papers that do model moving targets (rows 5–10, 12, 14–16, 19, 20) coordinate on coverage, information fusion, or reward shaping rather than a shared belief-uncertainty state. This project's contribution is closing that specific combination of gaps — it does not propose a new RL algorithm, but a new state/reward design (belief-conditioned MARL) built on an established backbone (MAPPO / QMIX).</w:t>
      </w:r>
    </w:p>
    <w:p>
      <w:r>
        <w:br w:type="page"/>
      </w:r>
    </w:p>
    <w:p>
      <w:pPr>
        <w:pStyle w:val="Heading1"/>
        <w:spacing w:after="180" w:before="360"/>
      </w:pPr>
      <w:r>
        <w:rPr>
          <w:rFonts w:ascii="Calibri" w:cs="Calibri" w:eastAsia="Calibri" w:hAnsi="Calibri"/>
          <w:b/>
          <w:bCs/>
          <w:color w:val="1F3864"/>
          <w:sz w:val="30"/>
          <w:szCs w:val="30"/>
        </w:rPr>
        <w:t xml:space="preserve">3. Proposed Methodology and System Design</w:t>
      </w:r>
    </w:p>
    <w:p>
      <w:pPr>
        <w:pStyle w:val="Heading2"/>
        <w:spacing w:after="120" w:before="260"/>
      </w:pPr>
      <w:r>
        <w:rPr>
          <w:rFonts w:ascii="Calibri" w:cs="Calibri" w:eastAsia="Calibri" w:hAnsi="Calibri"/>
          <w:b/>
          <w:bCs/>
          <w:color w:val="1F3864"/>
          <w:sz w:val="24"/>
          <w:szCs w:val="24"/>
        </w:rPr>
        <w:t xml:space="preserve">3.1  Overview of Proposed Approach</w:t>
      </w:r>
    </w:p>
    <w:p>
      <w:pPr>
        <w:spacing w:after="160" w:line="276"/>
        <w:jc w:val="both"/>
      </w:pPr>
      <w:r>
        <w:rPr>
          <w:rFonts w:ascii="Calibri" w:cs="Calibri" w:eastAsia="Calibri" w:hAnsi="Calibri"/>
          <w:sz w:val="21"/>
          <w:szCs w:val="21"/>
        </w:rPr>
        <w:t xml:space="preserve">The system trains MARL agents to search using a shared, continuously updated belief map rather than a static coverage map. Each drone observes a local patch of this belief distribution, including its entropy (a measure of how uncertain the swarm currently is about that region), and uses that as part of its state to decide where to search next. The victim moves according to a realistic, non-adversarial stochastic model. The MARL backbone itself (MAPPO / QMIX) is an established, off-the-shelf algorithm — the novelty is entirely in the state representation and reward design, which keeps the project achievable within two months.</w:t>
      </w:r>
    </w:p>
    <w:p>
      <w:pPr>
        <w:pStyle w:val="Heading2"/>
        <w:spacing w:after="120" w:before="260"/>
      </w:pPr>
      <w:r>
        <w:rPr>
          <w:rFonts w:ascii="Calibri" w:cs="Calibri" w:eastAsia="Calibri" w:hAnsi="Calibri"/>
          <w:b/>
          <w:bCs/>
          <w:color w:val="1F3864"/>
          <w:sz w:val="24"/>
          <w:szCs w:val="24"/>
        </w:rPr>
        <w:t xml:space="preserve">3.2  System Architecture</w:t>
      </w:r>
    </w:p>
    <w:p>
      <w:pPr>
        <w:spacing w:after="160" w:line="276"/>
        <w:jc w:val="both"/>
      </w:pPr>
      <w:r>
        <w:rPr>
          <w:rFonts w:ascii="Calibri" w:cs="Calibri" w:eastAsia="Calibri" w:hAnsi="Calibri"/>
          <w:sz w:val="21"/>
          <w:szCs w:val="21"/>
        </w:rPr>
        <w:t xml:space="preserve">The pipeline flows as: Environment → Victim Motion Model → Belief Update → MARL Policy (belief-conditioned) → Evaluation against baselines. Each stage is implemented as an independent, testable module:</w:t>
      </w:r>
    </w:p>
    <w:p>
      <w:pPr>
        <w:spacing w:after="100" w:line="276"/>
      </w:pPr>
      <w:r>
        <w:rPr>
          <w:rFonts w:ascii="Calibri" w:cs="Calibri" w:eastAsia="Calibri" w:hAnsi="Calibri"/>
          <w:b/>
          <w:bCs/>
          <w:sz w:val="21"/>
          <w:szCs w:val="21"/>
        </w:rPr>
        <w:t xml:space="preserve">Environment Module:  </w:t>
      </w:r>
      <w:r>
        <w:rPr>
          <w:rFonts w:ascii="Calibri" w:cs="Calibri" w:eastAsia="Calibri" w:hAnsi="Calibri"/>
          <w:sz w:val="21"/>
          <w:szCs w:val="21"/>
        </w:rPr>
        <w:t xml:space="preserve">A 2D grid world (30×30 to 50×50 cells) simulating the search area, drone positions, and boundaries. Built as a PettingZoo-compatible multi-agent Gym environment.</w:t>
      </w:r>
    </w:p>
    <w:p>
      <w:pPr>
        <w:spacing w:after="100" w:line="276"/>
      </w:pPr>
      <w:r>
        <w:rPr>
          <w:rFonts w:ascii="Calibri" w:cs="Calibri" w:eastAsia="Calibri" w:hAnsi="Calibri"/>
          <w:b/>
          <w:bCs/>
          <w:sz w:val="21"/>
          <w:szCs w:val="21"/>
        </w:rPr>
        <w:t xml:space="preserve">Victim Motion Module:  </w:t>
      </w:r>
      <w:r>
        <w:rPr>
          <w:rFonts w:ascii="Calibri" w:cs="Calibri" w:eastAsia="Calibri" w:hAnsi="Calibri"/>
          <w:sz w:val="21"/>
          <w:szCs w:val="21"/>
        </w:rPr>
        <w:t xml:space="preserve">Simulates 1–3 victims using a stochastic drift / biased random-walk model (non-adversarial) — e.g. general movement toward shelter with random perturbation.</w:t>
      </w:r>
    </w:p>
    <w:p>
      <w:pPr>
        <w:spacing w:after="100" w:line="276"/>
      </w:pPr>
      <w:r>
        <w:rPr>
          <w:rFonts w:ascii="Calibri" w:cs="Calibri" w:eastAsia="Calibri" w:hAnsi="Calibri"/>
          <w:b/>
          <w:bCs/>
          <w:sz w:val="21"/>
          <w:szCs w:val="21"/>
        </w:rPr>
        <w:t xml:space="preserve">Belief Update Module:  </w:t>
      </w:r>
      <w:r>
        <w:rPr>
          <w:rFonts w:ascii="Calibri" w:cs="Calibri" w:eastAsia="Calibri" w:hAnsi="Calibri"/>
          <w:sz w:val="21"/>
          <w:szCs w:val="21"/>
        </w:rPr>
        <w:t xml:space="preserve">Maintains a per-cell probability value; updated every step via a Bayesian filter using noisy UAV detection observations, with decay/diffusion to nearby cells to reflect that stale information degrades over time.</w:t>
      </w:r>
    </w:p>
    <w:p>
      <w:pPr>
        <w:spacing w:after="100" w:line="276"/>
      </w:pPr>
      <w:r>
        <w:rPr>
          <w:rFonts w:ascii="Calibri" w:cs="Calibri" w:eastAsia="Calibri" w:hAnsi="Calibri"/>
          <w:b/>
          <w:bCs/>
          <w:sz w:val="21"/>
          <w:szCs w:val="21"/>
        </w:rPr>
        <w:t xml:space="preserve">MARL Policy Module:  </w:t>
      </w:r>
      <w:r>
        <w:rPr>
          <w:rFonts w:ascii="Calibri" w:cs="Calibri" w:eastAsia="Calibri" w:hAnsi="Calibri"/>
          <w:sz w:val="21"/>
          <w:szCs w:val="21"/>
        </w:rPr>
        <w:t xml:space="preserve">MAPPO (primary) or QMIX (comparison) agents. Each agent's state includes its own position, nearby agent positions, and a local patch of the belief map plus its entropy (uncertainty).</w:t>
      </w:r>
    </w:p>
    <w:p>
      <w:pPr>
        <w:spacing w:after="100" w:line="276"/>
      </w:pPr>
      <w:r>
        <w:rPr>
          <w:rFonts w:ascii="Calibri" w:cs="Calibri" w:eastAsia="Calibri" w:hAnsi="Calibri"/>
          <w:b/>
          <w:bCs/>
          <w:sz w:val="21"/>
          <w:szCs w:val="21"/>
        </w:rPr>
        <w:t xml:space="preserve">Reward &amp; Training Module:  </w:t>
      </w:r>
      <w:r>
        <w:rPr>
          <w:rFonts w:ascii="Calibri" w:cs="Calibri" w:eastAsia="Calibri" w:hAnsi="Calibri"/>
          <w:sz w:val="21"/>
          <w:szCs w:val="21"/>
        </w:rPr>
        <w:t xml:space="preserve">Reward shaped to minimise expected time-to-detection and penalise revisiting very-low-probability cells; trained using Stable-Baselines3 / a PettingZoo-compatible MAPPO implementation.</w:t>
      </w:r>
    </w:p>
    <w:p>
      <w:pPr>
        <w:spacing w:after="100" w:line="276"/>
      </w:pPr>
      <w:r>
        <w:rPr>
          <w:rFonts w:ascii="Calibri" w:cs="Calibri" w:eastAsia="Calibri" w:hAnsi="Calibri"/>
          <w:b/>
          <w:bCs/>
          <w:sz w:val="21"/>
          <w:szCs w:val="21"/>
        </w:rPr>
        <w:t xml:space="preserve">Baseline &amp; Evaluation Module:  </w:t>
      </w:r>
      <w:r>
        <w:rPr>
          <w:rFonts w:ascii="Calibri" w:cs="Calibri" w:eastAsia="Calibri" w:hAnsi="Calibri"/>
          <w:sz w:val="21"/>
          <w:szCs w:val="21"/>
        </w:rPr>
        <w:t xml:space="preserve">Implements two baselines — coverage-only MARL (no belief input) and static-target belief-MARL — and benchmarks all three on the metrics defined below.</w:t>
      </w:r>
    </w:p>
    <w:p>
      <w:pPr>
        <w:spacing w:after="100" w:line="276"/>
      </w:pPr>
      <w:r>
        <w:rPr>
          <w:rFonts w:ascii="Calibri" w:cs="Calibri" w:eastAsia="Calibri" w:hAnsi="Calibri"/>
          <w:b/>
          <w:bCs/>
          <w:sz w:val="21"/>
          <w:szCs w:val="21"/>
        </w:rPr>
        <w:t xml:space="preserve">Visualisation Module:  </w:t>
      </w:r>
      <w:r>
        <w:rPr>
          <w:rFonts w:ascii="Calibri" w:cs="Calibri" w:eastAsia="Calibri" w:hAnsi="Calibri"/>
          <w:sz w:val="21"/>
          <w:szCs w:val="21"/>
        </w:rPr>
        <w:t xml:space="preserve">Matplotlib/Pygame overlay rendering the live belief-map heatmap, drone positions, and true (hidden) victim position — used for the review demo.</w:t>
      </w:r>
    </w:p>
    <w:p>
      <w:pPr>
        <w:pStyle w:val="Heading2"/>
        <w:spacing w:after="120" w:before="260"/>
      </w:pPr>
      <w:r>
        <w:rPr>
          <w:rFonts w:ascii="Calibri" w:cs="Calibri" w:eastAsia="Calibri" w:hAnsi="Calibri"/>
          <w:b/>
          <w:bCs/>
          <w:color w:val="1F3864"/>
          <w:sz w:val="24"/>
          <w:szCs w:val="24"/>
        </w:rPr>
        <w:t xml:space="preserve">3.3  Tools and Resources (Free / Open-Source)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shd w:fill="1F3864" w:val="clear"/>
            <w:tcMar>
              <w:top w:type="dxa" w:w="60"/>
              <w:left w:type="dxa" w:w="100"/>
              <w:bottom w:type="dxa" w:w="60"/>
              <w:right w:type="dxa" w:w="100"/>
            </w:tcMar>
            <w:vAlign w:val="center"/>
          </w:tcPr>
          <w:p>
            <w:pPr>
              <w:jc w:val="left"/>
            </w:pPr>
            <w:r>
              <w:rPr>
                <w:rFonts w:ascii="Calibri" w:cs="Calibri" w:eastAsia="Calibri" w:hAnsi="Calibri"/>
                <w:b/>
                <w:bCs/>
                <w:color w:val="FFFFFF"/>
                <w:sz w:val="18"/>
                <w:szCs w:val="18"/>
              </w:rPr>
              <w:t xml:space="preserve">Category</w:t>
            </w:r>
          </w:p>
        </w:tc>
        <w:tc>
          <w:tcPr>
            <w:tcW w:type="dxa" w:w="6426"/>
            <w:shd w:fill="1F3864" w:val="clear"/>
            <w:tcMar>
              <w:top w:type="dxa" w:w="60"/>
              <w:left w:type="dxa" w:w="100"/>
              <w:bottom w:type="dxa" w:w="60"/>
              <w:right w:type="dxa" w:w="100"/>
            </w:tcMar>
            <w:vAlign w:val="center"/>
          </w:tcPr>
          <w:p>
            <w:pPr>
              <w:jc w:val="left"/>
            </w:pPr>
            <w:r>
              <w:rPr>
                <w:rFonts w:ascii="Calibri" w:cs="Calibri" w:eastAsia="Calibri" w:hAnsi="Calibri"/>
                <w:b/>
                <w:bCs/>
                <w:color w:val="FFFFFF"/>
                <w:sz w:val="18"/>
                <w:szCs w:val="18"/>
              </w:rPr>
              <w:t xml:space="preserve">Tool / Resource</w:t>
            </w:r>
          </w:p>
        </w:tc>
      </w:tr>
      <w:tr>
        <w:tc>
          <w:tcPr>
            <w:tcW w:type="dxa" w:w="2600"/>
            <w:shd w:fill="F2F2F2" w:val="clear"/>
            <w:tcMar>
              <w:top w:type="dxa" w:w="60"/>
              <w:left w:type="dxa" w:w="100"/>
              <w:bottom w:type="dxa" w:w="60"/>
              <w:right w:type="dxa" w:w="100"/>
            </w:tcMar>
            <w:vAlign w:val="center"/>
          </w:tcPr>
          <w:p>
            <w:pPr>
              <w:jc w:val="left"/>
            </w:pPr>
            <w:r>
              <w:rPr>
                <w:rFonts w:ascii="Calibri" w:cs="Calibri" w:eastAsia="Calibri" w:hAnsi="Calibri"/>
                <w:b w:val="false"/>
                <w:bCs w:val="false"/>
                <w:color w:val="000000"/>
                <w:sz w:val="18"/>
                <w:szCs w:val="18"/>
              </w:rPr>
              <w:t xml:space="preserve">Language &amp; ML framework</w:t>
            </w:r>
          </w:p>
        </w:tc>
        <w:tc>
          <w:tcPr>
            <w:tcW w:type="dxa" w:w="6426"/>
            <w:shd w:fill="F2F2F2" w:val="clear"/>
            <w:tcMar>
              <w:top w:type="dxa" w:w="60"/>
              <w:left w:type="dxa" w:w="100"/>
              <w:bottom w:type="dxa" w:w="60"/>
              <w:right w:type="dxa" w:w="100"/>
            </w:tcMar>
            <w:vAlign w:val="center"/>
          </w:tcPr>
          <w:p>
            <w:pPr>
              <w:jc w:val="left"/>
            </w:pPr>
            <w:r>
              <w:rPr>
                <w:rFonts w:ascii="Calibri" w:cs="Calibri" w:eastAsia="Calibri" w:hAnsi="Calibri"/>
                <w:b w:val="false"/>
                <w:bCs w:val="false"/>
                <w:color w:val="000000"/>
                <w:sz w:val="18"/>
                <w:szCs w:val="18"/>
              </w:rPr>
              <w:t xml:space="preserve">Python, PyTorch (free, open-source)</w:t>
            </w:r>
          </w:p>
        </w:tc>
      </w:tr>
      <w:tr>
        <w:tc>
          <w:tcPr>
            <w:tcW w:type="dxa" w:w="2600"/>
            <w:tcMar>
              <w:top w:type="dxa" w:w="60"/>
              <w:left w:type="dxa" w:w="100"/>
              <w:bottom w:type="dxa" w:w="60"/>
              <w:right w:type="dxa" w:w="100"/>
            </w:tcMar>
            <w:vAlign w:val="center"/>
          </w:tcPr>
          <w:p>
            <w:pPr>
              <w:jc w:val="left"/>
            </w:pPr>
            <w:r>
              <w:rPr>
                <w:rFonts w:ascii="Calibri" w:cs="Calibri" w:eastAsia="Calibri" w:hAnsi="Calibri"/>
                <w:b w:val="false"/>
                <w:bCs w:val="false"/>
                <w:color w:val="000000"/>
                <w:sz w:val="18"/>
                <w:szCs w:val="18"/>
              </w:rPr>
              <w:t xml:space="preserve">Multi-agent environment</w:t>
            </w:r>
          </w:p>
        </w:tc>
        <w:tc>
          <w:tcPr>
            <w:tcW w:type="dxa" w:w="6426"/>
            <w:tcMar>
              <w:top w:type="dxa" w:w="60"/>
              <w:left w:type="dxa" w:w="100"/>
              <w:bottom w:type="dxa" w:w="60"/>
              <w:right w:type="dxa" w:w="100"/>
            </w:tcMar>
            <w:vAlign w:val="center"/>
          </w:tcPr>
          <w:p>
            <w:pPr>
              <w:jc w:val="left"/>
            </w:pPr>
            <w:r>
              <w:rPr>
                <w:rFonts w:ascii="Calibri" w:cs="Calibri" w:eastAsia="Calibri" w:hAnsi="Calibri"/>
                <w:b w:val="false"/>
                <w:bCs w:val="false"/>
                <w:color w:val="000000"/>
                <w:sz w:val="18"/>
                <w:szCs w:val="18"/>
              </w:rPr>
              <w:t xml:space="preserve">PettingZoo + Gymnasium (free)</w:t>
            </w:r>
          </w:p>
        </w:tc>
      </w:tr>
      <w:tr>
        <w:tc>
          <w:tcPr>
            <w:tcW w:type="dxa" w:w="2600"/>
            <w:shd w:fill="F2F2F2" w:val="clear"/>
            <w:tcMar>
              <w:top w:type="dxa" w:w="60"/>
              <w:left w:type="dxa" w:w="100"/>
              <w:bottom w:type="dxa" w:w="60"/>
              <w:right w:type="dxa" w:w="100"/>
            </w:tcMar>
            <w:vAlign w:val="center"/>
          </w:tcPr>
          <w:p>
            <w:pPr>
              <w:jc w:val="left"/>
            </w:pPr>
            <w:r>
              <w:rPr>
                <w:rFonts w:ascii="Calibri" w:cs="Calibri" w:eastAsia="Calibri" w:hAnsi="Calibri"/>
                <w:b w:val="false"/>
                <w:bCs w:val="false"/>
                <w:color w:val="000000"/>
                <w:sz w:val="18"/>
                <w:szCs w:val="18"/>
              </w:rPr>
              <w:t xml:space="preserve">RL algorithms</w:t>
            </w:r>
          </w:p>
        </w:tc>
        <w:tc>
          <w:tcPr>
            <w:tcW w:type="dxa" w:w="6426"/>
            <w:shd w:fill="F2F2F2" w:val="clear"/>
            <w:tcMar>
              <w:top w:type="dxa" w:w="60"/>
              <w:left w:type="dxa" w:w="100"/>
              <w:bottom w:type="dxa" w:w="60"/>
              <w:right w:type="dxa" w:w="100"/>
            </w:tcMar>
            <w:vAlign w:val="center"/>
          </w:tcPr>
          <w:p>
            <w:pPr>
              <w:jc w:val="left"/>
            </w:pPr>
            <w:r>
              <w:rPr>
                <w:rFonts w:ascii="Calibri" w:cs="Calibri" w:eastAsia="Calibri" w:hAnsi="Calibri"/>
                <w:b w:val="false"/>
                <w:bCs w:val="false"/>
                <w:color w:val="000000"/>
                <w:sz w:val="18"/>
                <w:szCs w:val="18"/>
              </w:rPr>
              <w:t xml:space="preserve">Stable-Baselines3 / open-source MAPPO &amp; QMIX implementations (free)</w:t>
            </w:r>
          </w:p>
        </w:tc>
      </w:tr>
      <w:tr>
        <w:tc>
          <w:tcPr>
            <w:tcW w:type="dxa" w:w="2600"/>
            <w:tcMar>
              <w:top w:type="dxa" w:w="60"/>
              <w:left w:type="dxa" w:w="100"/>
              <w:bottom w:type="dxa" w:w="60"/>
              <w:right w:type="dxa" w:w="100"/>
            </w:tcMar>
            <w:vAlign w:val="center"/>
          </w:tcPr>
          <w:p>
            <w:pPr>
              <w:jc w:val="left"/>
            </w:pPr>
            <w:r>
              <w:rPr>
                <w:rFonts w:ascii="Calibri" w:cs="Calibri" w:eastAsia="Calibri" w:hAnsi="Calibri"/>
                <w:b w:val="false"/>
                <w:bCs w:val="false"/>
                <w:color w:val="000000"/>
                <w:sz w:val="18"/>
                <w:szCs w:val="18"/>
              </w:rPr>
              <w:t xml:space="preserve">Compute</w:t>
            </w:r>
          </w:p>
        </w:tc>
        <w:tc>
          <w:tcPr>
            <w:tcW w:type="dxa" w:w="6426"/>
            <w:tcMar>
              <w:top w:type="dxa" w:w="60"/>
              <w:left w:type="dxa" w:w="100"/>
              <w:bottom w:type="dxa" w:w="60"/>
              <w:right w:type="dxa" w:w="100"/>
            </w:tcMar>
            <w:vAlign w:val="center"/>
          </w:tcPr>
          <w:p>
            <w:pPr>
              <w:jc w:val="left"/>
            </w:pPr>
            <w:r>
              <w:rPr>
                <w:rFonts w:ascii="Calibri" w:cs="Calibri" w:eastAsia="Calibri" w:hAnsi="Calibri"/>
                <w:b w:val="false"/>
                <w:bCs w:val="false"/>
                <w:color w:val="000000"/>
                <w:sz w:val="18"/>
                <w:szCs w:val="18"/>
              </w:rPr>
              <w:t xml:space="preserve">Google Colab free-tier GPU; local CPU for small-grid debugging</w:t>
            </w:r>
          </w:p>
        </w:tc>
      </w:tr>
      <w:tr>
        <w:tc>
          <w:tcPr>
            <w:tcW w:type="dxa" w:w="2600"/>
            <w:shd w:fill="F2F2F2" w:val="clear"/>
            <w:tcMar>
              <w:top w:type="dxa" w:w="60"/>
              <w:left w:type="dxa" w:w="100"/>
              <w:bottom w:type="dxa" w:w="60"/>
              <w:right w:type="dxa" w:w="100"/>
            </w:tcMar>
            <w:vAlign w:val="center"/>
          </w:tcPr>
          <w:p>
            <w:pPr>
              <w:jc w:val="left"/>
            </w:pPr>
            <w:r>
              <w:rPr>
                <w:rFonts w:ascii="Calibri" w:cs="Calibri" w:eastAsia="Calibri" w:hAnsi="Calibri"/>
                <w:b w:val="false"/>
                <w:bCs w:val="false"/>
                <w:color w:val="000000"/>
                <w:sz w:val="18"/>
                <w:szCs w:val="18"/>
              </w:rPr>
              <w:t xml:space="preserve">Visualisation</w:t>
            </w:r>
          </w:p>
        </w:tc>
        <w:tc>
          <w:tcPr>
            <w:tcW w:type="dxa" w:w="6426"/>
            <w:shd w:fill="F2F2F2" w:val="clear"/>
            <w:tcMar>
              <w:top w:type="dxa" w:w="60"/>
              <w:left w:type="dxa" w:w="100"/>
              <w:bottom w:type="dxa" w:w="60"/>
              <w:right w:type="dxa" w:w="100"/>
            </w:tcMar>
            <w:vAlign w:val="center"/>
          </w:tcPr>
          <w:p>
            <w:pPr>
              <w:jc w:val="left"/>
            </w:pPr>
            <w:r>
              <w:rPr>
                <w:rFonts w:ascii="Calibri" w:cs="Calibri" w:eastAsia="Calibri" w:hAnsi="Calibri"/>
                <w:b w:val="false"/>
                <w:bCs w:val="false"/>
                <w:color w:val="000000"/>
                <w:sz w:val="18"/>
                <w:szCs w:val="18"/>
              </w:rPr>
              <w:t xml:space="preserve">Matplotlib, Pygame (free)</w:t>
            </w:r>
          </w:p>
        </w:tc>
      </w:tr>
      <w:tr>
        <w:tc>
          <w:tcPr>
            <w:tcW w:type="dxa" w:w="2600"/>
            <w:tcMar>
              <w:top w:type="dxa" w:w="60"/>
              <w:left w:type="dxa" w:w="100"/>
              <w:bottom w:type="dxa" w:w="60"/>
              <w:right w:type="dxa" w:w="100"/>
            </w:tcMar>
            <w:vAlign w:val="center"/>
          </w:tcPr>
          <w:p>
            <w:pPr>
              <w:jc w:val="left"/>
            </w:pPr>
            <w:r>
              <w:rPr>
                <w:rFonts w:ascii="Calibri" w:cs="Calibri" w:eastAsia="Calibri" w:hAnsi="Calibri"/>
                <w:b w:val="false"/>
                <w:bCs w:val="false"/>
                <w:color w:val="000000"/>
                <w:sz w:val="18"/>
                <w:szCs w:val="18"/>
              </w:rPr>
              <w:t xml:space="preserve">Version control</w:t>
            </w:r>
          </w:p>
        </w:tc>
        <w:tc>
          <w:tcPr>
            <w:tcW w:type="dxa" w:w="6426"/>
            <w:tcMar>
              <w:top w:type="dxa" w:w="60"/>
              <w:left w:type="dxa" w:w="100"/>
              <w:bottom w:type="dxa" w:w="60"/>
              <w:right w:type="dxa" w:w="100"/>
            </w:tcMar>
            <w:vAlign w:val="center"/>
          </w:tcPr>
          <w:p>
            <w:pPr>
              <w:jc w:val="left"/>
            </w:pPr>
            <w:r>
              <w:rPr>
                <w:rFonts w:ascii="Calibri" w:cs="Calibri" w:eastAsia="Calibri" w:hAnsi="Calibri"/>
                <w:b w:val="false"/>
                <w:bCs w:val="false"/>
                <w:color w:val="000000"/>
                <w:sz w:val="18"/>
                <w:szCs w:val="18"/>
              </w:rPr>
              <w:t xml:space="preserve">GitHub (free for students)</w:t>
            </w:r>
          </w:p>
        </w:tc>
      </w:tr>
    </w:tbl>
    <w:p>
      <w:pPr>
        <w:pStyle w:val="Heading2"/>
        <w:spacing w:after="120" w:before="260"/>
      </w:pPr>
      <w:r>
        <w:rPr>
          <w:rFonts w:ascii="Calibri" w:cs="Calibri" w:eastAsia="Calibri" w:hAnsi="Calibri"/>
          <w:b/>
          <w:bCs/>
          <w:color w:val="1F3864"/>
          <w:sz w:val="24"/>
          <w:szCs w:val="24"/>
        </w:rPr>
        <w:t xml:space="preserve">3.4  Evaluation Plan</w:t>
      </w:r>
    </w:p>
    <w:p>
      <w:pPr>
        <w:spacing w:after="160" w:line="276"/>
        <w:jc w:val="both"/>
      </w:pPr>
      <w:r>
        <w:rPr>
          <w:rFonts w:ascii="Calibri" w:cs="Calibri" w:eastAsia="Calibri" w:hAnsi="Calibri"/>
          <w:sz w:val="21"/>
          <w:szCs w:val="21"/>
        </w:rPr>
        <w:t xml:space="preserve">The trained belief-conditioned MARL policy will be compared against two baselines — a coverage-only MARL policy (no belief input) and a static-target belief-MARL policy (belief map used, but assumes the victim does not move) — on:</w:t>
      </w:r>
    </w:p>
    <w:p>
      <w:pPr>
        <w:pStyle w:val="ListParagraph"/>
        <w:numPr>
          <w:ilvl w:val="0"/>
          <w:numId w:val="2"/>
        </w:numPr>
        <w:spacing w:after="80" w:line="276"/>
      </w:pPr>
      <w:r>
        <w:rPr>
          <w:rFonts w:ascii="Calibri" w:cs="Calibri" w:eastAsia="Calibri" w:hAnsi="Calibri"/>
          <w:sz w:val="21"/>
          <w:szCs w:val="21"/>
        </w:rPr>
        <w:t xml:space="preserve">Average time-to-find-all-victims, across increasing victim speeds.</w:t>
      </w:r>
    </w:p>
    <w:p>
      <w:pPr>
        <w:pStyle w:val="ListParagraph"/>
        <w:numPr>
          <w:ilvl w:val="0"/>
          <w:numId w:val="2"/>
        </w:numPr>
        <w:spacing w:after="80" w:line="276"/>
      </w:pPr>
      <w:r>
        <w:rPr>
          <w:rFonts w:ascii="Calibri" w:cs="Calibri" w:eastAsia="Calibri" w:hAnsi="Calibri"/>
          <w:sz w:val="21"/>
          <w:szCs w:val="21"/>
        </w:rPr>
        <w:t xml:space="preserve">Redundant search: proportion of re-visits to already low-probability cells.</w:t>
      </w:r>
    </w:p>
    <w:p>
      <w:pPr>
        <w:pStyle w:val="ListParagraph"/>
        <w:numPr>
          <w:ilvl w:val="0"/>
          <w:numId w:val="2"/>
        </w:numPr>
        <w:spacing w:after="80" w:line="276"/>
      </w:pPr>
      <w:r>
        <w:rPr>
          <w:rFonts w:ascii="Calibri" w:cs="Calibri" w:eastAsia="Calibri" w:hAnsi="Calibri"/>
          <w:sz w:val="21"/>
          <w:szCs w:val="21"/>
        </w:rPr>
        <w:t xml:space="preserve">Robustness: rate of performance degradation as victim movement speed increases.</w:t>
      </w:r>
    </w:p>
    <w:p>
      <w:pPr>
        <w:pStyle w:val="Heading2"/>
        <w:spacing w:after="120" w:before="260"/>
      </w:pPr>
      <w:r>
        <w:rPr>
          <w:rFonts w:ascii="Calibri" w:cs="Calibri" w:eastAsia="Calibri" w:hAnsi="Calibri"/>
          <w:b/>
          <w:bCs/>
          <w:color w:val="1F3864"/>
          <w:sz w:val="24"/>
          <w:szCs w:val="24"/>
        </w:rPr>
        <w:t xml:space="preserve">3.5  Expected Outcomes</w:t>
      </w:r>
    </w:p>
    <w:p>
      <w:pPr>
        <w:pStyle w:val="ListParagraph"/>
        <w:numPr>
          <w:ilvl w:val="0"/>
          <w:numId w:val="2"/>
        </w:numPr>
        <w:spacing w:after="80" w:line="276"/>
      </w:pPr>
      <w:r>
        <w:rPr>
          <w:rFonts w:ascii="Calibri" w:cs="Calibri" w:eastAsia="Calibri" w:hAnsi="Calibri"/>
          <w:sz w:val="21"/>
          <w:szCs w:val="21"/>
        </w:rPr>
        <w:t xml:space="preserve">Faster localisation — lower average time-to-find-all-victims than the coverage-only baseline.</w:t>
      </w:r>
    </w:p>
    <w:p>
      <w:pPr>
        <w:pStyle w:val="ListParagraph"/>
        <w:numPr>
          <w:ilvl w:val="0"/>
          <w:numId w:val="2"/>
        </w:numPr>
        <w:spacing w:after="80" w:line="276"/>
      </w:pPr>
      <w:r>
        <w:rPr>
          <w:rFonts w:ascii="Calibri" w:cs="Calibri" w:eastAsia="Calibri" w:hAnsi="Calibri"/>
          <w:sz w:val="21"/>
          <w:szCs w:val="21"/>
        </w:rPr>
        <w:t xml:space="preserve">Less redundant search — fewer re-visits to already low-probability cells.</w:t>
      </w:r>
    </w:p>
    <w:p>
      <w:pPr>
        <w:pStyle w:val="ListParagraph"/>
        <w:numPr>
          <w:ilvl w:val="0"/>
          <w:numId w:val="2"/>
        </w:numPr>
        <w:spacing w:after="80" w:line="276"/>
      </w:pPr>
      <w:r>
        <w:rPr>
          <w:rFonts w:ascii="Calibri" w:cs="Calibri" w:eastAsia="Calibri" w:hAnsi="Calibri"/>
          <w:sz w:val="21"/>
          <w:szCs w:val="21"/>
        </w:rPr>
        <w:t xml:space="preserve">Graceful degradation — performance drops smoothly, not sharply, as victim speed increases.</w:t>
      </w:r>
    </w:p>
    <w:p>
      <w:r>
        <w:br w:type="page"/>
      </w:r>
    </w:p>
    <w:p>
      <w:pPr>
        <w:pStyle w:val="Heading1"/>
        <w:spacing w:after="180" w:before="360"/>
      </w:pPr>
      <w:r>
        <w:rPr>
          <w:rFonts w:ascii="Calibri" w:cs="Calibri" w:eastAsia="Calibri" w:hAnsi="Calibri"/>
          <w:b/>
          <w:bCs/>
          <w:color w:val="1F3864"/>
          <w:sz w:val="30"/>
          <w:szCs w:val="30"/>
        </w:rPr>
        <w:t xml:space="preserve">4. Feasibility, Risk Assessment and Work Plan</w:t>
      </w:r>
    </w:p>
    <w:p>
      <w:pPr>
        <w:pStyle w:val="Heading2"/>
        <w:spacing w:after="120" w:before="260"/>
      </w:pPr>
      <w:r>
        <w:rPr>
          <w:rFonts w:ascii="Calibri" w:cs="Calibri" w:eastAsia="Calibri" w:hAnsi="Calibri"/>
          <w:b/>
          <w:bCs/>
          <w:color w:val="1F3864"/>
          <w:sz w:val="24"/>
          <w:szCs w:val="24"/>
        </w:rPr>
        <w:t xml:space="preserve">4.1  Feasibility</w:t>
      </w:r>
    </w:p>
    <w:p>
      <w:pPr>
        <w:spacing w:after="160" w:line="276"/>
        <w:jc w:val="both"/>
      </w:pPr>
      <w:r>
        <w:rPr>
          <w:rFonts w:ascii="Calibri" w:cs="Calibri" w:eastAsia="Calibri" w:hAnsi="Calibri"/>
          <w:sz w:val="21"/>
          <w:szCs w:val="21"/>
        </w:rPr>
        <w:t xml:space="preserve">The project uses only free, open-source software and free-tier cloud compute (Section 3.3), and deliberately avoids hardware, 3D physics simulation, and new-algorithm design — all explicitly out of scope. The 2D grid abstraction and off-the-shelf MAPPO/QMIX implementations mean the core system can be built incrementally and validated at each stage, making the eight-week plan below realistic for two students working part-time alongside coursework.</w:t>
      </w:r>
    </w:p>
    <w:p>
      <w:pPr>
        <w:pStyle w:val="Heading2"/>
        <w:spacing w:after="120" w:before="260"/>
      </w:pPr>
      <w:r>
        <w:rPr>
          <w:rFonts w:ascii="Calibri" w:cs="Calibri" w:eastAsia="Calibri" w:hAnsi="Calibri"/>
          <w:b/>
          <w:bCs/>
          <w:color w:val="1F3864"/>
          <w:sz w:val="24"/>
          <w:szCs w:val="24"/>
        </w:rPr>
        <w:t xml:space="preserve">4.2  Risk Assessment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113"/>
        <w:gridCol w:w="4913"/>
      </w:tblGrid>
      <w:tr>
        <w:trPr>
          <w:tblHeader/>
        </w:trPr>
        <w:tc>
          <w:tcPr>
            <w:tcW w:type="dxa" w:w="4113"/>
            <w:shd w:fill="1F3864" w:val="clear"/>
            <w:tcMar>
              <w:top w:type="dxa" w:w="60"/>
              <w:left w:type="dxa" w:w="100"/>
              <w:bottom w:type="dxa" w:w="60"/>
              <w:right w:type="dxa" w:w="100"/>
            </w:tcMar>
            <w:vAlign w:val="center"/>
          </w:tcPr>
          <w:p>
            <w:pPr>
              <w:jc w:val="left"/>
            </w:pPr>
            <w:r>
              <w:rPr>
                <w:rFonts w:ascii="Calibri" w:cs="Calibri" w:eastAsia="Calibri" w:hAnsi="Calibri"/>
                <w:b/>
                <w:bCs/>
                <w:color w:val="FFFFFF"/>
                <w:sz w:val="18"/>
                <w:szCs w:val="18"/>
              </w:rPr>
              <w:t xml:space="preserve">Risk</w:t>
            </w:r>
          </w:p>
        </w:tc>
        <w:tc>
          <w:tcPr>
            <w:tcW w:type="dxa" w:w="4913"/>
            <w:shd w:fill="1F3864" w:val="clear"/>
            <w:tcMar>
              <w:top w:type="dxa" w:w="60"/>
              <w:left w:type="dxa" w:w="100"/>
              <w:bottom w:type="dxa" w:w="60"/>
              <w:right w:type="dxa" w:w="100"/>
            </w:tcMar>
            <w:vAlign w:val="center"/>
          </w:tcPr>
          <w:p>
            <w:pPr>
              <w:jc w:val="left"/>
            </w:pPr>
            <w:r>
              <w:rPr>
                <w:rFonts w:ascii="Calibri" w:cs="Calibri" w:eastAsia="Calibri" w:hAnsi="Calibri"/>
                <w:b/>
                <w:bCs/>
                <w:color w:val="FFFFFF"/>
                <w:sz w:val="18"/>
                <w:szCs w:val="18"/>
              </w:rPr>
              <w:t xml:space="preserve">Mitigation</w:t>
            </w:r>
          </w:p>
        </w:tc>
      </w:tr>
      <w:tr>
        <w:tc>
          <w:tcPr>
            <w:tcW w:type="dxa" w:w="4113"/>
            <w:tcMar>
              <w:top w:type="dxa" w:w="60"/>
              <w:left w:type="dxa" w:w="100"/>
              <w:bottom w:type="dxa" w:w="60"/>
              <w:right w:type="dxa" w:w="100"/>
            </w:tcMar>
            <w:vAlign w:val="center"/>
          </w:tcPr>
          <w:p>
            <w:pPr>
              <w:jc w:val="left"/>
            </w:pPr>
            <w:r>
              <w:rPr>
                <w:rFonts w:ascii="Calibri" w:cs="Calibri" w:eastAsia="Calibri" w:hAnsi="Calibri"/>
                <w:b w:val="false"/>
                <w:bCs w:val="false"/>
                <w:color w:val="000000"/>
                <w:sz w:val="18"/>
                <w:szCs w:val="18"/>
              </w:rPr>
              <w:t xml:space="preserve">MARL training instability / non-convergence</w:t>
            </w:r>
          </w:p>
        </w:tc>
        <w:tc>
          <w:tcPr>
            <w:tcW w:type="dxa" w:w="4913"/>
            <w:tcMar>
              <w:top w:type="dxa" w:w="60"/>
              <w:left w:type="dxa" w:w="100"/>
              <w:bottom w:type="dxa" w:w="60"/>
              <w:right w:type="dxa" w:w="100"/>
            </w:tcMar>
            <w:vAlign w:val="center"/>
          </w:tcPr>
          <w:p>
            <w:pPr>
              <w:jc w:val="left"/>
            </w:pPr>
            <w:r>
              <w:rPr>
                <w:rFonts w:ascii="Calibri" w:cs="Calibri" w:eastAsia="Calibri" w:hAnsi="Calibri"/>
                <w:b w:val="false"/>
                <w:bCs w:val="false"/>
                <w:color w:val="000000"/>
                <w:sz w:val="18"/>
                <w:szCs w:val="18"/>
              </w:rPr>
              <w:t xml:space="preserve">Start on a small grid (30×30, 3 agents) and scale up only once stable; use established MAPPO hyperparameter defaults.</w:t>
            </w:r>
          </w:p>
        </w:tc>
      </w:tr>
      <w:tr>
        <w:tc>
          <w:tcPr>
            <w:tcW w:type="dxa" w:w="4113"/>
            <w:shd w:fill="F2F2F2" w:val="clear"/>
            <w:tcMar>
              <w:top w:type="dxa" w:w="60"/>
              <w:left w:type="dxa" w:w="100"/>
              <w:bottom w:type="dxa" w:w="60"/>
              <w:right w:type="dxa" w:w="100"/>
            </w:tcMar>
            <w:vAlign w:val="center"/>
          </w:tcPr>
          <w:p>
            <w:pPr>
              <w:jc w:val="left"/>
            </w:pPr>
            <w:r>
              <w:rPr>
                <w:rFonts w:ascii="Calibri" w:cs="Calibri" w:eastAsia="Calibri" w:hAnsi="Calibri"/>
                <w:b w:val="false"/>
                <w:bCs w:val="false"/>
                <w:color w:val="000000"/>
                <w:sz w:val="18"/>
                <w:szCs w:val="18"/>
              </w:rPr>
              <w:t xml:space="preserve">Limited free compute (Colab session limits)</w:t>
            </w:r>
          </w:p>
        </w:tc>
        <w:tc>
          <w:tcPr>
            <w:tcW w:type="dxa" w:w="4913"/>
            <w:shd w:fill="F2F2F2" w:val="clear"/>
            <w:tcMar>
              <w:top w:type="dxa" w:w="60"/>
              <w:left w:type="dxa" w:w="100"/>
              <w:bottom w:type="dxa" w:w="60"/>
              <w:right w:type="dxa" w:w="100"/>
            </w:tcMar>
            <w:vAlign w:val="center"/>
          </w:tcPr>
          <w:p>
            <w:pPr>
              <w:jc w:val="left"/>
            </w:pPr>
            <w:r>
              <w:rPr>
                <w:rFonts w:ascii="Calibri" w:cs="Calibri" w:eastAsia="Calibri" w:hAnsi="Calibri"/>
                <w:b w:val="false"/>
                <w:bCs w:val="false"/>
                <w:color w:val="000000"/>
                <w:sz w:val="18"/>
                <w:szCs w:val="18"/>
              </w:rPr>
              <w:t xml:space="preserve">Keep grid size and agent count modest; checkpoint training regularly; run smaller ablations locally.</w:t>
            </w:r>
          </w:p>
        </w:tc>
      </w:tr>
      <w:tr>
        <w:tc>
          <w:tcPr>
            <w:tcW w:type="dxa" w:w="4113"/>
            <w:tcMar>
              <w:top w:type="dxa" w:w="60"/>
              <w:left w:type="dxa" w:w="100"/>
              <w:bottom w:type="dxa" w:w="60"/>
              <w:right w:type="dxa" w:w="100"/>
            </w:tcMar>
            <w:vAlign w:val="center"/>
          </w:tcPr>
          <w:p>
            <w:pPr>
              <w:jc w:val="left"/>
            </w:pPr>
            <w:r>
              <w:rPr>
                <w:rFonts w:ascii="Calibri" w:cs="Calibri" w:eastAsia="Calibri" w:hAnsi="Calibri"/>
                <w:b w:val="false"/>
                <w:bCs w:val="false"/>
                <w:color w:val="000000"/>
                <w:sz w:val="18"/>
                <w:szCs w:val="18"/>
              </w:rPr>
              <w:t xml:space="preserve">Belief model becoming too complex to implement in time</w:t>
            </w:r>
          </w:p>
        </w:tc>
        <w:tc>
          <w:tcPr>
            <w:tcW w:type="dxa" w:w="4913"/>
            <w:tcMar>
              <w:top w:type="dxa" w:w="60"/>
              <w:left w:type="dxa" w:w="100"/>
              <w:bottom w:type="dxa" w:w="60"/>
              <w:right w:type="dxa" w:w="100"/>
            </w:tcMar>
            <w:vAlign w:val="center"/>
          </w:tcPr>
          <w:p>
            <w:pPr>
              <w:jc w:val="left"/>
            </w:pPr>
            <w:r>
              <w:rPr>
                <w:rFonts w:ascii="Calibri" w:cs="Calibri" w:eastAsia="Calibri" w:hAnsi="Calibri"/>
                <w:b w:val="false"/>
                <w:bCs w:val="false"/>
                <w:color w:val="000000"/>
                <w:sz w:val="18"/>
                <w:szCs w:val="18"/>
              </w:rPr>
              <w:t xml:space="preserve">Use a simple discretised per-cell Bayesian filter, not full Dempster–Shafer evidence theory.</w:t>
            </w:r>
          </w:p>
        </w:tc>
      </w:tr>
      <w:tr>
        <w:tc>
          <w:tcPr>
            <w:tcW w:type="dxa" w:w="4113"/>
            <w:shd w:fill="F2F2F2" w:val="clear"/>
            <w:tcMar>
              <w:top w:type="dxa" w:w="60"/>
              <w:left w:type="dxa" w:w="100"/>
              <w:bottom w:type="dxa" w:w="60"/>
              <w:right w:type="dxa" w:w="100"/>
            </w:tcMar>
            <w:vAlign w:val="center"/>
          </w:tcPr>
          <w:p>
            <w:pPr>
              <w:jc w:val="left"/>
            </w:pPr>
            <w:r>
              <w:rPr>
                <w:rFonts w:ascii="Calibri" w:cs="Calibri" w:eastAsia="Calibri" w:hAnsi="Calibri"/>
                <w:b w:val="false"/>
                <w:bCs w:val="false"/>
                <w:color w:val="000000"/>
                <w:sz w:val="18"/>
                <w:szCs w:val="18"/>
              </w:rPr>
              <w:t xml:space="preserve">Two-month timeline is tight for a research-style project</w:t>
            </w:r>
          </w:p>
        </w:tc>
        <w:tc>
          <w:tcPr>
            <w:tcW w:type="dxa" w:w="4913"/>
            <w:shd w:fill="F2F2F2" w:val="clear"/>
            <w:tcMar>
              <w:top w:type="dxa" w:w="60"/>
              <w:left w:type="dxa" w:w="100"/>
              <w:bottom w:type="dxa" w:w="60"/>
              <w:right w:type="dxa" w:w="100"/>
            </w:tcMar>
            <w:vAlign w:val="center"/>
          </w:tcPr>
          <w:p>
            <w:pPr>
              <w:jc w:val="left"/>
            </w:pPr>
            <w:r>
              <w:rPr>
                <w:rFonts w:ascii="Calibri" w:cs="Calibri" w:eastAsia="Calibri" w:hAnsi="Calibri"/>
                <w:b w:val="false"/>
                <w:bCs w:val="false"/>
                <w:color w:val="000000"/>
                <w:sz w:val="18"/>
                <w:szCs w:val="18"/>
              </w:rPr>
              <w:t xml:space="preserve">Explicit out-of-scope items (Section 1.4) — no 3D physics, no new algorithm, no hardware — keep the build lean.</w:t>
            </w:r>
          </w:p>
        </w:tc>
      </w:tr>
      <w:tr>
        <w:tc>
          <w:tcPr>
            <w:tcW w:type="dxa" w:w="4113"/>
            <w:tcMar>
              <w:top w:type="dxa" w:w="60"/>
              <w:left w:type="dxa" w:w="100"/>
              <w:bottom w:type="dxa" w:w="60"/>
              <w:right w:type="dxa" w:w="100"/>
            </w:tcMar>
            <w:vAlign w:val="center"/>
          </w:tcPr>
          <w:p>
            <w:pPr>
              <w:jc w:val="left"/>
            </w:pPr>
            <w:r>
              <w:rPr>
                <w:rFonts w:ascii="Calibri" w:cs="Calibri" w:eastAsia="Calibri" w:hAnsi="Calibri"/>
                <w:b w:val="false"/>
                <w:bCs w:val="false"/>
                <w:color w:val="000000"/>
                <w:sz w:val="18"/>
                <w:szCs w:val="18"/>
              </w:rPr>
              <w:t xml:space="preserve">Reward shaping fails to produce desired belief-seeking behaviour</w:t>
            </w:r>
          </w:p>
        </w:tc>
        <w:tc>
          <w:tcPr>
            <w:tcW w:type="dxa" w:w="4913"/>
            <w:tcMar>
              <w:top w:type="dxa" w:w="60"/>
              <w:left w:type="dxa" w:w="100"/>
              <w:bottom w:type="dxa" w:w="60"/>
              <w:right w:type="dxa" w:w="100"/>
            </w:tcMar>
            <w:vAlign w:val="center"/>
          </w:tcPr>
          <w:p>
            <w:pPr>
              <w:jc w:val="left"/>
            </w:pPr>
            <w:r>
              <w:rPr>
                <w:rFonts w:ascii="Calibri" w:cs="Calibri" w:eastAsia="Calibri" w:hAnsi="Calibri"/>
                <w:b w:val="false"/>
                <w:bCs w:val="false"/>
                <w:color w:val="000000"/>
                <w:sz w:val="18"/>
                <w:szCs w:val="18"/>
              </w:rPr>
              <w:t xml:space="preserve">Iteratively tune reward on the small-grid baseline before scaling; compare against coverage-only baseline early.</w:t>
            </w:r>
          </w:p>
        </w:tc>
      </w:tr>
    </w:tbl>
    <w:p>
      <w:pPr>
        <w:pStyle w:val="Heading2"/>
        <w:spacing w:after="120" w:before="260"/>
      </w:pPr>
      <w:r>
        <w:rPr>
          <w:rFonts w:ascii="Calibri" w:cs="Calibri" w:eastAsia="Calibri" w:hAnsi="Calibri"/>
          <w:b/>
          <w:bCs/>
          <w:color w:val="1F3864"/>
          <w:sz w:val="24"/>
          <w:szCs w:val="24"/>
        </w:rPr>
        <w:t xml:space="preserve">4.3  Eight-Week Timeline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8126"/>
      </w:tblGrid>
      <w:tr>
        <w:trPr>
          <w:tblHeader/>
        </w:trPr>
        <w:tc>
          <w:tcPr>
            <w:tcW w:type="dxa" w:w="900"/>
            <w:shd w:fill="1F3864" w:val="clear"/>
            <w:tcMar>
              <w:top w:type="dxa" w:w="60"/>
              <w:left w:type="dxa" w:w="100"/>
              <w:bottom w:type="dxa" w:w="60"/>
              <w:right w:type="dxa" w:w="100"/>
            </w:tcMar>
            <w:vAlign w:val="center"/>
          </w:tcPr>
          <w:p>
            <w:pPr>
              <w:jc w:val="center"/>
            </w:pPr>
            <w:r>
              <w:rPr>
                <w:rFonts w:ascii="Calibri" w:cs="Calibri" w:eastAsia="Calibri" w:hAnsi="Calibri"/>
                <w:b/>
                <w:bCs/>
                <w:color w:val="FFFFFF"/>
                <w:sz w:val="18"/>
                <w:szCs w:val="18"/>
              </w:rPr>
              <w:t xml:space="preserve">Week</w:t>
            </w:r>
          </w:p>
        </w:tc>
        <w:tc>
          <w:tcPr>
            <w:tcW w:type="dxa" w:w="8126"/>
            <w:shd w:fill="1F3864" w:val="clear"/>
            <w:tcMar>
              <w:top w:type="dxa" w:w="60"/>
              <w:left w:type="dxa" w:w="100"/>
              <w:bottom w:type="dxa" w:w="60"/>
              <w:right w:type="dxa" w:w="100"/>
            </w:tcMar>
            <w:vAlign w:val="center"/>
          </w:tcPr>
          <w:p>
            <w:pPr>
              <w:jc w:val="left"/>
            </w:pPr>
            <w:r>
              <w:rPr>
                <w:rFonts w:ascii="Calibri" w:cs="Calibri" w:eastAsia="Calibri" w:hAnsi="Calibri"/>
                <w:b/>
                <w:bCs/>
                <w:color w:val="FFFFFF"/>
                <w:sz w:val="18"/>
                <w:szCs w:val="18"/>
              </w:rPr>
              <w:t xml:space="preserve">Planned Work</w:t>
            </w:r>
          </w:p>
        </w:tc>
      </w:tr>
      <w:tr>
        <w:tc>
          <w:tcPr>
            <w:tcW w:type="dxa" w:w="900"/>
            <w:tcMar>
              <w:top w:type="dxa" w:w="60"/>
              <w:left w:type="dxa" w:w="100"/>
              <w:bottom w:type="dxa" w:w="60"/>
              <w:right w:type="dxa" w:w="100"/>
            </w:tcMar>
            <w:vAlign w:val="center"/>
          </w:tcPr>
          <w:p>
            <w:pPr>
              <w:jc w:val="center"/>
            </w:pPr>
            <w:r>
              <w:rPr>
                <w:rFonts w:ascii="Calibri" w:cs="Calibri" w:eastAsia="Calibri" w:hAnsi="Calibri"/>
                <w:b w:val="false"/>
                <w:bCs w:val="false"/>
                <w:color w:val="000000"/>
                <w:sz w:val="18"/>
                <w:szCs w:val="18"/>
              </w:rPr>
              <w:t xml:space="preserve">1</w:t>
            </w:r>
          </w:p>
        </w:tc>
        <w:tc>
          <w:tcPr>
            <w:tcW w:type="dxa" w:w="8126"/>
            <w:tcMar>
              <w:top w:type="dxa" w:w="60"/>
              <w:left w:type="dxa" w:w="100"/>
              <w:bottom w:type="dxa" w:w="60"/>
              <w:right w:type="dxa" w:w="100"/>
            </w:tcMar>
            <w:vAlign w:val="center"/>
          </w:tcPr>
          <w:p>
            <w:pPr>
              <w:jc w:val="left"/>
            </w:pPr>
            <w:r>
              <w:rPr>
                <w:rFonts w:ascii="Calibri" w:cs="Calibri" w:eastAsia="Calibri" w:hAnsi="Calibri"/>
                <w:b w:val="false"/>
                <w:bCs w:val="false"/>
                <w:color w:val="000000"/>
                <w:sz w:val="18"/>
                <w:szCs w:val="18"/>
              </w:rPr>
              <w:t xml:space="preserve">Finalise literature review and environment design; set up repo, PettingZoo skeleton.</w:t>
            </w:r>
          </w:p>
        </w:tc>
      </w:tr>
      <w:tr>
        <w:tc>
          <w:tcPr>
            <w:tcW w:type="dxa" w:w="900"/>
            <w:shd w:fill="F2F2F2" w:val="clear"/>
            <w:tcMar>
              <w:top w:type="dxa" w:w="60"/>
              <w:left w:type="dxa" w:w="100"/>
              <w:bottom w:type="dxa" w:w="60"/>
              <w:right w:type="dxa" w:w="100"/>
            </w:tcMar>
            <w:vAlign w:val="center"/>
          </w:tcPr>
          <w:p>
            <w:pPr>
              <w:jc w:val="center"/>
            </w:pPr>
            <w:r>
              <w:rPr>
                <w:rFonts w:ascii="Calibri" w:cs="Calibri" w:eastAsia="Calibri" w:hAnsi="Calibri"/>
                <w:b w:val="false"/>
                <w:bCs w:val="false"/>
                <w:color w:val="000000"/>
                <w:sz w:val="18"/>
                <w:szCs w:val="18"/>
              </w:rPr>
              <w:t xml:space="preserve">2</w:t>
            </w:r>
          </w:p>
        </w:tc>
        <w:tc>
          <w:tcPr>
            <w:tcW w:type="dxa" w:w="8126"/>
            <w:shd w:fill="F2F2F2" w:val="clear"/>
            <w:tcMar>
              <w:top w:type="dxa" w:w="60"/>
              <w:left w:type="dxa" w:w="100"/>
              <w:bottom w:type="dxa" w:w="60"/>
              <w:right w:type="dxa" w:w="100"/>
            </w:tcMar>
            <w:vAlign w:val="center"/>
          </w:tcPr>
          <w:p>
            <w:pPr>
              <w:jc w:val="left"/>
            </w:pPr>
            <w:r>
              <w:rPr>
                <w:rFonts w:ascii="Calibri" w:cs="Calibri" w:eastAsia="Calibri" w:hAnsi="Calibri"/>
                <w:b w:val="false"/>
                <w:bCs w:val="false"/>
                <w:color w:val="000000"/>
                <w:sz w:val="18"/>
                <w:szCs w:val="18"/>
              </w:rPr>
              <w:t xml:space="preserve">Build 2D grid environment and victim random-walk motion model.</w:t>
            </w:r>
          </w:p>
        </w:tc>
      </w:tr>
      <w:tr>
        <w:tc>
          <w:tcPr>
            <w:tcW w:type="dxa" w:w="900"/>
            <w:tcMar>
              <w:top w:type="dxa" w:w="60"/>
              <w:left w:type="dxa" w:w="100"/>
              <w:bottom w:type="dxa" w:w="60"/>
              <w:right w:type="dxa" w:w="100"/>
            </w:tcMar>
            <w:vAlign w:val="center"/>
          </w:tcPr>
          <w:p>
            <w:pPr>
              <w:jc w:val="center"/>
            </w:pPr>
            <w:r>
              <w:rPr>
                <w:rFonts w:ascii="Calibri" w:cs="Calibri" w:eastAsia="Calibri" w:hAnsi="Calibri"/>
                <w:b w:val="false"/>
                <w:bCs w:val="false"/>
                <w:color w:val="000000"/>
                <w:sz w:val="18"/>
                <w:szCs w:val="18"/>
              </w:rPr>
              <w:t xml:space="preserve">3</w:t>
            </w:r>
          </w:p>
        </w:tc>
        <w:tc>
          <w:tcPr>
            <w:tcW w:type="dxa" w:w="8126"/>
            <w:tcMar>
              <w:top w:type="dxa" w:w="60"/>
              <w:left w:type="dxa" w:w="100"/>
              <w:bottom w:type="dxa" w:w="60"/>
              <w:right w:type="dxa" w:w="100"/>
            </w:tcMar>
            <w:vAlign w:val="center"/>
          </w:tcPr>
          <w:p>
            <w:pPr>
              <w:jc w:val="left"/>
            </w:pPr>
            <w:r>
              <w:rPr>
                <w:rFonts w:ascii="Calibri" w:cs="Calibri" w:eastAsia="Calibri" w:hAnsi="Calibri"/>
                <w:b w:val="false"/>
                <w:bCs w:val="false"/>
                <w:color w:val="000000"/>
                <w:sz w:val="18"/>
                <w:szCs w:val="18"/>
              </w:rPr>
              <w:t xml:space="preserve">Implement per-cell Bayesian belief update module; unit-test on static scenarios.</w:t>
            </w:r>
          </w:p>
        </w:tc>
      </w:tr>
      <w:tr>
        <w:tc>
          <w:tcPr>
            <w:tcW w:type="dxa" w:w="900"/>
            <w:shd w:fill="F2F2F2" w:val="clear"/>
            <w:tcMar>
              <w:top w:type="dxa" w:w="60"/>
              <w:left w:type="dxa" w:w="100"/>
              <w:bottom w:type="dxa" w:w="60"/>
              <w:right w:type="dxa" w:w="100"/>
            </w:tcMar>
            <w:vAlign w:val="center"/>
          </w:tcPr>
          <w:p>
            <w:pPr>
              <w:jc w:val="center"/>
            </w:pPr>
            <w:r>
              <w:rPr>
                <w:rFonts w:ascii="Calibri" w:cs="Calibri" w:eastAsia="Calibri" w:hAnsi="Calibri"/>
                <w:b w:val="false"/>
                <w:bCs w:val="false"/>
                <w:color w:val="000000"/>
                <w:sz w:val="18"/>
                <w:szCs w:val="18"/>
              </w:rPr>
              <w:t xml:space="preserve">4</w:t>
            </w:r>
          </w:p>
        </w:tc>
        <w:tc>
          <w:tcPr>
            <w:tcW w:type="dxa" w:w="8126"/>
            <w:shd w:fill="F2F2F2" w:val="clear"/>
            <w:tcMar>
              <w:top w:type="dxa" w:w="60"/>
              <w:left w:type="dxa" w:w="100"/>
              <w:bottom w:type="dxa" w:w="60"/>
              <w:right w:type="dxa" w:w="100"/>
            </w:tcMar>
            <w:vAlign w:val="center"/>
          </w:tcPr>
          <w:p>
            <w:pPr>
              <w:jc w:val="left"/>
            </w:pPr>
            <w:r>
              <w:rPr>
                <w:rFonts w:ascii="Calibri" w:cs="Calibri" w:eastAsia="Calibri" w:hAnsi="Calibri"/>
                <w:b w:val="false"/>
                <w:bCs w:val="false"/>
                <w:color w:val="000000"/>
                <w:sz w:val="18"/>
                <w:szCs w:val="18"/>
              </w:rPr>
              <w:t xml:space="preserve">Integrate belief patch + entropy into MARL agent state; set up MAPPO/QMIX training pipeline.</w:t>
            </w:r>
          </w:p>
        </w:tc>
      </w:tr>
      <w:tr>
        <w:tc>
          <w:tcPr>
            <w:tcW w:type="dxa" w:w="900"/>
            <w:tcMar>
              <w:top w:type="dxa" w:w="60"/>
              <w:left w:type="dxa" w:w="100"/>
              <w:bottom w:type="dxa" w:w="60"/>
              <w:right w:type="dxa" w:w="100"/>
            </w:tcMar>
            <w:vAlign w:val="center"/>
          </w:tcPr>
          <w:p>
            <w:pPr>
              <w:jc w:val="center"/>
            </w:pPr>
            <w:r>
              <w:rPr>
                <w:rFonts w:ascii="Calibri" w:cs="Calibri" w:eastAsia="Calibri" w:hAnsi="Calibri"/>
                <w:b w:val="false"/>
                <w:bCs w:val="false"/>
                <w:color w:val="000000"/>
                <w:sz w:val="18"/>
                <w:szCs w:val="18"/>
              </w:rPr>
              <w:t xml:space="preserve">5</w:t>
            </w:r>
          </w:p>
        </w:tc>
        <w:tc>
          <w:tcPr>
            <w:tcW w:type="dxa" w:w="8126"/>
            <w:tcMar>
              <w:top w:type="dxa" w:w="60"/>
              <w:left w:type="dxa" w:w="100"/>
              <w:bottom w:type="dxa" w:w="60"/>
              <w:right w:type="dxa" w:w="100"/>
            </w:tcMar>
            <w:vAlign w:val="center"/>
          </w:tcPr>
          <w:p>
            <w:pPr>
              <w:jc w:val="left"/>
            </w:pPr>
            <w:r>
              <w:rPr>
                <w:rFonts w:ascii="Calibri" w:cs="Calibri" w:eastAsia="Calibri" w:hAnsi="Calibri"/>
                <w:b w:val="false"/>
                <w:bCs w:val="false"/>
                <w:color w:val="000000"/>
                <w:sz w:val="18"/>
                <w:szCs w:val="18"/>
              </w:rPr>
              <w:t xml:space="preserve">Train MARL policy on small grid; tune reward shaping.</w:t>
            </w:r>
          </w:p>
        </w:tc>
      </w:tr>
      <w:tr>
        <w:tc>
          <w:tcPr>
            <w:tcW w:type="dxa" w:w="900"/>
            <w:shd w:fill="F2F2F2" w:val="clear"/>
            <w:tcMar>
              <w:top w:type="dxa" w:w="60"/>
              <w:left w:type="dxa" w:w="100"/>
              <w:bottom w:type="dxa" w:w="60"/>
              <w:right w:type="dxa" w:w="100"/>
            </w:tcMar>
            <w:vAlign w:val="center"/>
          </w:tcPr>
          <w:p>
            <w:pPr>
              <w:jc w:val="center"/>
            </w:pPr>
            <w:r>
              <w:rPr>
                <w:rFonts w:ascii="Calibri" w:cs="Calibri" w:eastAsia="Calibri" w:hAnsi="Calibri"/>
                <w:b w:val="false"/>
                <w:bCs w:val="false"/>
                <w:color w:val="000000"/>
                <w:sz w:val="18"/>
                <w:szCs w:val="18"/>
              </w:rPr>
              <w:t xml:space="preserve">6</w:t>
            </w:r>
          </w:p>
        </w:tc>
        <w:tc>
          <w:tcPr>
            <w:tcW w:type="dxa" w:w="8126"/>
            <w:shd w:fill="F2F2F2" w:val="clear"/>
            <w:tcMar>
              <w:top w:type="dxa" w:w="60"/>
              <w:left w:type="dxa" w:w="100"/>
              <w:bottom w:type="dxa" w:w="60"/>
              <w:right w:type="dxa" w:w="100"/>
            </w:tcMar>
            <w:vAlign w:val="center"/>
          </w:tcPr>
          <w:p>
            <w:pPr>
              <w:jc w:val="left"/>
            </w:pPr>
            <w:r>
              <w:rPr>
                <w:rFonts w:ascii="Calibri" w:cs="Calibri" w:eastAsia="Calibri" w:hAnsi="Calibri"/>
                <w:b w:val="false"/>
                <w:bCs w:val="false"/>
                <w:color w:val="000000"/>
                <w:sz w:val="18"/>
                <w:szCs w:val="18"/>
              </w:rPr>
              <w:t xml:space="preserve">Scale training to full grid size (up to 50×50); debug convergence.</w:t>
            </w:r>
          </w:p>
        </w:tc>
      </w:tr>
      <w:tr>
        <w:tc>
          <w:tcPr>
            <w:tcW w:type="dxa" w:w="900"/>
            <w:tcMar>
              <w:top w:type="dxa" w:w="60"/>
              <w:left w:type="dxa" w:w="100"/>
              <w:bottom w:type="dxa" w:w="60"/>
              <w:right w:type="dxa" w:w="100"/>
            </w:tcMar>
            <w:vAlign w:val="center"/>
          </w:tcPr>
          <w:p>
            <w:pPr>
              <w:jc w:val="center"/>
            </w:pPr>
            <w:r>
              <w:rPr>
                <w:rFonts w:ascii="Calibri" w:cs="Calibri" w:eastAsia="Calibri" w:hAnsi="Calibri"/>
                <w:b w:val="false"/>
                <w:bCs w:val="false"/>
                <w:color w:val="000000"/>
                <w:sz w:val="18"/>
                <w:szCs w:val="18"/>
              </w:rPr>
              <w:t xml:space="preserve">7</w:t>
            </w:r>
          </w:p>
        </w:tc>
        <w:tc>
          <w:tcPr>
            <w:tcW w:type="dxa" w:w="8126"/>
            <w:tcMar>
              <w:top w:type="dxa" w:w="60"/>
              <w:left w:type="dxa" w:w="100"/>
              <w:bottom w:type="dxa" w:w="60"/>
              <w:right w:type="dxa" w:w="100"/>
            </w:tcMar>
            <w:vAlign w:val="center"/>
          </w:tcPr>
          <w:p>
            <w:pPr>
              <w:jc w:val="left"/>
            </w:pPr>
            <w:r>
              <w:rPr>
                <w:rFonts w:ascii="Calibri" w:cs="Calibri" w:eastAsia="Calibri" w:hAnsi="Calibri"/>
                <w:b w:val="false"/>
                <w:bCs w:val="false"/>
                <w:color w:val="000000"/>
                <w:sz w:val="18"/>
                <w:szCs w:val="18"/>
              </w:rPr>
              <w:t xml:space="preserve">Implement coverage-only and static-belief baselines; run comparison experiments.</w:t>
            </w:r>
          </w:p>
        </w:tc>
      </w:tr>
      <w:tr>
        <w:tc>
          <w:tcPr>
            <w:tcW w:type="dxa" w:w="900"/>
            <w:shd w:fill="F2F2F2" w:val="clear"/>
            <w:tcMar>
              <w:top w:type="dxa" w:w="60"/>
              <w:left w:type="dxa" w:w="100"/>
              <w:bottom w:type="dxa" w:w="60"/>
              <w:right w:type="dxa" w:w="100"/>
            </w:tcMar>
            <w:vAlign w:val="center"/>
          </w:tcPr>
          <w:p>
            <w:pPr>
              <w:jc w:val="center"/>
            </w:pPr>
            <w:r>
              <w:rPr>
                <w:rFonts w:ascii="Calibri" w:cs="Calibri" w:eastAsia="Calibri" w:hAnsi="Calibri"/>
                <w:b w:val="false"/>
                <w:bCs w:val="false"/>
                <w:color w:val="000000"/>
                <w:sz w:val="18"/>
                <w:szCs w:val="18"/>
              </w:rPr>
              <w:t xml:space="preserve">8</w:t>
            </w:r>
          </w:p>
        </w:tc>
        <w:tc>
          <w:tcPr>
            <w:tcW w:type="dxa" w:w="8126"/>
            <w:shd w:fill="F2F2F2" w:val="clear"/>
            <w:tcMar>
              <w:top w:type="dxa" w:w="60"/>
              <w:left w:type="dxa" w:w="100"/>
              <w:bottom w:type="dxa" w:w="60"/>
              <w:right w:type="dxa" w:w="100"/>
            </w:tcMar>
            <w:vAlign w:val="center"/>
          </w:tcPr>
          <w:p>
            <w:pPr>
              <w:jc w:val="left"/>
            </w:pPr>
            <w:r>
              <w:rPr>
                <w:rFonts w:ascii="Calibri" w:cs="Calibri" w:eastAsia="Calibri" w:hAnsi="Calibri"/>
                <w:b w:val="false"/>
                <w:bCs w:val="false"/>
                <w:color w:val="000000"/>
                <w:sz w:val="18"/>
                <w:szCs w:val="18"/>
              </w:rPr>
              <w:t xml:space="preserve">Analyse results, build visualisation/demo, write up report and prepare for review.</w:t>
            </w:r>
          </w:p>
        </w:tc>
      </w:tr>
    </w:tbl>
    <w:p>
      <w:r>
        <w:br w:type="page"/>
      </w:r>
    </w:p>
    <w:p>
      <w:pPr>
        <w:pStyle w:val="Heading1"/>
        <w:spacing w:after="180" w:before="360"/>
      </w:pPr>
      <w:r>
        <w:rPr>
          <w:rFonts w:ascii="Calibri" w:cs="Calibri" w:eastAsia="Calibri" w:hAnsi="Calibri"/>
          <w:b/>
          <w:bCs/>
          <w:color w:val="1F3864"/>
          <w:sz w:val="30"/>
          <w:szCs w:val="30"/>
        </w:rPr>
        <w:t xml:space="preserve">References</w:t>
      </w:r>
    </w:p>
    <w:p>
      <w:pPr>
        <w:spacing w:after="100" w:line="264"/>
      </w:pPr>
      <w:r>
        <w:rPr>
          <w:rFonts w:ascii="Calibri" w:cs="Calibri" w:eastAsia="Calibri" w:hAnsi="Calibri"/>
          <w:sz w:val="20"/>
          <w:szCs w:val="20"/>
        </w:rPr>
        <w:t xml:space="preserve">[1]  Sadhu, V. et al. (2020). Aerial-DeepSearch: Distributed Multi-Agent Deep Reinforcement Learning for Search Missions.</w:t>
      </w:r>
    </w:p>
    <w:p>
      <w:pPr>
        <w:spacing w:after="100" w:line="264"/>
      </w:pPr>
      <w:r>
        <w:rPr>
          <w:rFonts w:ascii="Calibri" w:cs="Calibri" w:eastAsia="Calibri" w:hAnsi="Calibri"/>
          <w:sz w:val="20"/>
          <w:szCs w:val="20"/>
        </w:rPr>
        <w:t xml:space="preserve">[2]  Kulkarni, S. et al. (2020). UAV Aided Search and Rescue Operation Using Reinforcement Learning.</w:t>
      </w:r>
    </w:p>
    <w:p>
      <w:pPr>
        <w:spacing w:after="100" w:line="264"/>
      </w:pPr>
      <w:r>
        <w:rPr>
          <w:rFonts w:ascii="Calibri" w:cs="Calibri" w:eastAsia="Calibri" w:hAnsi="Calibri"/>
          <w:sz w:val="20"/>
          <w:szCs w:val="20"/>
        </w:rPr>
        <w:t xml:space="preserve">[3]  Sun, Y. et al. (2020). Multi-agent Cooperative Search based on Reinforcement Learning.</w:t>
      </w:r>
    </w:p>
    <w:p>
      <w:pPr>
        <w:spacing w:after="100" w:line="264"/>
      </w:pPr>
      <w:r>
        <w:rPr>
          <w:rFonts w:ascii="Calibri" w:cs="Calibri" w:eastAsia="Calibri" w:hAnsi="Calibri"/>
          <w:sz w:val="20"/>
          <w:szCs w:val="20"/>
        </w:rPr>
        <w:t xml:space="preserve">[4]  Yehoshua, R. et al. (2021). Decentralized Reinforcement Learning for Multi-Target Search and Detection by a Team of Drones.</w:t>
      </w:r>
    </w:p>
    <w:p>
      <w:pPr>
        <w:spacing w:after="100" w:line="264"/>
      </w:pPr>
      <w:r>
        <w:rPr>
          <w:rFonts w:ascii="Calibri" w:cs="Calibri" w:eastAsia="Calibri" w:hAnsi="Calibri"/>
          <w:sz w:val="20"/>
          <w:szCs w:val="20"/>
        </w:rPr>
        <w:t xml:space="preserve">[5]  Zhou, W. et al. (2021). Multi-target Tracking for Unmanned Aerial Vehicle Swarms Using Deep Reinforcement Learning.</w:t>
      </w:r>
    </w:p>
    <w:p>
      <w:pPr>
        <w:spacing w:after="100" w:line="264"/>
      </w:pPr>
      <w:r>
        <w:rPr>
          <w:rFonts w:ascii="Calibri" w:cs="Calibri" w:eastAsia="Calibri" w:hAnsi="Calibri"/>
          <w:sz w:val="20"/>
          <w:szCs w:val="20"/>
        </w:rPr>
        <w:t xml:space="preserve">[6]  Arnold, R. D. et al. (2022). Reinforcement Learning for Collaborative Search and Rescue Using Unmanned Aircraft System Swarms.</w:t>
      </w:r>
    </w:p>
    <w:p>
      <w:pPr>
        <w:spacing w:after="100" w:line="264"/>
      </w:pPr>
      <w:r>
        <w:rPr>
          <w:rFonts w:ascii="Calibri" w:cs="Calibri" w:eastAsia="Calibri" w:hAnsi="Calibri"/>
          <w:sz w:val="20"/>
          <w:szCs w:val="20"/>
        </w:rPr>
        <w:t xml:space="preserve">[7]  Xia, Z. et al. (2022). Multi-Agent Reinforcement Learning Aided Intelligent UAV Swarm for Target Tracking.</w:t>
      </w:r>
    </w:p>
    <w:p>
      <w:pPr>
        <w:spacing w:after="100" w:line="264"/>
      </w:pPr>
      <w:r>
        <w:rPr>
          <w:rFonts w:ascii="Calibri" w:cs="Calibri" w:eastAsia="Calibri" w:hAnsi="Calibri"/>
          <w:sz w:val="20"/>
          <w:szCs w:val="20"/>
        </w:rPr>
        <w:t xml:space="preserve">[8]  Su, K., &amp; Qian, F. (2023). Multi-UAV Cooperative Searching and Tracking for Moving Targets Based on Multi-Agent Reinforcement Learning.</w:t>
      </w:r>
    </w:p>
    <w:p>
      <w:pPr>
        <w:spacing w:after="100" w:line="264"/>
      </w:pPr>
      <w:r>
        <w:rPr>
          <w:rFonts w:ascii="Calibri" w:cs="Calibri" w:eastAsia="Calibri" w:hAnsi="Calibri"/>
          <w:sz w:val="20"/>
          <w:szCs w:val="20"/>
        </w:rPr>
        <w:t xml:space="preserve">[9]  Alagha, A. et al. (2023). Multiagent Deep Reinforcement Learning With Demonstration Cloning for Target Localization.</w:t>
      </w:r>
    </w:p>
    <w:p>
      <w:pPr>
        <w:spacing w:after="100" w:line="264"/>
      </w:pPr>
      <w:r>
        <w:rPr>
          <w:rFonts w:ascii="Calibri" w:cs="Calibri" w:eastAsia="Calibri" w:hAnsi="Calibri"/>
          <w:sz w:val="20"/>
          <w:szCs w:val="20"/>
        </w:rPr>
        <w:t xml:space="preserve">[10]  Jiang, S. et al. (2023). Deep Q-Network Based Target Search of UAV under Partially Observable Conditions.</w:t>
      </w:r>
    </w:p>
    <w:p>
      <w:pPr>
        <w:spacing w:after="100" w:line="264"/>
      </w:pPr>
      <w:r>
        <w:rPr>
          <w:rFonts w:ascii="Calibri" w:cs="Calibri" w:eastAsia="Calibri" w:hAnsi="Calibri"/>
          <w:sz w:val="20"/>
          <w:szCs w:val="20"/>
        </w:rPr>
        <w:t xml:space="preserve">[11]  Zou, L., &amp; Tan, Y. (2023). Collaborative Search Planning of UAV Swarms Based on Deep Reinforcement Learning.</w:t>
      </w:r>
    </w:p>
    <w:p>
      <w:pPr>
        <w:spacing w:after="100" w:line="264"/>
      </w:pPr>
      <w:r>
        <w:rPr>
          <w:rFonts w:ascii="Calibri" w:cs="Calibri" w:eastAsia="Calibri" w:hAnsi="Calibri"/>
          <w:sz w:val="20"/>
          <w:szCs w:val="20"/>
        </w:rPr>
        <w:t xml:space="preserve">[12]  Guo, S. et al. (2024). A Multi-UAV Monitoring and Search Strategy Based on Multi-Agent Reinforcement Learning.</w:t>
      </w:r>
    </w:p>
    <w:p>
      <w:pPr>
        <w:spacing w:after="100" w:line="264"/>
      </w:pPr>
      <w:r>
        <w:rPr>
          <w:rFonts w:ascii="Calibri" w:cs="Calibri" w:eastAsia="Calibri" w:hAnsi="Calibri"/>
          <w:sz w:val="20"/>
          <w:szCs w:val="20"/>
        </w:rPr>
        <w:t xml:space="preserve">[13]  Zhang, B. et al. (2024). Enhancing Multi-UAV Reconnaissance and Search Through Double Critic DDPG With Belief Probability Maps.</w:t>
      </w:r>
    </w:p>
    <w:p>
      <w:pPr>
        <w:spacing w:after="100" w:line="264"/>
      </w:pPr>
      <w:r>
        <w:rPr>
          <w:rFonts w:ascii="Calibri" w:cs="Calibri" w:eastAsia="Calibri" w:hAnsi="Calibri"/>
          <w:sz w:val="20"/>
          <w:szCs w:val="20"/>
        </w:rPr>
        <w:t xml:space="preserve">[14]  Wei, D. et al. (2024). UAV Swarm Cooperative Dynamic Target Search: A MAPPO-Based Discrete Optimal Control Method.</w:t>
      </w:r>
    </w:p>
    <w:p>
      <w:pPr>
        <w:spacing w:after="100" w:line="264"/>
      </w:pPr>
      <w:r>
        <w:rPr>
          <w:rFonts w:ascii="Calibri" w:cs="Calibri" w:eastAsia="Calibri" w:hAnsi="Calibri"/>
          <w:sz w:val="20"/>
          <w:szCs w:val="20"/>
        </w:rPr>
        <w:t xml:space="preserve">[15]  Ge, Y., &amp; Ni, J. (2024). Collaborative Search and Tracking Based on Dynamic Map and Information Fusion for UAV Swarm.</w:t>
      </w:r>
    </w:p>
    <w:p>
      <w:pPr>
        <w:spacing w:after="100" w:line="264"/>
      </w:pPr>
      <w:r>
        <w:rPr>
          <w:rFonts w:ascii="Calibri" w:cs="Calibri" w:eastAsia="Calibri" w:hAnsi="Calibri"/>
          <w:sz w:val="20"/>
          <w:szCs w:val="20"/>
        </w:rPr>
        <w:t xml:space="preserve">[16]  Bialas, J. et al. (2024). Optimizing Multi-Agent Coverage Path Planning UAV Search and Rescue Missions with Prioritizing Deep Reinforcement Learning.</w:t>
      </w:r>
    </w:p>
    <w:p>
      <w:pPr>
        <w:spacing w:after="100" w:line="264"/>
      </w:pPr>
      <w:r>
        <w:rPr>
          <w:rFonts w:ascii="Calibri" w:cs="Calibri" w:eastAsia="Calibri" w:hAnsi="Calibri"/>
          <w:sz w:val="20"/>
          <w:szCs w:val="20"/>
        </w:rPr>
        <w:t xml:space="preserve">[17]  Chi, X. (2025). Belief-Driven Decentralized Reinforcement Learning for Cooperative UAV Search in Partially Observable Urban Environments.</w:t>
      </w:r>
    </w:p>
    <w:p>
      <w:pPr>
        <w:spacing w:after="100" w:line="264"/>
      </w:pPr>
      <w:r>
        <w:rPr>
          <w:rFonts w:ascii="Calibri" w:cs="Calibri" w:eastAsia="Calibri" w:hAnsi="Calibri"/>
          <w:sz w:val="20"/>
          <w:szCs w:val="20"/>
        </w:rPr>
        <w:t xml:space="preserve">[18]  Liu, J. et al. (2025). Dual-timescale Hierarchical MADDPG for Multi-UAV Cooperative Search.</w:t>
      </w:r>
    </w:p>
    <w:p>
      <w:pPr>
        <w:spacing w:after="100" w:line="264"/>
      </w:pPr>
      <w:r>
        <w:rPr>
          <w:rFonts w:ascii="Calibri" w:cs="Calibri" w:eastAsia="Calibri" w:hAnsi="Calibri"/>
          <w:sz w:val="20"/>
          <w:szCs w:val="20"/>
        </w:rPr>
        <w:t xml:space="preserve">[19]  Hong, X. et al. (2025). Multi-UAV Dynamic Target Search Based on Multi-Potential-Field Fusion Reward Shaping MAPPO.</w:t>
      </w:r>
    </w:p>
    <w:p>
      <w:pPr>
        <w:spacing w:after="100" w:line="264"/>
      </w:pPr>
      <w:r>
        <w:rPr>
          <w:rFonts w:ascii="Calibri" w:cs="Calibri" w:eastAsia="Calibri" w:hAnsi="Calibri"/>
          <w:sz w:val="20"/>
          <w:szCs w:val="20"/>
        </w:rPr>
        <w:t xml:space="preserve">[20]  Xu, Z. et al. (2025). CA-MAPPO: Collaborative UAV Search via Convolutional Attention and Adaptive Reward.</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sz w:val="16"/>
        <w:szCs w:val="16"/>
      </w:rPr>
      <w:t xml:space="preserve">Page </w:t>
    </w:r>
    <w:r>
      <w:rPr>
        <w:rFonts w:ascii="Calibri" w:cs="Calibri" w:eastAsia="Calibri" w:hAnsi="Calibri"/>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808080"/>
        <w:sz w:val="16"/>
        <w:szCs w:val="16"/>
      </w:rPr>
      <w:t xml:space="preserve">Project Review I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5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2026-08-18T12:51:12.087Z</dcterms:created>
  <dcterms:modified xsi:type="dcterms:W3CDTF">2026-08-18T12:51:12.088Z</dcterms:modified>
</cp:coreProperties>
</file>

<file path=docProps/custom.xml><?xml version="1.0" encoding="utf-8"?>
<Properties xmlns="http://schemas.openxmlformats.org/officeDocument/2006/custom-properties" xmlns:vt="http://schemas.openxmlformats.org/officeDocument/2006/docPropsVTypes"/>
</file>