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D0F4F45">
      <w:pPr>
        <w:pStyle w:val="702"/>
        <w:pBdr/>
        <w:spacing w:before="800"/>
        <w:ind/>
        <w:rPr/>
      </w:pPr>
      <w:r/>
      <w:r/>
    </w:p>
    <w:p w14:paraId="FB0327A1">
      <w:pPr>
        <w:pStyle w:val="702"/>
        <w:pBdr/>
        <w:spacing w:after="720"/>
        <w:ind/>
        <w:jc w:val="center"/>
        <w:rPr/>
      </w:pPr>
      <w:r>
        <w:rPr>
          <w:rFonts w:ascii="Arial" w:hAnsi="Arial"/>
          <w:b/>
          <w:color w:val="4b6b94"/>
          <w:sz w:val="22"/>
        </w:rPr>
        <w:t xml:space="preserve">&lt;DEPARTMENT OF ELECTRICAL &amp; COMPUTER ENGINEERING&gt;</w:t>
      </w:r>
      <w:r>
        <w:rPr>
          <w:rFonts w:ascii="Arial" w:hAnsi="Arial"/>
          <w:b/>
          <w:color w:val="4b6b94"/>
          <w:sz w:val="22"/>
        </w:rPr>
        <w:br/>
      </w:r>
      <w:r>
        <w:rPr>
          <w:rFonts w:ascii="Arial" w:hAnsi="Arial"/>
          <w:b/>
          <w:color w:val="4b6b94"/>
          <w:sz w:val="22"/>
        </w:rPr>
        <w:t xml:space="preserve">&lt;ABES ENGINEERING COLLEGE, GHAZIABAD&gt;</w:t>
      </w:r>
      <w:r/>
    </w:p>
    <w:p w14:paraId="AFCE6E0D">
      <w:pPr>
        <w:pStyle w:val="702"/>
        <w:pBdr/>
        <w:spacing w:after="240"/>
        <w:ind/>
        <w:jc w:val="center"/>
        <w:rPr/>
      </w:pPr>
      <w:r>
        <w:rPr>
          <w:rFonts w:ascii="Arial" w:hAnsi="Arial"/>
          <w:b/>
          <w:color w:val="1b365d"/>
          <w:sz w:val="48"/>
        </w:rPr>
        <w:t xml:space="preserve">SOFTWARE REQUIREMENTS</w:t>
      </w:r>
      <w:r>
        <w:rPr>
          <w:rFonts w:ascii="Arial" w:hAnsi="Arial"/>
          <w:b/>
          <w:color w:val="1b365d"/>
          <w:sz w:val="48"/>
        </w:rPr>
        <w:br/>
      </w:r>
      <w:r>
        <w:rPr>
          <w:rFonts w:ascii="Arial" w:hAnsi="Arial"/>
          <w:b/>
          <w:color w:val="1b365d"/>
          <w:sz w:val="48"/>
        </w:rPr>
        <w:t xml:space="preserve">SPECIFICATION (SRS)</w:t>
      </w:r>
      <w:r/>
    </w:p>
    <w:p w14:paraId="5A8DC5FF">
      <w:pPr>
        <w:pStyle w:val="702"/>
        <w:pBdr/>
        <w:spacing w:after="960"/>
        <w:ind/>
        <w:jc w:val="center"/>
        <w:rPr/>
      </w:pPr>
      <w:r>
        <w:rPr>
          <w:rFonts w:ascii="Arial" w:hAnsi="Arial"/>
          <w:i/>
          <w:color w:val="2b2d42"/>
          <w:sz w:val="26"/>
        </w:rPr>
        <w:t xml:space="preserve">Project Title: LogiCraft - Centralized Logistics &amp; Fleet Management Platform</w:t>
        <w:br/>
        <w:t xml:space="preserve">Standard Academic Compliance: IEEE Std 830-1998</w:t>
      </w:r>
      <w:r>
        <w:rPr>
          <w:rFonts w:ascii="Arial" w:hAnsi="Arial"/>
          <w:i/>
          <w:color w:val="2b2d42"/>
          <w:sz w:val="26"/>
        </w:rPr>
      </w:r>
      <w:r/>
    </w:p>
    <w:p w14:paraId="0A9065EA">
      <w:pPr>
        <w:pStyle w:val="702"/>
        <w:pBdr/>
        <w:spacing w:after="800"/>
        <w:ind/>
        <w:jc w:val="center"/>
        <w:rPr/>
      </w:pPr>
      <w:r>
        <w:rPr>
          <w:color w:val="b4becd"/>
        </w:rPr>
        <w:t xml:space="preserve">————————————————————————————</w:t>
      </w:r>
      <w:r/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jc w:val="center"/>
        </w:trPr>
        <w:tc>
          <w:tcPr>
            <w:tcBorders/>
            <w:tcW w:w="4608" w:type="dxa"/>
            <w:vAlign w:val="center"/>
          </w:tcPr>
          <w:p w14:paraId="8969879B">
            <w:pPr>
              <w:pStyle w:val="702"/>
              <w:pBdr/>
              <w:spacing w:line="300" w:lineRule="auto"/>
              <w:ind/>
              <w:rPr/>
            </w:pPr>
            <w:r>
              <w:t xml:space="preserve">SUBMITTED BY:</w:t>
              <w:br/>
            </w:r>
            <w:r>
              <w:t xml:space="preserve">1. Bhuwan Sharma (Roll No: 2400320230031)</w:t>
              <w:br/>
            </w:r>
            <w:r/>
            <w:r/>
          </w:p>
          <w:p w14:paraId="69F405FF">
            <w:pPr>
              <w:pBdr/>
              <w:spacing w:line="300" w:lineRule="auto"/>
              <w:ind/>
              <w:rPr/>
            </w:pPr>
            <w:r/>
            <w:r>
              <w:t xml:space="preserve">Degree: Bachelor of Technology (B.Tech)</w:t>
              <w:br/>
            </w:r>
            <w:r>
              <w:t xml:space="preserve">Academic Year: 2024 - 20278</w:t>
            </w:r>
            <w:r/>
            <w:r/>
          </w:p>
        </w:tc>
        <w:tc>
          <w:tcPr>
            <w:tcBorders/>
            <w:tcW w:w="4752" w:type="dxa"/>
            <w:vAlign w:val="center"/>
          </w:tcPr>
          <w:p w14:paraId="DC15CC14">
            <w:pPr>
              <w:pStyle w:val="702"/>
              <w:pBdr/>
              <w:spacing w:line="300" w:lineRule="auto"/>
              <w:ind/>
              <w:rPr/>
            </w:pPr>
            <w:r>
              <w:t xml:space="preserve">UNDER THE GUIDANCE OF:</w:t>
              <w:br/>
            </w:r>
            <w:r>
              <w:t xml:space="preserve">Prof. Abhi Gurjar</w:t>
              <w:br/>
            </w:r>
            <w:r>
              <w:t xml:space="preserve">&lt;Designation / Title&gt;</w:t>
              <w:br/>
            </w:r>
            <w:r>
              <w:t xml:space="preserve">Department of Electrical &amp; Engg.</w:t>
              <w:br/>
            </w:r>
            <w:r>
              <w:br/>
            </w:r>
            <w:r>
              <w:t xml:space="preserve">Status: 3rd Year Project Specification</w:t>
              <w:br/>
            </w:r>
            <w:r>
              <w:t xml:space="preserve">Date of Submission: &lt;DD-MM-YYYY&gt;</w:t>
            </w:r>
            <w:r/>
          </w:p>
        </w:tc>
      </w:tr>
    </w:tbl>
    <w:p w14:paraId="493EE50B">
      <w:pPr>
        <w:pStyle w:val="702"/>
        <w:pBdr/>
        <w:spacing/>
        <w:ind/>
        <w:rPr/>
      </w:pPr>
      <w:r>
        <w:br w:type="page" w:clear="all"/>
      </w:r>
      <w:r/>
    </w:p>
    <w:p w14:paraId="3C4FB85E">
      <w:pPr>
        <w:pStyle w:val="702"/>
        <w:keepNext w:val="true"/>
        <w:pBdr/>
        <w:spacing w:after="120" w:before="320"/>
        <w:ind/>
        <w:rPr/>
      </w:pPr>
      <w:r>
        <w:rPr>
          <w:rFonts w:ascii="Arial" w:hAnsi="Arial"/>
          <w:b/>
          <w:color w:val="1b365d"/>
          <w:sz w:val="30"/>
        </w:rPr>
        <w:t xml:space="preserve">Document Revision &amp; Approval History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152"/>
        <w:gridCol w:w="1584"/>
        <w:gridCol w:w="3168"/>
        <w:gridCol w:w="1728"/>
        <w:gridCol w:w="1728"/>
      </w:tblGrid>
      <w:tr>
        <w:trPr>
          <w:jc w:val="center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52" w:type="dxa"/>
          </w:tcPr>
          <w:p w14:paraId="E13A133B">
            <w:pPr>
              <w:pStyle w:val="702"/>
              <w:pBdr/>
              <w:spacing/>
              <w:ind/>
              <w:rPr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Version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584" w:type="dxa"/>
          </w:tcPr>
          <w:p w14:paraId="56FCBB87">
            <w:pPr>
              <w:pStyle w:val="702"/>
              <w:pBdr/>
              <w:spacing/>
              <w:ind/>
              <w:rPr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Date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3168" w:type="dxa"/>
          </w:tcPr>
          <w:p w14:paraId="46D1E457">
            <w:pPr>
              <w:pStyle w:val="702"/>
              <w:pBdr/>
              <w:spacing/>
              <w:ind/>
              <w:rPr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Description / Major Changes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28" w:type="dxa"/>
          </w:tcPr>
          <w:p w14:paraId="5C8B8766">
            <w:pPr>
              <w:pStyle w:val="702"/>
              <w:pBdr/>
              <w:spacing/>
              <w:ind/>
              <w:rPr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Prepared By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28" w:type="dxa"/>
          </w:tcPr>
          <w:p w14:paraId="44B97122">
            <w:pPr>
              <w:pStyle w:val="702"/>
              <w:pBdr/>
              <w:spacing/>
              <w:ind/>
              <w:rPr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Reviewed By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2" w:type="dxa"/>
          </w:tcPr>
          <w:p w14:paraId="52E7CFA9">
            <w:pPr>
              <w:pStyle w:val="702"/>
              <w:pBdr/>
              <w:spacing/>
              <w:ind/>
              <w:rPr/>
            </w:pPr>
            <w:r>
              <w:rPr>
                <w:rFonts w:ascii="Arial" w:hAnsi="Arial"/>
                <w:sz w:val="18"/>
              </w:rPr>
              <w:t xml:space="preserve">0.1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584" w:type="dxa"/>
          </w:tcPr>
          <w:p w14:paraId="8440D5BD">
            <w:pPr>
              <w:pStyle w:val="702"/>
              <w:pBdr/>
              <w:spacing/>
              <w:ind/>
              <w:rPr/>
            </w:pPr>
            <w:r>
              <w:rPr>
                <w:rFonts w:ascii="Arial" w:hAnsi="Arial"/>
                <w:sz w:val="18"/>
              </w:rPr>
              <w:t xml:space="preserve">28-Sep-2026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68" w:type="dxa"/>
          </w:tcPr>
          <w:p w14:paraId="23B642B7">
            <w:pPr>
              <w:pStyle w:val="702"/>
              <w:pBdr/>
              <w:spacing/>
              <w:ind/>
              <w:rPr/>
            </w:pPr>
            <w:r>
              <w:rPr>
                <w:rFonts w:ascii="Arial" w:hAnsi="Arial"/>
                <w:sz w:val="18"/>
              </w:rPr>
              <w:t xml:space="preserve">Initial Draft &amp; Scope Definition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728" w:type="dxa"/>
          </w:tcPr>
          <w:p w14:paraId="9EAA2669">
            <w:pPr>
              <w:pStyle w:val="702"/>
              <w:pBdr/>
              <w:spacing/>
              <w:ind/>
              <w:rPr/>
            </w:pPr>
            <w:r>
              <w:rPr>
                <w:rFonts w:ascii="Arial" w:hAnsi="Arial"/>
                <w:sz w:val="18"/>
              </w:rPr>
              <w:t xml:space="preserve">Bhuwan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728" w:type="dxa"/>
          </w:tcPr>
          <w:p w14:paraId="4AC3F5EC">
            <w:pPr>
              <w:pStyle w:val="702"/>
              <w:pBdr/>
              <w:spacing/>
              <w:ind/>
              <w:rPr/>
            </w:pPr>
            <w:r>
              <w:rPr>
                <w:rFonts w:ascii="Arial" w:hAnsi="Arial"/>
                <w:sz w:val="18"/>
              </w:rPr>
              <w:t xml:space="preserve">Abhi Gurjar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2" w:type="dxa"/>
          </w:tcPr>
          <w:p w14:paraId="D95993D4">
            <w:pPr>
              <w:pStyle w:val="702"/>
              <w:pBdr/>
              <w:spacing/>
              <w:ind/>
              <w:rPr/>
            </w:pPr>
            <w:r>
              <w:rPr>
                <w:rFonts w:ascii="Arial" w:hAnsi="Arial"/>
                <w:sz w:val="18"/>
              </w:rPr>
              <w:t xml:space="preserve">1.0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584" w:type="dxa"/>
          </w:tcPr>
          <w:p w14:paraId="B7B010B6">
            <w:pPr>
              <w:pStyle w:val="702"/>
              <w:pBdr/>
              <w:spacing/>
              <w:ind/>
              <w:rPr/>
            </w:pPr>
            <w:r>
              <w:rPr>
                <w:rFonts w:ascii="Arial" w:hAnsi="Arial"/>
                <w:sz w:val="18"/>
              </w:rPr>
              <w:t xml:space="preserve">30-Sep-2026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68" w:type="dxa"/>
            <w:vAlign w:val="center"/>
          </w:tcPr>
          <w:p w14:paraId="E56863B6">
            <w:pPr>
              <w:pStyle w:val="702"/>
              <w:pBdr/>
              <w:spacing/>
              <w:ind/>
              <w:rPr/>
            </w:pPr>
            <w:r>
              <w:t xml:space="preserve">Final 3rd Year SRS Baseline &amp; Technical Architecture Baseline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728" w:type="dxa"/>
          </w:tcPr>
          <w:p w14:paraId="1D681722">
            <w:pPr>
              <w:pStyle w:val="702"/>
              <w:pBdr/>
              <w:spacing/>
              <w:ind/>
              <w:rPr/>
            </w:pPr>
            <w:r>
              <w:rPr>
                <w:rFonts w:ascii="Arial" w:hAnsi="Arial"/>
                <w:sz w:val="18"/>
              </w:rPr>
              <w:t xml:space="preserve">Bhuwan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728" w:type="dxa"/>
          </w:tcPr>
          <w:p w14:paraId="959E7ECC">
            <w:pPr>
              <w:pStyle w:val="702"/>
              <w:pBdr/>
              <w:spacing/>
              <w:ind/>
              <w:rPr/>
            </w:pPr>
            <w:r>
              <w:rPr>
                <w:rFonts w:ascii="Arial" w:hAnsi="Arial"/>
                <w:sz w:val="18"/>
              </w:rPr>
              <w:t xml:space="preserve">HOD / Committee</w:t>
            </w:r>
            <w:r/>
          </w:p>
        </w:tc>
      </w:tr>
    </w:tbl>
    <w:p w14:paraId="B4EA4E38">
      <w:pPr>
        <w:pBdr/>
        <w:spacing/>
        <w:ind/>
        <w:rPr/>
      </w:pPr>
      <w:r/>
      <w:r/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>
          <w:jc w:val="center"/>
        </w:trPr>
        <w:tc>
          <w:tcPr>
            <w:tcBorders>
              <w:top w:val="none" w:color="auto" w:sz="4" w:space="0"/>
              <w:left w:val="single" w:color="1b365d" w:sz="24" w:space="0"/>
              <w:bottom w:val="none" w:color="auto" w:sz="4" w:space="0"/>
              <w:right w:val="none" w:color="auto" w:sz="4" w:space="0"/>
            </w:tcBorders>
            <w:tcMar>
              <w:left w:w="200" w:type="dxa"/>
              <w:top w:w="140" w:type="dxa"/>
              <w:right w:w="180" w:type="dxa"/>
              <w:bottom w:w="140" w:type="dxa"/>
            </w:tcMar>
            <w:tcW w:w="9360" w:type="dxa"/>
          </w:tcPr>
          <w:p w14:paraId="DB8B99BF">
            <w:pPr>
              <w:pStyle w:val="702"/>
              <w:pBdr/>
              <w:spacing w:after="40" w:before="40" w:line="276" w:lineRule="auto"/>
              <w:ind/>
              <w:rPr/>
            </w:pPr>
            <w:r>
              <w:rPr>
                <w:rFonts w:ascii="Arial" w:hAnsi="Arial"/>
                <w:b/>
                <w:color w:val="2b2d42"/>
                <w:sz w:val="20"/>
              </w:rPr>
              <w:t xml:space="preserve">Guidance Note: </w:t>
            </w:r>
            <w:r>
              <w:rPr>
                <w:rFonts w:ascii="Arial" w:hAnsi="Arial"/>
                <w:color w:val="2b2d42"/>
                <w:sz w:val="20"/>
              </w:rPr>
              <w:t xml:space="preserve">This Software Requirements Specification document conforms to the IEEE 830-1998 standard recommended practice. All sections are strictly designed for 3rd-year university lab evaluation, project reviews, and system design baselines.</w:t>
            </w:r>
            <w:r/>
          </w:p>
        </w:tc>
      </w:tr>
    </w:tbl>
    <w:p w14:paraId="E0E94B8C">
      <w:pPr>
        <w:pStyle w:val="702"/>
        <w:pBdr/>
        <w:spacing w:after="40"/>
        <w:ind/>
        <w:rPr/>
      </w:pPr>
      <w:r/>
      <w:r/>
    </w:p>
    <w:p w14:paraId="C3650B36">
      <w:pPr>
        <w:pStyle w:val="702"/>
        <w:keepNext w:val="true"/>
        <w:pBdr/>
        <w:spacing w:after="120" w:before="320"/>
        <w:ind/>
        <w:rPr/>
      </w:pPr>
      <w:r>
        <w:rPr>
          <w:rFonts w:ascii="Arial" w:hAnsi="Arial"/>
          <w:b/>
          <w:color w:val="1b365d"/>
          <w:sz w:val="30"/>
        </w:rPr>
        <w:t xml:space="preserve">1. Introduction</w:t>
      </w:r>
      <w:r/>
    </w:p>
    <w:p w14:paraId="7856551A">
      <w:pPr>
        <w:pStyle w:val="702"/>
        <w:keepNext w:val="true"/>
        <w:pBdr/>
        <w:spacing w:after="80" w:before="240"/>
        <w:ind/>
        <w:rPr/>
      </w:pPr>
      <w:r>
        <w:rPr>
          <w:rFonts w:ascii="Arial" w:hAnsi="Arial"/>
          <w:b/>
          <w:color w:val="4b6b94"/>
          <w:sz w:val="25"/>
        </w:rPr>
        <w:t xml:space="preserve">1.1 Purpose</w:t>
      </w:r>
      <w:r/>
    </w:p>
    <w:p w14:paraId="A189071E">
      <w:pPr>
        <w:pStyle w:val="702"/>
        <w:pBdr/>
        <w:spacing/>
        <w:ind/>
        <w:rPr/>
      </w:pPr>
      <w:r>
        <w:t xml:space="preserve">The purpose of this Softwa</w:t>
      </w:r>
      <w:r>
        <w:t xml:space="preserve">re Requirements Specification (SRS) document is to provide a complete, clear, and unambiguous definition of the functionality, external interfaces, performance targets, data models, security controls, and architectural constraints of the proposed system: '</w:t>
      </w:r>
      <w:r>
        <w:t xml:space="preserve">LogiCraft - Centralized Logistics &amp; Fleet Management Platform'. This specification serves as the primary reference for student developers, project evaluators, academic supervisors, and prospective logistics users during the 3rd-year engineering curriculum.</w:t>
      </w:r>
      <w:r>
        <w:rPr>
          <w:b/>
        </w:rPr>
      </w:r>
      <w:r/>
    </w:p>
    <w:p w14:paraId="6A4CB1E2">
      <w:pPr>
        <w:pStyle w:val="702"/>
        <w:keepNext w:val="true"/>
        <w:pBdr/>
        <w:spacing w:after="80" w:before="240"/>
        <w:ind/>
        <w:rPr/>
      </w:pPr>
      <w:r>
        <w:rPr>
          <w:rFonts w:ascii="Arial" w:hAnsi="Arial"/>
          <w:b/>
          <w:color w:val="4b6b94"/>
          <w:sz w:val="25"/>
        </w:rPr>
        <w:t xml:space="preserve">1.2 Scope of the System</w:t>
      </w:r>
      <w:r/>
    </w:p>
    <w:p w14:paraId="85F58075">
      <w:pPr>
        <w:pStyle w:val="702"/>
        <w:pBdr/>
        <w:spacing/>
        <w:ind/>
        <w:rPr/>
      </w:pPr>
      <w:r>
        <w:t xml:space="preserve">LogiCraft is desi</w:t>
      </w:r>
      <w:r>
        <w:t xml:space="preserve">gned to solve fragmented logistics operations, disconnected vehicle/fleet tracking, warehouse inventory blind spots, shipment-status inconsistency, and manual dispatch logging by delivering an end-to-end centralized logistics and fleet-management platform.</w:t>
      </w:r>
      <w:r>
        <w:rPr>
          <w:i/>
        </w:rPr>
      </w:r>
      <w:r/>
    </w:p>
    <w:p w14:paraId="424BE460">
      <w:pPr>
        <w:pStyle w:val="737"/>
        <w:pBdr/>
        <w:spacing/>
        <w:ind/>
        <w:rPr/>
      </w:pPr>
      <w:r>
        <w:rPr>
          <w:b/>
        </w:rPr>
        <w:t xml:space="preserve">In-Scope Capabilities: Centralized dashboard with operational KPIs and exception feeds; fleet and driver management; ship</w:t>
      </w:r>
      <w:r>
        <w:rPr>
          <w:b/>
        </w:rPr>
        <w:t xml:space="preserve">ment lifecycle management and tracking IDs; warehouse and SKU inventory management; live GPS/telemetry visualization; ML-based shipment delay-risk prediction; PostgreSQL-backed operational data management; JWT authentication, RBAC, CORS, and audit logging.</w:t>
      </w:r>
      <w:r/>
    </w:p>
    <w:p w14:paraId="066FB973">
      <w:pPr>
        <w:pStyle w:val="737"/>
        <w:pBdr/>
        <w:spacing/>
        <w:ind/>
        <w:rPr/>
      </w:pPr>
      <w:r>
        <w:rPr>
          <w:b/>
        </w:rPr>
        <w:t xml:space="preserve">Out-of-Scope Boundaries: Physical fabrication of custom GPS/OBD-II</w:t>
      </w:r>
      <w:r>
        <w:rPr>
          <w:b/>
        </w:rPr>
        <w:t xml:space="preserve"> hardware (standard software API/simulated telemetry is used); direct enterprise ERP/accounting integration such as SAP/Oracle Financials; real-time commercial payment-gateway processing (mock transaction modes may be used for transit/ticketing scenarios).</w:t>
      </w:r>
      <w:r/>
    </w:p>
    <w:p w14:paraId="655F29A0">
      <w:pPr>
        <w:pStyle w:val="737"/>
        <w:pBdr/>
        <w:spacing/>
        <w:ind/>
        <w:rPr/>
      </w:pPr>
      <w:r>
        <w:rPr>
          <w:b/>
        </w:rPr>
        <w:t xml:space="preserve">Expected Benefits: Targeted 60% reduction in operational turnaround time for dispatchers; elim</w:t>
      </w:r>
      <w:r>
        <w:rPr>
          <w:b/>
        </w:rPr>
        <w:t xml:space="preserve">ination of manual spreadsheet duplication; auditable state transitions across supply-chain entities; centralized access to fleet, shipment, warehouse, and tracking information; and improved operational visibility through analytics and map-based monitoring.</w:t>
      </w:r>
      <w:r/>
    </w:p>
    <w:p w14:paraId="FC0841CE">
      <w:pPr>
        <w:pStyle w:val="702"/>
        <w:keepNext w:val="true"/>
        <w:pBdr/>
        <w:spacing w:after="80" w:before="240"/>
        <w:ind/>
        <w:rPr/>
      </w:pPr>
      <w:r>
        <w:rPr>
          <w:rFonts w:ascii="Arial" w:hAnsi="Arial"/>
          <w:b/>
          <w:color w:val="4b6b94"/>
          <w:sz w:val="25"/>
        </w:rPr>
        <w:t xml:space="preserve">1.3 Definitions, Acronyms, and Abbreviations</w:t>
      </w:r>
      <w:r/>
    </w:p>
    <w:tbl>
      <w:tblPr>
        <w:jc w:val="center"/>
        <w:tblInd w:w="1174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919"/>
        <w:gridCol w:w="3093"/>
        <w:gridCol w:w="5567"/>
      </w:tblGrid>
      <w:tr>
        <w:trPr>
          <w:jc w:val="center"/>
          <w:trHeight w:val="316"/>
        </w:trPr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1919" w:type="dxa"/>
          </w:tcPr>
          <w:p w14:paraId="BF9402F2">
            <w:pPr>
              <w:pStyle w:val="702"/>
              <w:pBdr/>
              <w:spacing/>
              <w:ind/>
              <w:rPr/>
            </w:pPr>
            <w:r>
              <w:rPr>
                <w:b/>
                <w:color w:val="ffffff"/>
                <w:sz w:val="19"/>
              </w:rPr>
              <w:t xml:space="preserve">Category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093" w:type="dxa"/>
          </w:tcPr>
          <w:p w14:paraId="E6C3237B">
            <w:pPr>
              <w:pStyle w:val="702"/>
              <w:pBdr/>
              <w:spacing/>
              <w:ind/>
              <w:rPr/>
            </w:pPr>
            <w:r>
              <w:rPr>
                <w:b/>
                <w:color w:val="ffffff"/>
                <w:sz w:val="19"/>
              </w:rPr>
              <w:t xml:space="preserve">Term / Acronym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5567" w:type="dxa"/>
          </w:tcPr>
          <w:p w14:paraId="A9B56815">
            <w:pPr>
              <w:pStyle w:val="702"/>
              <w:pBdr/>
              <w:spacing/>
              <w:ind/>
              <w:rPr/>
            </w:pPr>
            <w:r>
              <w:rPr>
                <w:b/>
                <w:color w:val="ffffff"/>
                <w:sz w:val="19"/>
              </w:rPr>
              <w:t xml:space="preserve">Definition / Standard Context</w:t>
            </w:r>
            <w:r/>
          </w:p>
        </w:tc>
      </w:tr>
      <w:tr>
        <w:trPr>
          <w:jc w:val="center"/>
          <w:trHeight w:val="611"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19" w:type="dxa"/>
            <w:vAlign w:val="center"/>
          </w:tcPr>
          <w:p w14:paraId="86DA9AED">
            <w:pPr>
              <w:pStyle w:val="702"/>
              <w:pBdr/>
              <w:spacing/>
              <w:ind/>
              <w:rPr/>
            </w:pPr>
            <w:r>
              <w:t xml:space="preserve">Standard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93" w:type="dxa"/>
            <w:vAlign w:val="center"/>
          </w:tcPr>
          <w:p w14:paraId="608BE7A3">
            <w:pPr>
              <w:pStyle w:val="702"/>
              <w:pBdr/>
              <w:spacing/>
              <w:ind/>
              <w:rPr/>
            </w:pPr>
            <w:r>
              <w:t xml:space="preserve">SRS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567" w:type="dxa"/>
            <w:vAlign w:val="center"/>
          </w:tcPr>
          <w:p w14:paraId="E436C82B">
            <w:pPr>
              <w:pStyle w:val="702"/>
              <w:pBdr/>
              <w:spacing/>
              <w:ind/>
              <w:rPr/>
            </w:pPr>
            <w:r>
              <w:t xml:space="preserve">Software Requirements Specification (IEEE Std 830-1998 format).</w:t>
            </w:r>
            <w:r/>
          </w:p>
        </w:tc>
      </w:tr>
      <w:tr>
        <w:trPr>
          <w:jc w:val="center"/>
          <w:trHeight w:val="611"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19" w:type="dxa"/>
            <w:vAlign w:val="center"/>
          </w:tcPr>
          <w:p w14:paraId="EFD5C7B1">
            <w:pPr>
              <w:pStyle w:val="702"/>
              <w:pBdr/>
              <w:spacing/>
              <w:ind/>
              <w:rPr/>
            </w:pPr>
            <w:r>
              <w:t xml:space="preserve">Architecture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93" w:type="dxa"/>
            <w:vAlign w:val="center"/>
          </w:tcPr>
          <w:p w14:paraId="EC58CEC3">
            <w:pPr>
              <w:pStyle w:val="702"/>
              <w:pBdr/>
              <w:spacing/>
              <w:ind/>
              <w:rPr/>
            </w:pPr>
            <w:r>
              <w:t xml:space="preserve">API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567" w:type="dxa"/>
            <w:vAlign w:val="center"/>
          </w:tcPr>
          <w:p w14:paraId="6D3DD4FB">
            <w:pPr>
              <w:pStyle w:val="702"/>
              <w:pBdr/>
              <w:spacing/>
              <w:ind/>
              <w:rPr/>
            </w:pPr>
            <w:r>
              <w:t xml:space="preserve">Application Programming Interface for JSON/REST data interchange.</w:t>
            </w:r>
            <w:r/>
          </w:p>
        </w:tc>
      </w:tr>
      <w:tr>
        <w:trPr>
          <w:jc w:val="center"/>
          <w:trHeight w:val="881"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19" w:type="dxa"/>
            <w:vAlign w:val="center"/>
          </w:tcPr>
          <w:p w14:paraId="BBD5A404">
            <w:pPr>
              <w:pStyle w:val="702"/>
              <w:pBdr/>
              <w:spacing/>
              <w:ind/>
              <w:rPr/>
            </w:pPr>
            <w:r>
              <w:t xml:space="preserve">Backend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93" w:type="dxa"/>
            <w:vAlign w:val="center"/>
          </w:tcPr>
          <w:p w14:paraId="B892F7CF">
            <w:pPr>
              <w:pStyle w:val="702"/>
              <w:pBdr/>
              <w:spacing/>
              <w:ind/>
              <w:rPr/>
            </w:pPr>
            <w:r>
              <w:t xml:space="preserve">Spring Boot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567" w:type="dxa"/>
            <w:vAlign w:val="center"/>
          </w:tcPr>
          <w:p w14:paraId="7818A1ED">
            <w:pPr>
              <w:pStyle w:val="702"/>
              <w:pBdr/>
              <w:spacing/>
              <w:ind/>
              <w:rPr/>
            </w:pPr>
            <w:r>
              <w:t xml:space="preserve">Java enterprise framework providing REST APIs, dependency injection, security integration, and application services.</w:t>
            </w:r>
            <w:r/>
          </w:p>
        </w:tc>
      </w:tr>
      <w:tr>
        <w:trPr>
          <w:jc w:val="center"/>
          <w:trHeight w:val="611"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19" w:type="dxa"/>
            <w:vAlign w:val="center"/>
          </w:tcPr>
          <w:p w14:paraId="8EC8C9BF">
            <w:pPr>
              <w:pStyle w:val="702"/>
              <w:pBdr/>
              <w:spacing/>
              <w:ind/>
              <w:rPr/>
            </w:pPr>
            <w:r>
              <w:t xml:space="preserve">ORM / JPA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93" w:type="dxa"/>
            <w:vAlign w:val="center"/>
          </w:tcPr>
          <w:p w14:paraId="75ED0E95">
            <w:pPr>
              <w:pStyle w:val="702"/>
              <w:pBdr/>
              <w:spacing/>
              <w:ind/>
              <w:rPr/>
            </w:pPr>
            <w:r>
              <w:t xml:space="preserve">Spring Data JPA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567" w:type="dxa"/>
            <w:vAlign w:val="center"/>
          </w:tcPr>
          <w:p w14:paraId="D83DD13B">
            <w:pPr>
              <w:pStyle w:val="702"/>
              <w:pBdr/>
              <w:spacing/>
              <w:ind/>
              <w:rPr/>
            </w:pPr>
            <w:r>
              <w:t xml:space="preserve">Object-Relational Mapping layer connecting Java entities and PostgreSQL tables.</w:t>
            </w:r>
            <w:r/>
          </w:p>
        </w:tc>
      </w:tr>
      <w:tr>
        <w:trPr>
          <w:jc w:val="center"/>
          <w:trHeight w:val="611"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19" w:type="dxa"/>
            <w:vAlign w:val="center"/>
          </w:tcPr>
          <w:p w14:paraId="BBB0C8FA">
            <w:pPr>
              <w:pStyle w:val="702"/>
              <w:pBdr/>
              <w:spacing/>
              <w:ind/>
              <w:rPr/>
            </w:pPr>
            <w:r>
              <w:t xml:space="preserve">Database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93" w:type="dxa"/>
            <w:vAlign w:val="center"/>
          </w:tcPr>
          <w:p w14:paraId="129AD283">
            <w:pPr>
              <w:pStyle w:val="702"/>
              <w:pBdr/>
              <w:spacing/>
              <w:ind/>
              <w:rPr/>
            </w:pPr>
            <w:r>
              <w:t xml:space="preserve">PostgreSQL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567" w:type="dxa"/>
            <w:vAlign w:val="center"/>
          </w:tcPr>
          <w:p w14:paraId="E3FFA99B">
            <w:pPr>
              <w:pStyle w:val="702"/>
              <w:pBdr/>
              <w:spacing/>
              <w:ind/>
              <w:rPr/>
            </w:pPr>
            <w:r>
              <w:t xml:space="preserve">Open-source relational database management system used for the operational data tier.</w:t>
            </w:r>
            <w:r/>
          </w:p>
        </w:tc>
      </w:tr>
      <w:tr>
        <w:trPr>
          <w:jc w:val="center"/>
          <w:trHeight w:val="342"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19" w:type="dxa"/>
            <w:vAlign w:val="center"/>
          </w:tcPr>
          <w:p w14:paraId="9AA88D83">
            <w:pPr>
              <w:pStyle w:val="702"/>
              <w:pBdr/>
              <w:spacing/>
              <w:ind/>
              <w:rPr/>
            </w:pPr>
            <w:r>
              <w:t xml:space="preserve">Migrations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93" w:type="dxa"/>
            <w:vAlign w:val="center"/>
          </w:tcPr>
          <w:p w14:paraId="E245C080">
            <w:pPr>
              <w:pStyle w:val="702"/>
              <w:pBdr/>
              <w:spacing/>
              <w:ind/>
              <w:rPr/>
            </w:pPr>
            <w:r>
              <w:t xml:space="preserve">Flyway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567" w:type="dxa"/>
            <w:vAlign w:val="center"/>
          </w:tcPr>
          <w:p w14:paraId="DA9BAB50">
            <w:pPr>
              <w:pStyle w:val="702"/>
              <w:pBdr/>
              <w:spacing/>
              <w:ind/>
              <w:rPr/>
            </w:pPr>
            <w:r>
              <w:t xml:space="preserve">Version-controlled database schema migration engine.</w:t>
            </w:r>
            <w:r/>
          </w:p>
        </w:tc>
      </w:tr>
      <w:tr>
        <w:trPr>
          <w:trHeight w:val="616"/>
        </w:trPr>
        <w:tc>
          <w:tcPr>
            <w:tcBorders/>
            <w:tcW w:w="1919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Security</w:t>
            </w:r>
            <w:r/>
          </w:p>
        </w:tc>
        <w:tc>
          <w:tcPr>
            <w:tcBorders/>
            <w:tcW w:w="3093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JWT / RBAC</w:t>
            </w:r>
            <w:r/>
          </w:p>
        </w:tc>
        <w:tc>
          <w:tcPr>
            <w:tcBorders/>
            <w:tcW w:w="5567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JSON Web Token for stateless authorization and Role-Based Access Control.</w:t>
            </w:r>
            <w:r/>
          </w:p>
        </w:tc>
      </w:tr>
      <w:tr>
        <w:trPr>
          <w:trHeight w:val="616"/>
        </w:trPr>
        <w:tc>
          <w:tcPr>
            <w:tcBorders/>
            <w:tcW w:w="1919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ML Engine</w:t>
            </w:r>
            <w:r/>
          </w:p>
        </w:tc>
        <w:tc>
          <w:tcPr>
            <w:tcBorders/>
            <w:tcW w:w="3093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FastAPI / Scikit-Learn</w:t>
            </w:r>
            <w:r/>
          </w:p>
        </w:tc>
        <w:tc>
          <w:tcPr>
            <w:tcBorders/>
            <w:tcW w:w="5567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Python microservice serving the trained RandomForest shipment-delay classifier.</w:t>
            </w:r>
            <w:r/>
          </w:p>
        </w:tc>
      </w:tr>
      <w:tr>
        <w:trPr>
          <w:trHeight w:val="616"/>
        </w:trPr>
        <w:tc>
          <w:tcPr>
            <w:tcBorders/>
            <w:tcW w:w="1919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Frontend</w:t>
            </w:r>
            <w:r/>
          </w:p>
        </w:tc>
        <w:tc>
          <w:tcPr>
            <w:tcBorders/>
            <w:tcW w:w="3093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Vite / React</w:t>
            </w:r>
            <w:r/>
          </w:p>
        </w:tc>
        <w:tc>
          <w:tcPr>
            <w:tcBorders/>
            <w:tcW w:w="5567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Modern frontend build tooling and component-based UI rendering.</w:t>
            </w:r>
            <w:r/>
          </w:p>
        </w:tc>
      </w:tr>
      <w:tr>
        <w:trPr>
          <w:trHeight w:val="717"/>
        </w:trPr>
        <w:tc>
          <w:tcPr>
            <w:tcBorders/>
            <w:tcW w:w="1919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Mapping</w:t>
            </w:r>
            <w:r/>
          </w:p>
        </w:tc>
        <w:tc>
          <w:tcPr>
            <w:tcBorders/>
            <w:tcW w:w="3093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Google Maps API</w:t>
            </w:r>
            <w:r/>
          </w:p>
        </w:tc>
        <w:tc>
          <w:tcPr>
            <w:tcBorders/>
            <w:tcW w:w="5567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Geospatial libraries used to render interactive tracking maps.</w:t>
            </w:r>
            <w:r/>
          </w:p>
        </w:tc>
      </w:tr>
    </w:tbl>
    <w:p w14:paraId="AC57021F">
      <w:pPr>
        <w:pStyle w:val="702"/>
        <w:keepNext w:val="true"/>
        <w:pBdr/>
        <w:spacing w:after="80" w:before="240"/>
        <w:ind/>
        <w:rPr/>
      </w:pPr>
      <w:r>
        <w:rPr>
          <w:rFonts w:ascii="Arial" w:hAnsi="Arial"/>
          <w:b/>
          <w:color w:val="4b6b94"/>
          <w:sz w:val="25"/>
        </w:rPr>
        <w:t xml:space="preserve">1.4 References</w:t>
      </w:r>
      <w:r/>
    </w:p>
    <w:p w14:paraId="FF93D011">
      <w:pPr>
        <w:pStyle w:val="737"/>
        <w:pBdr/>
        <w:spacing/>
        <w:ind/>
        <w:rPr/>
      </w:pPr>
      <w:r>
        <w:rPr>
          <w:b/>
        </w:rPr>
        <w:t xml:space="preserve">IEEE Std 830-1998: </w:t>
      </w:r>
      <w:r>
        <w:t xml:space="preserve">IEEE Recommended Practice for Software Requirements Specifications.</w:t>
      </w:r>
      <w:r/>
    </w:p>
    <w:p w14:paraId="8405CD08">
      <w:pPr>
        <w:pStyle w:val="737"/>
        <w:pBdr/>
        <w:spacing/>
        <w:ind/>
        <w:rPr/>
      </w:pPr>
      <w:r>
        <w:rPr>
          <w:b/>
        </w:rPr>
        <w:t xml:space="preserve">Software Engineering (10th Edition): </w:t>
      </w:r>
      <w:r>
        <w:t xml:space="preserve">Ian Sommerville, Pearson Education.</w:t>
      </w:r>
      <w:r/>
    </w:p>
    <w:p w14:paraId="CA896570">
      <w:pPr>
        <w:pStyle w:val="737"/>
        <w:pBdr/>
        <w:spacing/>
        <w:ind/>
        <w:rPr/>
      </w:pPr>
      <w:r>
        <w:rPr>
          <w:b/>
        </w:rPr>
        <w:t xml:space="preserve">Relevant Research Papers &amp; APIs: Spring Boot Reference Documentation (v3.2.x); PostgreSQL 15 Documentation and pg_trgm extension documentation; Scikit-Learn U</w:t>
      </w:r>
      <w:r>
        <w:rPr>
          <w:b/>
        </w:rPr>
        <w:t xml:space="preserve">ser Guide for supervised learning and model serialization; MapLibre GL JS documentation; FastAPI documentation; and relevant REST/JWT security guidance. Project implementation source and migration scripts are maintained in the LogiCraft project repository.</w:t>
      </w:r>
      <w:r/>
    </w:p>
    <w:p w14:paraId="1575AF8B">
      <w:pPr>
        <w:pStyle w:val="702"/>
        <w:keepNext w:val="true"/>
        <w:pBdr/>
        <w:spacing w:after="80" w:before="240"/>
        <w:ind/>
        <w:rPr/>
      </w:pPr>
      <w:r>
        <w:rPr>
          <w:rFonts w:ascii="Arial" w:hAnsi="Arial"/>
          <w:b/>
          <w:color w:val="4b6b94"/>
          <w:sz w:val="25"/>
        </w:rPr>
        <w:t xml:space="preserve">1.5 Document Overview</w:t>
      </w:r>
      <w:r/>
    </w:p>
    <w:p w14:paraId="31A9B9DE">
      <w:pPr>
        <w:pStyle w:val="702"/>
        <w:pBdr/>
        <w:spacing/>
        <w:ind/>
        <w:rPr/>
      </w:pPr>
      <w:r>
        <w:t xml:space="preserve">The remainder</w:t>
      </w:r>
      <w:r>
        <w:t xml:space="preserve"> of this SRS is partitioned into: Section 2 for product perspective, architecture, user personas, operating context, folder structure, dataset specifications, and implementation constraints; Section 3 for functional requirements; Section 4 for UI, hardware</w:t>
      </w:r>
      <w:r>
        <w:t xml:space="preserve">, software, and communication interfaces; Section 5 for non-functional requirements; Section 6 for deployment commands, systematic testing, logical tests, UML/DFD/ERD/sequence models, and future advancements; and Section 7 for academic review and sign-off.</w:t>
      </w:r>
      <w:r/>
    </w:p>
    <w:p w14:paraId="2210EBC0">
      <w:pPr>
        <w:pStyle w:val="702"/>
        <w:keepNext w:val="true"/>
        <w:pBdr/>
        <w:spacing w:after="120" w:before="320"/>
        <w:ind/>
        <w:rPr/>
      </w:pPr>
      <w:r>
        <w:rPr>
          <w:rFonts w:ascii="Arial" w:hAnsi="Arial"/>
          <w:b/>
          <w:color w:val="1b365d"/>
          <w:sz w:val="30"/>
        </w:rPr>
        <w:t xml:space="preserve">2. Overall Description</w:t>
      </w:r>
      <w:r/>
    </w:p>
    <w:p w14:paraId="C9DD0701">
      <w:pPr>
        <w:pStyle w:val="702"/>
        <w:keepNext w:val="true"/>
        <w:pBdr/>
        <w:spacing w:after="80" w:before="240"/>
        <w:ind/>
        <w:rPr/>
      </w:pPr>
      <w:r>
        <w:rPr>
          <w:rFonts w:ascii="Arial" w:hAnsi="Arial"/>
          <w:b/>
          <w:color w:val="4b6b94"/>
          <w:sz w:val="25"/>
        </w:rPr>
        <w:t xml:space="preserve">2.1 Product Perspective</w:t>
      </w:r>
      <w:r/>
    </w:p>
    <w:p w14:paraId="CFD49640">
      <w:pPr>
        <w:pStyle w:val="702"/>
        <w:pBdr/>
        <w:spacing/>
        <w:ind/>
        <w:rPr/>
      </w:pPr>
      <w:r>
        <w:t xml:space="preserve">LogiCraft is a self-contained multi-tier platform comprising a Vite/React presentation layer, a Java Spring Boot REST API and business-logic tier, a Python FastAPI machine-learning</w:t>
      </w:r>
      <w:r>
        <w:t xml:space="preserve"> sidecar, and a PostgreSQL persistence tier. The frontend communicates with Spring Boot through authenticated JSON/REST requests; Spring Boot accesses PostgreSQL through Spring Data JPA/JDBC and calls the FastAPI sidecar for shipment delay-risk prediction.</w:t>
      </w:r>
      <w:r/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>
          <w:jc w:val="center"/>
        </w:trPr>
        <w:tc>
          <w:tcPr>
            <w:tcBorders>
              <w:top w:val="none" w:color="auto" w:sz="4" w:space="0"/>
              <w:left w:val="single" w:color="1b365d" w:sz="24" w:space="0"/>
              <w:bottom w:val="none" w:color="auto" w:sz="4" w:space="0"/>
              <w:right w:val="none" w:color="auto" w:sz="4" w:space="0"/>
            </w:tcBorders>
            <w:tcMar>
              <w:left w:w="200" w:type="dxa"/>
              <w:top w:w="140" w:type="dxa"/>
              <w:right w:w="180" w:type="dxa"/>
              <w:bottom w:w="140" w:type="dxa"/>
            </w:tcMar>
            <w:tcW w:w="9360" w:type="dxa"/>
          </w:tcPr>
          <w:p>
            <w:pPr>
              <w:pBdr/>
              <w:spacing/>
              <w:ind/>
              <w:jc w:val="center"/>
              <w:rPr>
                <w:bCs/>
                <w:i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3600" cy="2971800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703331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3599" cy="29717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468.00pt;height:234.00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/>
            <w:r/>
            <w:r>
              <w:rPr>
                <w:i/>
              </w:rPr>
              <w:br/>
            </w:r>
            <w:r/>
          </w:p>
          <w:p w14:paraId="463732D7">
            <w:pPr>
              <w:pBdr/>
              <w:spacing/>
              <w:ind/>
              <w:jc w:val="center"/>
              <w:rPr/>
            </w:pPr>
            <w:r>
              <w:rPr>
                <w:i/>
              </w:rPr>
              <w:t xml:space="preserve">Figure 1. Clean system architecture of LogiCraft.</w:t>
            </w:r>
            <w:r/>
            <w:r/>
          </w:p>
        </w:tc>
      </w:tr>
    </w:tbl>
    <w:p w14:paraId="F0E18E86">
      <w:pPr>
        <w:pStyle w:val="702"/>
        <w:pBdr/>
        <w:spacing w:after="40"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Backend Directory Folder Structure (Maven Package Standard)</w:t>
      </w:r>
      <w:r/>
    </w:p>
    <w:p>
      <w:pPr>
        <w:pBdr/>
        <w:spacing/>
        <w:ind/>
        <w:rPr/>
      </w:pPr>
      <w:r/>
      <w:r/>
    </w:p>
    <w:p>
      <w:pPr>
        <w:pStyle w:val="719"/>
        <w:pBdr/>
        <w:spacing/>
        <w:ind/>
        <w:rPr/>
      </w:pPr>
      <w:r>
        <w:rPr>
          <w:rFonts w:ascii="Consolas" w:hAnsi="Consolas"/>
          <w:b w:val="0"/>
          <w:sz w:val="17"/>
        </w:rPr>
        <w:t xml:space="preserve">backend/logicraft/</w:t>
        <w:br/>
        <w:t xml:space="preserve">├── pom.xml</w:t>
        <w:br/>
        <w:t xml:space="preserve">└── src/</w:t>
        <w:br/>
        <w:t xml:space="preserve">    ├── main/</w:t>
        <w:br/>
        <w:t xml:space="preserve">    │   ├── java/com/logicraft/</w:t>
        <w:br/>
        <w:t xml:space="preserve">    │   │   ├── App.java</w:t>
        <w:br/>
        <w:t xml:space="preserve">    │   │   ├── auth/          # AuthController, AuthService, JWT filter/provider, User entity/repository</w:t>
        <w:br/>
        <w:t xml:space="preserve">    │   │   ├── fleet/  </w:t>
      </w:r>
      <w:r>
        <w:rPr>
          <w:rFonts w:ascii="Consolas" w:hAnsi="Consolas"/>
          <w:b w:val="0"/>
          <w:sz w:val="17"/>
        </w:rPr>
        <w:t xml:space="preserve">       # Vehicle/Driver entities, repositories, controllers</w:t>
        <w:br/>
        <w:t xml:space="preserve">    │   │   ├── shipment/      # Shipment entity/repository/controllers, ML DTOs and client</w:t>
        <w:br/>
        <w:t xml:space="preserve">    │   │   ├── transport/     # Trip entity/repository/controller</w:t>
        <w:br/>
        <w:t xml:space="preserve">    │   │   ├── warehouse/     # Ware</w:t>
      </w:r>
      <w:r>
        <w:rPr>
          <w:rFonts w:ascii="Consolas" w:hAnsi="Consolas"/>
          <w:b w:val="0"/>
          <w:sz w:val="17"/>
        </w:rPr>
        <w:t xml:space="preserve">house entity/repository/controller</w:t>
        <w:br/>
        <w:t xml:space="preserve">    │   │   ├── common/        # Metrics and cross-cutting logic/ exception handling</w:t>
        <w:br/>
        <w:t xml:space="preserve">    │   │   └── config/        # SecurityConfig, CORS, password encoder</w:t>
        <w:br/>
        <w:t xml:space="preserve">    │   └── resources/</w:t>
        <w:br/>
        <w:t xml:space="preserve">    │       ├── application.yml</w:t>
        <w:br/>
        <w:t xml:space="preserve">    │       └── db/migration/</w:t>
      </w:r>
      <w:r>
        <w:rPr>
          <w:rFonts w:ascii="Consolas" w:hAnsi="Consolas"/>
          <w:b w:val="0"/>
          <w:sz w:val="17"/>
        </w:rPr>
        <w:br/>
        <w:t xml:space="preserve">    │           ├── V1__init_schema.sql</w:t>
        <w:br/>
        <w:t xml:space="preserve">    │           ├── V2__operational_schema_and_seed.sql</w:t>
        <w:br/>
        <w:t xml:space="preserve">    │           ├── V4__frontend_contract_reconciliation.sql</w:t>
        <w:br/>
        <w:t xml:space="preserve">    │           ├── V5__seed_50k_shipments.sql</w:t>
        <w:br/>
        <w:t xml:space="preserve">    │           └── V6__seed_tracking_and_fleet.sql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PostgreSQL Operational Dataset Specifications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 w:val="0"/>
        </w:rPr>
        <w:t xml:space="preserve">Datase</w:t>
      </w:r>
      <w:r>
        <w:rPr>
          <w:b w:val="0"/>
        </w:rPr>
        <w:t xml:space="preserve">t size: exactly 50,000 synthetic operational shipment rows generated through PostgreSQL/Flyway migration scripts.</w:t>
        <w:br/>
      </w:r>
      <w:r>
        <w:rPr>
          <w:b w:val="0"/>
        </w:rPr>
        <w:br/>
        <w:t xml:space="preserve">Data quality requirements: unique tracking/reference identifiers, va</w:t>
      </w:r>
      <w:r>
        <w:rPr>
          <w:b w:val="0"/>
        </w:rPr>
        <w:t xml:space="preserve">lid foreign-key relationships, operational status values, non-negative quantities/costs, and timestamps suitable for tracking and analytics. The dataset is synthetic and intended for development, testing, performance evaluation, and academic demonstration.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Frontend ↔ Backend Connection and Data Flow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 w:val="0"/>
          <w:bCs w:val="0"/>
        </w:rPr>
      </w:pPr>
      <w:r>
        <w:rPr>
          <w:b w:val="0"/>
        </w:rPr>
        <w:t xml:space="preserve">1. </w:t>
      </w:r>
      <w:r>
        <w:rPr>
          <w:b w:val="0"/>
        </w:rPr>
        <w:t xml:space="preserve">The React frontend sends asynchronous HTTP requests using fetch/Axios to Spring Boot endpoints such as /api/v1/shipments.</w:t>
      </w:r>
      <w:r/>
    </w:p>
    <w:p w14:paraId="65E365DC">
      <w:pPr>
        <w:pBdr/>
        <w:spacing/>
        <w:ind/>
        <w:rPr>
          <w:b w:val="0"/>
          <w:bCs w:val="0"/>
        </w:rPr>
      </w:pPr>
      <w:r>
        <w:rPr>
          <w:b w:val="0"/>
        </w:rPr>
        <w:t xml:space="preserve">2. Spring Security validates the request origin through CORS and validates the Authorization: Bearer &lt;JWT_TOKEN&gt; header through JwtAut</w:t>
      </w:r>
      <w:r>
        <w:rPr>
          <w:b w:val="0"/>
        </w:rPr>
        <w:t xml:space="preserve">henticationFilter.</w:t>
      </w:r>
      <w:r/>
    </w:p>
    <w:p w14:paraId="2AD6859B">
      <w:pPr>
        <w:pBdr/>
        <w:spacing/>
        <w:ind/>
        <w:rPr>
          <w:b w:val="0"/>
          <w:bCs w:val="0"/>
        </w:rPr>
      </w:pPr>
      <w:r>
        <w:rPr>
          <w:b w:val="0"/>
        </w:rPr>
        <w:t xml:space="preserve">3. Controllers invoke the service/repository layer; Spring Data JPA maps Java entities to PostgreSQL tables and returns JSON responses using Jackson.</w:t>
      </w:r>
      <w:r/>
    </w:p>
    <w:p w14:paraId="29706FCC">
      <w:pPr>
        <w:pBdr/>
        <w:spacing/>
        <w:ind/>
        <w:rPr>
          <w:b w:val="0"/>
          <w:bCs w:val="0"/>
        </w:rPr>
      </w:pPr>
      <w:r>
        <w:rPr>
          <w:b w:val="0"/>
        </w:rPr>
        <w:t xml:space="preserve">4. For delay-risk prediction, the frontend calls /api/v1/shipments/predict-risk; Spring</w:t>
      </w:r>
      <w:r>
        <w:rPr>
          <w:b w:val="0"/>
        </w:rPr>
        <w:t xml:space="preserve"> Boot's MlPredictionClient forwards the request to FastAPI at /predict-delay and returns the risk result to the frontend.</w:t>
      </w:r>
      <w:r/>
    </w:p>
    <w:p w14:paraId="7E85DDFA">
      <w:pPr>
        <w:pBdr/>
        <w:spacing/>
        <w:ind/>
        <w:rPr/>
      </w:pPr>
      <w:r>
        <w:rPr>
          <w:b w:val="0"/>
        </w:rPr>
        <w:t xml:space="preserve">5. The frontend renders returned shipment, fleet, warehouse, tracking, metric, and ML results in the dashboard, tables, and map views.</w:t>
      </w:r>
      <w:r/>
      <w:r/>
    </w:p>
    <w:p w14:paraId="547B00B7">
      <w:pPr>
        <w:pStyle w:val="702"/>
        <w:keepNext w:val="true"/>
        <w:pBdr/>
        <w:spacing w:after="80" w:before="240"/>
        <w:ind/>
        <w:rPr/>
      </w:pPr>
      <w:r>
        <w:rPr>
          <w:rFonts w:ascii="Arial" w:hAnsi="Arial"/>
          <w:b/>
          <w:color w:val="4b6b94"/>
          <w:sz w:val="25"/>
        </w:rPr>
        <w:t xml:space="preserve">2.2 User Classes and Characteristics</w:t>
      </w:r>
      <w:r/>
    </w:p>
    <w:p w14:paraId="26065A4B">
      <w:pPr>
        <w:pStyle w:val="702"/>
        <w:pBdr/>
        <w:spacing/>
        <w:ind/>
        <w:rPr/>
      </w:pPr>
      <w:r>
        <w:t xml:space="preserve">The target software accommodates distinct user personas with varying access hierarchies: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160"/>
        <w:gridCol w:w="3168"/>
        <w:gridCol w:w="4032"/>
      </w:tblGrid>
      <w:tr>
        <w:trPr>
          <w:jc w:val="center"/>
        </w:trPr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2160" w:type="dxa"/>
          </w:tcPr>
          <w:p w14:paraId="FC668D21">
            <w:pPr>
              <w:pStyle w:val="702"/>
              <w:pBdr/>
              <w:spacing/>
              <w:ind/>
              <w:rPr/>
            </w:pPr>
            <w:r>
              <w:rPr>
                <w:b/>
                <w:color w:val="ffffff"/>
                <w:sz w:val="19"/>
              </w:rPr>
              <w:t xml:space="preserve">User Role / Persona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168" w:type="dxa"/>
          </w:tcPr>
          <w:p w14:paraId="C5F83C34">
            <w:pPr>
              <w:pStyle w:val="702"/>
              <w:pBdr/>
              <w:spacing/>
              <w:ind/>
              <w:rPr/>
            </w:pPr>
            <w:r>
              <w:rPr>
                <w:b/>
                <w:color w:val="ffffff"/>
                <w:sz w:val="19"/>
              </w:rPr>
              <w:t xml:space="preserve">Technical Proficiency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4032" w:type="dxa"/>
          </w:tcPr>
          <w:p w14:paraId="4A4A5CE0">
            <w:pPr>
              <w:pStyle w:val="702"/>
              <w:pBdr/>
              <w:spacing/>
              <w:ind/>
              <w:rPr/>
            </w:pPr>
            <w:r>
              <w:rPr>
                <w:b/>
                <w:color w:val="ffffff"/>
                <w:sz w:val="19"/>
              </w:rPr>
              <w:t xml:space="preserve">Core Responsibilities &amp; Rights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60" w:type="dxa"/>
            <w:vAlign w:val="center"/>
          </w:tcPr>
          <w:p w14:paraId="98E73237">
            <w:pPr>
              <w:pStyle w:val="702"/>
              <w:pBdr/>
              <w:spacing/>
              <w:ind/>
              <w:rPr/>
            </w:pPr>
            <w:r>
              <w:t xml:space="preserve">System Administrator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68" w:type="dxa"/>
            <w:vAlign w:val="center"/>
          </w:tcPr>
          <w:p w14:paraId="A39510C9">
            <w:pPr>
              <w:pStyle w:val="702"/>
              <w:pBdr/>
              <w:spacing/>
              <w:ind/>
              <w:rPr/>
            </w:pPr>
            <w:r>
              <w:t xml:space="preserve">High (DevOps / DB Management)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032" w:type="dxa"/>
            <w:vAlign w:val="center"/>
          </w:tcPr>
          <w:p w14:paraId="A3CDCCAE">
            <w:pPr>
              <w:pStyle w:val="702"/>
              <w:pBdr/>
              <w:spacing/>
              <w:ind/>
              <w:rPr/>
            </w:pPr>
            <w:r>
              <w:t xml:space="preserve">Complete system access: RBAC role assignments, system configuration, audit-log monitoring, and database management.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60" w:type="dxa"/>
            <w:vAlign w:val="center"/>
          </w:tcPr>
          <w:p w14:paraId="188DB0EC">
            <w:pPr>
              <w:pStyle w:val="702"/>
              <w:pBdr/>
              <w:spacing/>
              <w:ind/>
              <w:rPr/>
            </w:pPr>
            <w:r>
              <w:t xml:space="preserve">Fleet Manager / Supervisor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68" w:type="dxa"/>
            <w:vAlign w:val="center"/>
          </w:tcPr>
          <w:p w14:paraId="BB2B4F37">
            <w:pPr>
              <w:pStyle w:val="702"/>
              <w:pBdr/>
              <w:spacing/>
              <w:ind/>
              <w:rPr/>
            </w:pPr>
            <w:r>
              <w:t xml:space="preserve">Intermediate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032" w:type="dxa"/>
            <w:vAlign w:val="center"/>
          </w:tcPr>
          <w:p w14:paraId="71832A26">
            <w:pPr>
              <w:pStyle w:val="702"/>
              <w:pBdr/>
              <w:spacing/>
              <w:ind/>
              <w:rPr/>
            </w:pPr>
            <w:r>
              <w:t xml:space="preserve">Manages vehicle registries, driver duty rosters, maintenance schedules, and fleet telemetry.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60" w:type="dxa"/>
            <w:vAlign w:val="center"/>
          </w:tcPr>
          <w:p w14:paraId="75399BAC">
            <w:pPr>
              <w:pStyle w:val="702"/>
              <w:pBdr/>
              <w:spacing/>
              <w:ind/>
              <w:rPr/>
            </w:pPr>
            <w:r>
              <w:t xml:space="preserve">Dispatcher / Operations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68" w:type="dxa"/>
            <w:vAlign w:val="center"/>
          </w:tcPr>
          <w:p w14:paraId="0525D3A4">
            <w:pPr>
              <w:pStyle w:val="702"/>
              <w:pBdr/>
              <w:spacing/>
              <w:ind/>
              <w:rPr/>
            </w:pPr>
            <w:r>
              <w:t xml:space="preserve">Intermediate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032" w:type="dxa"/>
            <w:vAlign w:val="center"/>
          </w:tcPr>
          <w:p w14:paraId="064E10B0">
            <w:pPr>
              <w:pStyle w:val="702"/>
              <w:pBdr/>
              <w:spacing/>
              <w:ind/>
              <w:rPr/>
            </w:pPr>
            <w:r>
              <w:t xml:space="preserve">Creates shipments, triggers ML delay predictions, assigns vehicles/trips, and manages dispatch updates.</w:t>
            </w:r>
            <w:r/>
          </w:p>
        </w:tc>
      </w:tr>
      <w:tr>
        <w:trPr/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Warehouse Lead</w:t>
            </w:r>
            <w:r/>
          </w:p>
        </w:tc>
        <w:tc>
          <w:tcPr>
            <w:tcBorders/>
            <w:tcW w:w="3168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Intermediate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Monitors SKU stock, records inbound receiving, authorizes outbound dispatch, and adjusts bin locations.</w:t>
            </w:r>
            <w:r/>
          </w:p>
        </w:tc>
      </w:tr>
      <w:tr>
        <w:trPr/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Driver / Field Staff</w:t>
            </w:r>
            <w:r/>
          </w:p>
        </w:tc>
        <w:tc>
          <w:tcPr>
            <w:tcBorders/>
            <w:tcW w:w="3168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Basic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Receives trip assignments, updates location state, and flags route exceptions.</w:t>
            </w:r>
            <w:r/>
          </w:p>
        </w:tc>
      </w:tr>
      <w:tr>
        <w:trPr/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Customer / Guest</w:t>
            </w:r>
            <w:r/>
          </w:p>
        </w:tc>
        <w:tc>
          <w:tcPr>
            <w:tcBorders/>
            <w:tcW w:w="3168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Basic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Read-only public shipment tracking by reference ID without administrative privileges.</w:t>
            </w:r>
            <w:r/>
          </w:p>
        </w:tc>
      </w:tr>
    </w:tbl>
    <w:p w14:paraId="004A7BC2">
      <w:pPr>
        <w:pStyle w:val="702"/>
        <w:keepNext w:val="true"/>
        <w:pBdr/>
        <w:spacing w:after="80" w:before="240"/>
        <w:ind/>
        <w:rPr/>
      </w:pPr>
      <w:r>
        <w:rPr>
          <w:rFonts w:ascii="Arial" w:hAnsi="Arial"/>
          <w:b/>
          <w:color w:val="4b6b94"/>
          <w:sz w:val="25"/>
        </w:rPr>
        <w:t xml:space="preserve">2.3 Operating Environment</w:t>
      </w:r>
      <w:r/>
    </w:p>
    <w:p w14:paraId="7B418BE3">
      <w:pPr>
        <w:pStyle w:val="702"/>
        <w:pBdr/>
        <w:spacing/>
        <w:ind/>
        <w:rPr/>
      </w:pPr>
      <w:r>
        <w:t xml:space="preserve">The application operates as a browser-based client backed by Java/Python services and a PostgreSQL database. The following environment is the baseline for development and academic evaluation:</w:t>
      </w:r>
      <w:r/>
    </w:p>
    <w:p w14:paraId="63B51210">
      <w:pPr>
        <w:pStyle w:val="737"/>
        <w:pBdr/>
        <w:spacing/>
        <w:ind/>
        <w:rPr/>
      </w:pPr>
      <w:r>
        <w:rPr>
          <w:b/>
        </w:rPr>
        <w:t xml:space="preserve">Client Requirements: Modern web browser (Chrome &gt;= v110, Firefox &gt;= v108, Edge, Safari); minimum desktop display resolution 1366x768; responsive layouts supported for smaller screens.</w:t>
      </w:r>
      <w:r/>
    </w:p>
    <w:p w14:paraId="2ED82138">
      <w:pPr>
        <w:pStyle w:val="737"/>
        <w:pBdr/>
        <w:spacing/>
        <w:ind/>
        <w:rPr/>
      </w:pPr>
      <w:r>
        <w:rPr>
          <w:b/>
        </w:rPr>
        <w:t xml:space="preserve">Server Runtime Environment: Linux (Ubuntu 22.04 LTS / Fedora 38+) or Windows Server; OpenJDK 17 LTS or 21 LTS; Python 3.10+ for ML sidecar; Node.js 18+ for frontend tooling.</w:t>
      </w:r>
      <w:r/>
    </w:p>
    <w:p w14:paraId="8A6D0D08">
      <w:pPr>
        <w:pStyle w:val="737"/>
        <w:pBdr/>
        <w:spacing/>
        <w:ind/>
        <w:rPr/>
      </w:pPr>
      <w:r>
        <w:rPr>
          <w:b/>
        </w:rPr>
        <w:t xml:space="preserve">Database Storage Tier: PostgreSQL 15 with postgresql-contrib/pg_trgm extension installed; database name baseline: logicraft.</w:t>
      </w:r>
      <w:r/>
    </w:p>
    <w:p w14:paraId="CB81EAF3">
      <w:pPr>
        <w:pStyle w:val="702"/>
        <w:keepNext w:val="true"/>
        <w:pBdr/>
        <w:spacing w:after="80" w:before="240"/>
        <w:ind/>
        <w:rPr/>
      </w:pPr>
      <w:r>
        <w:rPr>
          <w:rFonts w:ascii="Arial" w:hAnsi="Arial"/>
          <w:b/>
          <w:color w:val="4b6b94"/>
          <w:sz w:val="25"/>
        </w:rPr>
        <w:t xml:space="preserve">2.4 Design and Implementation Constraints</w:t>
      </w:r>
      <w:r/>
    </w:p>
    <w:p w14:paraId="EEB4559E">
      <w:pPr>
        <w:pStyle w:val="737"/>
        <w:pBdr/>
        <w:spacing/>
        <w:ind/>
        <w:rPr/>
      </w:pPr>
      <w:r>
        <w:rPr>
          <w:b/>
        </w:rPr>
        <w:t xml:space="preserve">Academic/Implementation Constraint: The project is designed for local development or low-cost/free-tier deployment where available; all core services can run locally for evaluation.</w:t>
      </w:r>
      <w:r/>
    </w:p>
    <w:p w14:paraId="FD7E994F">
      <w:pPr>
        <w:pStyle w:val="737"/>
        <w:pBdr/>
        <w:spacing/>
        <w:ind/>
        <w:rPr/>
      </w:pPr>
      <w:r>
        <w:rPr>
          <w:b/>
        </w:rPr>
        <w:t xml:space="preserve">Security Compliance: Passwords are stored only as BCrypt hashes; plain-text credentials are prohibited; JWT authorization is stateless; CORS is explicitly configured for permitted frontend origins.</w:t>
      </w:r>
      <w:r/>
    </w:p>
    <w:p w14:paraId="B5100553">
      <w:pPr>
        <w:pStyle w:val="737"/>
        <w:pBdr/>
        <w:spacing/>
        <w:ind/>
        <w:rPr/>
      </w:pPr>
      <w:r>
        <w:rPr>
          <w:b/>
        </w:rPr>
        <w:t xml:space="preserve">Modularity Standards: Modular REST service architecture with Controller → Service → Repository separation, Spring Data JPA ORM, versioned Flyway migrations, and isolated ML microservice integration.</w:t>
      </w:r>
      <w:r/>
    </w:p>
    <w:p w14:paraId="64627022">
      <w:pPr>
        <w:pStyle w:val="702"/>
        <w:keepNext w:val="true"/>
        <w:pBdr/>
        <w:spacing w:after="80" w:before="240"/>
        <w:ind/>
        <w:rPr/>
      </w:pPr>
      <w:r>
        <w:rPr>
          <w:rFonts w:ascii="Arial" w:hAnsi="Arial"/>
          <w:b/>
          <w:color w:val="4b6b94"/>
          <w:sz w:val="25"/>
        </w:rPr>
        <w:t xml:space="preserve">2.5 Assumptions and Dependencies</w:t>
      </w:r>
      <w:r/>
    </w:p>
    <w:p w14:paraId="35F46617">
      <w:pPr>
        <w:pStyle w:val="737"/>
        <w:pBdr/>
        <w:spacing/>
        <w:ind/>
        <w:rPr/>
      </w:pPr>
      <w:r>
        <w:rPr>
          <w:b/>
        </w:rPr>
        <w:t xml:space="preserve">Assumptions</w:t>
      </w:r>
      <w:r>
        <w:rPr>
          <w:b/>
        </w:rPr>
        <w:t xml:space="preserve">: Continuous network connectivity between frontend, Spring Boot backend, FastAPI ML service, and PostgreSQL during normal operation; synthetic operational data is acceptable for academic testing; external map/tile availability is assumed for map rendering.</w:t>
      </w:r>
      <w:r/>
    </w:p>
    <w:p w14:paraId="55A22110">
      <w:pPr>
        <w:pStyle w:val="737"/>
        <w:pBdr/>
        <w:spacing/>
        <w:ind/>
        <w:rPr/>
      </w:pPr>
      <w:r>
        <w:rPr>
          <w:b/>
        </w:rPr>
        <w:t xml:space="preserve">Dependencies: PostgreSQL 15 and pg_trgm; Java/OpenJDK; Maven; Node.js/npm; Python/venv and ML packages; MapLibre/Mapbox-compatible map tiles; FastAPI and the serialized ML(i.e. RandomForest) model.</w:t>
      </w:r>
      <w:r/>
    </w:p>
    <w:p w14:paraId="689043C9">
      <w:pPr>
        <w:pStyle w:val="702"/>
        <w:keepNext w:val="true"/>
        <w:pBdr/>
        <w:spacing w:after="120" w:before="320"/>
        <w:ind/>
        <w:rPr/>
      </w:pPr>
      <w:r>
        <w:rPr>
          <w:rFonts w:ascii="Arial" w:hAnsi="Arial"/>
          <w:b/>
          <w:color w:val="1b365d"/>
          <w:sz w:val="30"/>
        </w:rPr>
        <w:t xml:space="preserve">3. System Features and Functional Requirements</w:t>
      </w:r>
      <w:r/>
    </w:p>
    <w:p w14:paraId="A6A4D279">
      <w:pPr>
        <w:pStyle w:val="702"/>
        <w:pBdr/>
        <w:spacing/>
        <w:ind/>
        <w:rPr/>
      </w:pPr>
      <w:r>
        <w:t xml:space="preserve">Requirements are categorized by functional subsystem modules with unique requirement identifiers (FR-x.x):</w:t>
      </w:r>
      <w:r/>
    </w:p>
    <w:p w14:paraId="CD39FA37">
      <w:pPr>
        <w:pStyle w:val="702"/>
        <w:keepNext w:val="true"/>
        <w:pBdr/>
        <w:spacing w:after="80" w:before="240"/>
        <w:ind/>
        <w:rPr/>
      </w:pPr>
      <w:r>
        <w:rPr>
          <w:rFonts w:ascii="Arial" w:hAnsi="Arial"/>
          <w:b/>
          <w:color w:val="4b6b94"/>
          <w:sz w:val="25"/>
        </w:rPr>
        <w:t xml:space="preserve">3.1 Module 1: Authentication and Access Governance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440"/>
        <w:gridCol w:w="3168"/>
        <w:gridCol w:w="3600"/>
        <w:gridCol w:w="1152"/>
      </w:tblGrid>
      <w:tr>
        <w:trPr>
          <w:jc w:val="center"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440" w:type="dxa"/>
          </w:tcPr>
          <w:p w14:paraId="61229147">
            <w:pPr>
              <w:pStyle w:val="702"/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Req ID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68" w:type="dxa"/>
          </w:tcPr>
          <w:p w14:paraId="14665801">
            <w:pPr>
              <w:pStyle w:val="702"/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Feature Description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600" w:type="dxa"/>
          </w:tcPr>
          <w:p w14:paraId="E6FE05C5">
            <w:pPr>
              <w:pStyle w:val="702"/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Input / Validation Rule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2" w:type="dxa"/>
          </w:tcPr>
          <w:p w14:paraId="10EF538A">
            <w:pPr>
              <w:pStyle w:val="702"/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Priority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1440" w:type="dxa"/>
            <w:vAlign w:val="center"/>
          </w:tcPr>
          <w:p w14:paraId="F5D9526B">
            <w:pPr>
              <w:pStyle w:val="702"/>
              <w:pBdr/>
              <w:spacing/>
              <w:ind/>
              <w:rPr/>
            </w:pPr>
            <w:r>
              <w:t xml:space="preserve">FR-1.1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3168" w:type="dxa"/>
            <w:vAlign w:val="center"/>
          </w:tcPr>
          <w:p w14:paraId="E1CE2E6A">
            <w:pPr>
              <w:pStyle w:val="702"/>
              <w:pBdr/>
              <w:spacing/>
              <w:ind/>
              <w:rPr/>
            </w:pPr>
            <w:r>
              <w:t xml:space="preserve">User Credential Registration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3600" w:type="dxa"/>
            <w:vAlign w:val="center"/>
          </w:tcPr>
          <w:p w14:paraId="139117DA">
            <w:pPr>
              <w:pStyle w:val="702"/>
              <w:pBdr/>
              <w:spacing/>
              <w:ind/>
              <w:rPr/>
            </w:pPr>
            <w:r>
              <w:t xml:space="preserve">Username, email, password &gt;=8 chars with required character variety; store password only as BCrypt hash.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1152" w:type="dxa"/>
            <w:vAlign w:val="center"/>
          </w:tcPr>
          <w:p w14:paraId="EA5C31FD">
            <w:pPr>
              <w:pStyle w:val="702"/>
              <w:pBdr/>
              <w:spacing/>
              <w:ind/>
              <w:rPr/>
            </w:pPr>
            <w:r>
              <w:t xml:space="preserve">High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1440" w:type="dxa"/>
            <w:vAlign w:val="center"/>
          </w:tcPr>
          <w:p w14:paraId="826428AE">
            <w:pPr>
              <w:pStyle w:val="702"/>
              <w:pBdr/>
              <w:spacing/>
              <w:ind/>
              <w:rPr/>
            </w:pPr>
            <w:r>
              <w:t xml:space="preserve">FR-1.2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3168" w:type="dxa"/>
            <w:vAlign w:val="center"/>
          </w:tcPr>
          <w:p w14:paraId="A03FB344">
            <w:pPr>
              <w:pStyle w:val="702"/>
              <w:pBdr/>
              <w:spacing/>
              <w:ind/>
              <w:rPr/>
            </w:pPr>
            <w:r>
              <w:t xml:space="preserve">Secure JWT Authentication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3600" w:type="dxa"/>
            <w:vAlign w:val="center"/>
          </w:tcPr>
          <w:p w14:paraId="25E91822">
            <w:pPr>
              <w:pStyle w:val="702"/>
              <w:pBdr/>
              <w:spacing/>
              <w:ind/>
              <w:rPr/>
            </w:pPr>
            <w:r>
              <w:t xml:space="preserve">Validate submitted credentials against BCrypt hash and issue signed JWT for authenticated API access.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1152" w:type="dxa"/>
            <w:vAlign w:val="center"/>
          </w:tcPr>
          <w:p w14:paraId="EC7CA9BF">
            <w:pPr>
              <w:pStyle w:val="702"/>
              <w:pBdr/>
              <w:spacing/>
              <w:ind/>
              <w:rPr/>
            </w:pPr>
            <w:r>
              <w:t xml:space="preserve">High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1440" w:type="dxa"/>
            <w:vAlign w:val="center"/>
          </w:tcPr>
          <w:p w14:paraId="1A758342">
            <w:pPr>
              <w:pStyle w:val="702"/>
              <w:pBdr/>
              <w:spacing/>
              <w:ind/>
              <w:rPr/>
            </w:pPr>
            <w:r>
              <w:t xml:space="preserve">FR-1.3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3168" w:type="dxa"/>
            <w:vAlign w:val="center"/>
          </w:tcPr>
          <w:p w14:paraId="DFEB0DA1">
            <w:pPr>
              <w:pStyle w:val="702"/>
              <w:pBdr/>
              <w:spacing/>
              <w:ind/>
              <w:rPr/>
            </w:pPr>
            <w:r>
              <w:t xml:space="preserve">Role-Based Access Control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3600" w:type="dxa"/>
            <w:vAlign w:val="center"/>
          </w:tcPr>
          <w:p w14:paraId="A398BD0F">
            <w:pPr>
              <w:pStyle w:val="702"/>
              <w:pBdr/>
              <w:spacing/>
              <w:ind/>
              <w:rPr/>
            </w:pPr>
            <w:r>
              <w:t xml:space="preserve">Protect endpoints according to roles such as SUPER_ADMIN, FLEET_MANAGER and DISPATCHER.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1152" w:type="dxa"/>
            <w:vAlign w:val="center"/>
          </w:tcPr>
          <w:p w14:paraId="C5755432">
            <w:pPr>
              <w:pStyle w:val="702"/>
              <w:pBdr/>
              <w:spacing/>
              <w:ind/>
              <w:rPr/>
            </w:pPr>
            <w:r>
              <w:t xml:space="preserve">High</w:t>
            </w:r>
            <w:r/>
          </w:p>
        </w:tc>
      </w:tr>
      <w:tr>
        <w:trPr/>
        <w:tc>
          <w:tcPr>
            <w:tcBorders/>
            <w:tcW w:w="144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FR-1.4</w:t>
            </w:r>
            <w:r/>
          </w:p>
        </w:tc>
        <w:tc>
          <w:tcPr>
            <w:tcBorders/>
            <w:tcW w:w="3168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CORS Protection</w:t>
            </w:r>
            <w:r/>
          </w:p>
        </w:tc>
        <w:tc>
          <w:tcPr>
            <w:tcBorders/>
            <w:tcW w:w="36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Allow requests only from configured frontend origins such as http://localhost:5173 and http://localhost:3000.</w:t>
            </w:r>
            <w:r/>
          </w:p>
        </w:tc>
        <w:tc>
          <w:tcPr>
            <w:tcBorders/>
            <w:tcW w:w="1152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Medium</w:t>
            </w:r>
            <w:r/>
          </w:p>
        </w:tc>
      </w:tr>
    </w:tbl>
    <w:p w14:paraId="0396B554">
      <w:pPr>
        <w:pStyle w:val="702"/>
        <w:keepNext w:val="true"/>
        <w:pBdr/>
        <w:spacing w:after="80" w:before="240"/>
        <w:ind/>
        <w:rPr/>
      </w:pPr>
      <w:r>
        <w:rPr>
          <w:rFonts w:ascii="Arial" w:hAnsi="Arial"/>
          <w:b/>
          <w:color w:val="4b6b94"/>
          <w:sz w:val="25"/>
        </w:rPr>
        <w:t xml:space="preserve">3.2 Module 2: Core Processing &amp; Business Operations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440"/>
        <w:gridCol w:w="3168"/>
        <w:gridCol w:w="3600"/>
        <w:gridCol w:w="1152"/>
      </w:tblGrid>
      <w:tr>
        <w:trPr>
          <w:jc w:val="center"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440" w:type="dxa"/>
          </w:tcPr>
          <w:p w14:paraId="E9ED8DF8">
            <w:pPr>
              <w:pStyle w:val="702"/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Req ID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68" w:type="dxa"/>
          </w:tcPr>
          <w:p w14:paraId="3FC5848F">
            <w:pPr>
              <w:pStyle w:val="702"/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Feature Description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600" w:type="dxa"/>
          </w:tcPr>
          <w:p w14:paraId="A001FB28">
            <w:pPr>
              <w:pStyle w:val="702"/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Input / Validation Rule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2" w:type="dxa"/>
          </w:tcPr>
          <w:p w14:paraId="0E5DC26F">
            <w:pPr>
              <w:pStyle w:val="702"/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Priority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1440" w:type="dxa"/>
            <w:vAlign w:val="center"/>
          </w:tcPr>
          <w:p w14:paraId="97DCE4FD">
            <w:pPr>
              <w:pStyle w:val="702"/>
              <w:pBdr/>
              <w:spacing/>
              <w:ind/>
              <w:rPr/>
            </w:pPr>
            <w:r>
              <w:t xml:space="preserve">FR-2.1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3168" w:type="dxa"/>
            <w:vAlign w:val="center"/>
          </w:tcPr>
          <w:p w14:paraId="2938B21F">
            <w:pPr>
              <w:pStyle w:val="702"/>
              <w:pBdr/>
              <w:spacing/>
              <w:ind/>
              <w:rPr/>
            </w:pPr>
            <w:r>
              <w:t xml:space="preserve">50,000-Row Shipment Ingestion &amp; Search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3600" w:type="dxa"/>
            <w:vAlign w:val="center"/>
          </w:tcPr>
          <w:p w14:paraId="86912C7E">
            <w:pPr>
              <w:pStyle w:val="702"/>
              <w:pBdr/>
              <w:spacing/>
              <w:ind/>
              <w:rPr/>
            </w:pPr>
            <w:r>
              <w:t xml:space="preserve">Paginated shipment retrieval with PageRequest and 13 operational columns; support reference/origin/destination search.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1152" w:type="dxa"/>
            <w:vAlign w:val="center"/>
          </w:tcPr>
          <w:p w14:paraId="35A6436D">
            <w:pPr>
              <w:pStyle w:val="702"/>
              <w:pBdr/>
              <w:spacing/>
              <w:ind/>
              <w:rPr/>
            </w:pPr>
            <w:r>
              <w:t xml:space="preserve">High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1440" w:type="dxa"/>
            <w:vAlign w:val="center"/>
          </w:tcPr>
          <w:p w14:paraId="B3C6BAEC">
            <w:pPr>
              <w:pStyle w:val="702"/>
              <w:pBdr/>
              <w:spacing/>
              <w:ind/>
              <w:rPr/>
            </w:pPr>
            <w:r>
              <w:t xml:space="preserve">FR-2.2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3168" w:type="dxa"/>
            <w:vAlign w:val="center"/>
          </w:tcPr>
          <w:p w14:paraId="672DAA33">
            <w:pPr>
              <w:pStyle w:val="702"/>
              <w:pBdr/>
              <w:spacing/>
              <w:ind/>
              <w:rPr/>
            </w:pPr>
            <w:r>
              <w:t xml:space="preserve">Fast Trigram Text Search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3600" w:type="dxa"/>
            <w:vAlign w:val="center"/>
          </w:tcPr>
          <w:p w14:paraId="8B311B8B">
            <w:pPr>
              <w:pStyle w:val="702"/>
              <w:pBdr/>
              <w:spacing/>
              <w:ind/>
              <w:rPr/>
            </w:pPr>
            <w:r>
              <w:t xml:space="preserve">Use PostgreSQL pg_trgm GIN indexing for fast text search over shipment reference, origin, and destination.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1152" w:type="dxa"/>
            <w:vAlign w:val="center"/>
          </w:tcPr>
          <w:p w14:paraId="FD3F5003">
            <w:pPr>
              <w:pStyle w:val="702"/>
              <w:pBdr/>
              <w:spacing/>
              <w:ind/>
              <w:rPr/>
            </w:pPr>
            <w:r>
              <w:t xml:space="preserve">High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1440" w:type="dxa"/>
            <w:vAlign w:val="center"/>
          </w:tcPr>
          <w:p w14:paraId="C502955F">
            <w:pPr>
              <w:pStyle w:val="702"/>
              <w:pBdr/>
              <w:spacing/>
              <w:ind/>
              <w:rPr/>
            </w:pPr>
            <w:r>
              <w:t xml:space="preserve">FR-2.3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3168" w:type="dxa"/>
            <w:vAlign w:val="center"/>
          </w:tcPr>
          <w:p w14:paraId="55023080">
            <w:pPr>
              <w:pStyle w:val="702"/>
              <w:pBdr/>
              <w:spacing/>
              <w:ind/>
              <w:rPr/>
            </w:pPr>
            <w:r>
              <w:t xml:space="preserve">ML Shipment Delay-Risk Prediction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3600" w:type="dxa"/>
            <w:vAlign w:val="center"/>
          </w:tcPr>
          <w:p w14:paraId="B06687E2">
            <w:pPr>
              <w:pStyle w:val="702"/>
              <w:pBdr/>
              <w:spacing/>
              <w:ind/>
              <w:rPr/>
            </w:pPr>
            <w:r>
              <w:t xml:space="preserve">Forward shipment parameters to FastAPI RandomForest model and return delay_risk (HIGH/LOW) with risk_score.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1152" w:type="dxa"/>
            <w:vAlign w:val="center"/>
          </w:tcPr>
          <w:p w14:paraId="3EB39CCB">
            <w:pPr>
              <w:pStyle w:val="702"/>
              <w:pBdr/>
              <w:spacing/>
              <w:ind/>
              <w:rPr/>
            </w:pPr>
            <w:r>
              <w:t xml:space="preserve">High</w:t>
            </w:r>
            <w:r/>
          </w:p>
        </w:tc>
      </w:tr>
      <w:tr>
        <w:trPr/>
        <w:tc>
          <w:tcPr>
            <w:tcBorders/>
            <w:tcW w:w="144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FR-2.4</w:t>
            </w:r>
            <w:r/>
          </w:p>
        </w:tc>
        <w:tc>
          <w:tcPr>
            <w:tcBorders/>
            <w:tcW w:w="3168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Vehicle &amp; Driver Registry</w:t>
            </w:r>
            <w:r/>
          </w:p>
        </w:tc>
        <w:tc>
          <w:tcPr>
            <w:tcBorders/>
            <w:tcW w:w="36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CRUD management of vehicles, drivers, vehicle status, duty rosters, and maintenance information.</w:t>
            </w:r>
            <w:r/>
          </w:p>
        </w:tc>
        <w:tc>
          <w:tcPr>
            <w:tcBorders/>
            <w:tcW w:w="1152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High</w:t>
            </w:r>
            <w:r/>
          </w:p>
        </w:tc>
      </w:tr>
      <w:tr>
        <w:trPr/>
        <w:tc>
          <w:tcPr>
            <w:tcBorders/>
            <w:tcW w:w="144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FR-2.5</w:t>
            </w:r>
            <w:r/>
          </w:p>
        </w:tc>
        <w:tc>
          <w:tcPr>
            <w:tcBorders/>
            <w:tcW w:w="3168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Live Map Telemetry Monitoring</w:t>
            </w:r>
            <w:r/>
          </w:p>
        </w:tc>
        <w:tc>
          <w:tcPr>
            <w:tcBorders/>
            <w:tcW w:w="36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Display active trips with latitude, longitude, speed, and ETA using MapLibre-based maps/ Google Maps API.</w:t>
            </w:r>
            <w:r/>
          </w:p>
        </w:tc>
        <w:tc>
          <w:tcPr>
            <w:tcBorders/>
            <w:tcW w:w="1152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Medium</w:t>
            </w:r>
            <w:r/>
          </w:p>
        </w:tc>
      </w:tr>
      <w:tr>
        <w:trPr/>
        <w:tc>
          <w:tcPr>
            <w:tcBorders/>
            <w:tcW w:w="144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FR-2.6</w:t>
            </w:r>
            <w:r/>
          </w:p>
        </w:tc>
        <w:tc>
          <w:tcPr>
            <w:tcBorders/>
            <w:tcW w:w="3168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Warehouse Inventory Tracking</w:t>
            </w:r>
            <w:r/>
          </w:p>
        </w:tc>
        <w:tc>
          <w:tcPr>
            <w:tcBorders/>
            <w:tcW w:w="36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Display SKU stock, reserved quantities, reorder points, inbound/outbound movements, and stock adjustments.</w:t>
            </w:r>
            <w:r/>
          </w:p>
        </w:tc>
        <w:tc>
          <w:tcPr>
            <w:tcBorders/>
            <w:tcW w:w="1152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Medium</w:t>
            </w:r>
            <w:r/>
          </w:p>
        </w:tc>
      </w:tr>
    </w:tbl>
    <w:p w14:paraId="098DF4DA">
      <w:pPr>
        <w:pStyle w:val="702"/>
        <w:keepNext w:val="true"/>
        <w:pBdr/>
        <w:spacing w:after="80" w:before="240"/>
        <w:ind/>
        <w:rPr/>
      </w:pPr>
      <w:r>
        <w:rPr>
          <w:rFonts w:ascii="Arial" w:hAnsi="Arial"/>
          <w:b/>
          <w:color w:val="4b6b94"/>
          <w:sz w:val="25"/>
        </w:rPr>
        <w:t xml:space="preserve">3.3 Module 3: Reporting, Visualization &amp; Administrative Control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440"/>
        <w:gridCol w:w="3168"/>
        <w:gridCol w:w="3600"/>
        <w:gridCol w:w="1152"/>
      </w:tblGrid>
      <w:tr>
        <w:trPr>
          <w:jc w:val="center"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440" w:type="dxa"/>
          </w:tcPr>
          <w:p w14:paraId="F1757D6B">
            <w:pPr>
              <w:pStyle w:val="702"/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Req ID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68" w:type="dxa"/>
          </w:tcPr>
          <w:p w14:paraId="CE82ECB7">
            <w:pPr>
              <w:pStyle w:val="702"/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Feature Description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600" w:type="dxa"/>
          </w:tcPr>
          <w:p w14:paraId="E638677A">
            <w:pPr>
              <w:pStyle w:val="702"/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Input / Validation Rule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2" w:type="dxa"/>
          </w:tcPr>
          <w:p w14:paraId="82F081B1">
            <w:pPr>
              <w:pStyle w:val="702"/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Priority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1440" w:type="dxa"/>
            <w:vAlign w:val="center"/>
          </w:tcPr>
          <w:p w14:paraId="A8C7B1B6">
            <w:pPr>
              <w:pStyle w:val="702"/>
              <w:pBdr/>
              <w:spacing/>
              <w:ind/>
              <w:rPr/>
            </w:pPr>
            <w:r>
              <w:t xml:space="preserve">FR-3.1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3168" w:type="dxa"/>
            <w:vAlign w:val="center"/>
          </w:tcPr>
          <w:p w14:paraId="14FAB3DB">
            <w:pPr>
              <w:pStyle w:val="702"/>
              <w:pBdr/>
              <w:spacing/>
              <w:ind/>
              <w:rPr/>
            </w:pPr>
            <w:r>
              <w:t xml:space="preserve">Dashboard Summary Metrics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3600" w:type="dxa"/>
            <w:vAlign w:val="center"/>
          </w:tcPr>
          <w:p w14:paraId="5E804C6B">
            <w:pPr>
              <w:pStyle w:val="702"/>
              <w:pBdr/>
              <w:spacing/>
              <w:ind/>
              <w:rPr/>
            </w:pPr>
            <w:r>
              <w:t xml:space="preserve">Aggregate active fleet counts, on-time delivery rate, open exceptions, shipment counts, and operational summaries.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1152" w:type="dxa"/>
            <w:vAlign w:val="center"/>
          </w:tcPr>
          <w:p w14:paraId="81C64111">
            <w:pPr>
              <w:pStyle w:val="702"/>
              <w:pBdr/>
              <w:spacing/>
              <w:ind/>
              <w:rPr/>
            </w:pPr>
            <w:r>
              <w:t xml:space="preserve">Medium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1440" w:type="dxa"/>
            <w:vAlign w:val="center"/>
          </w:tcPr>
          <w:p w14:paraId="DAA4FA88">
            <w:pPr>
              <w:pStyle w:val="702"/>
              <w:pBdr/>
              <w:spacing/>
              <w:ind/>
              <w:rPr/>
            </w:pPr>
            <w:r>
              <w:t xml:space="preserve">FR-3.2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3168" w:type="dxa"/>
            <w:vAlign w:val="center"/>
          </w:tcPr>
          <w:p w14:paraId="03CC017B">
            <w:pPr>
              <w:pStyle w:val="702"/>
              <w:pBdr/>
              <w:spacing/>
              <w:ind/>
              <w:rPr/>
            </w:pPr>
            <w:r>
              <w:t xml:space="preserve">Operational CSV/XLSX Export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3600" w:type="dxa"/>
            <w:vAlign w:val="center"/>
          </w:tcPr>
          <w:p w14:paraId="994AD0E3">
            <w:pPr>
              <w:pStyle w:val="702"/>
              <w:pBdr/>
              <w:spacing/>
              <w:ind/>
              <w:rPr/>
            </w:pPr>
            <w:r>
              <w:t xml:space="preserve">Generate exportable summaries of filtered shipment and inventory records.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1152" w:type="dxa"/>
            <w:vAlign w:val="center"/>
          </w:tcPr>
          <w:p w14:paraId="982AA03F">
            <w:pPr>
              <w:pStyle w:val="702"/>
              <w:pBdr/>
              <w:spacing/>
              <w:ind/>
              <w:rPr/>
            </w:pPr>
            <w:r>
              <w:t xml:space="preserve">Low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1440" w:type="dxa"/>
            <w:vAlign w:val="center"/>
          </w:tcPr>
          <w:p w14:paraId="A7C762E1">
            <w:pPr>
              <w:pStyle w:val="702"/>
              <w:pBdr/>
              <w:spacing/>
              <w:ind/>
              <w:rPr/>
            </w:pPr>
            <w:r>
              <w:t xml:space="preserve">FR-3.3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3168" w:type="dxa"/>
            <w:vAlign w:val="center"/>
          </w:tcPr>
          <w:p w14:paraId="66B730A0">
            <w:pPr>
              <w:pStyle w:val="702"/>
              <w:pBdr/>
              <w:spacing/>
              <w:ind/>
              <w:rPr/>
            </w:pPr>
            <w:r>
              <w:t xml:space="preserve">Immutable Audit Logging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3600" w:type="dxa"/>
            <w:vAlign w:val="center"/>
          </w:tcPr>
          <w:p w14:paraId="706F318E">
            <w:pPr>
              <w:pStyle w:val="702"/>
              <w:pBdr/>
              <w:spacing/>
              <w:ind/>
              <w:rPr/>
            </w:pPr>
            <w:r>
              <w:t xml:space="preserve">Record actor, action type, IP address, timestamp, and relevant state changes in write-only audit records.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1152" w:type="dxa"/>
            <w:vAlign w:val="center"/>
          </w:tcPr>
          <w:p w14:paraId="3F6D9A7D">
            <w:pPr>
              <w:pStyle w:val="702"/>
              <w:pBdr/>
              <w:spacing/>
              <w:ind/>
              <w:rPr/>
            </w:pPr>
            <w:r>
              <w:t xml:space="preserve">High</w:t>
            </w:r>
            <w:r/>
          </w:p>
        </w:tc>
      </w:tr>
    </w:tbl>
    <w:p w14:paraId="C531E270">
      <w:pPr>
        <w:pStyle w:val="702"/>
        <w:keepNext w:val="true"/>
        <w:pBdr/>
        <w:spacing w:after="120" w:before="320"/>
        <w:ind/>
        <w:rPr/>
      </w:pPr>
      <w:r>
        <w:rPr>
          <w:rFonts w:ascii="Arial" w:hAnsi="Arial"/>
          <w:b/>
          <w:color w:val="1b365d"/>
          <w:sz w:val="30"/>
        </w:rPr>
        <w:t xml:space="preserve">4. External Interface Requirements</w:t>
      </w:r>
      <w:r/>
    </w:p>
    <w:p w14:paraId="A2E39DA8">
      <w:pPr>
        <w:pStyle w:val="702"/>
        <w:keepNext w:val="true"/>
        <w:pBdr/>
        <w:spacing w:after="80" w:before="240"/>
        <w:ind/>
        <w:rPr/>
      </w:pPr>
      <w:r>
        <w:rPr>
          <w:rFonts w:ascii="Arial" w:hAnsi="Arial"/>
          <w:b/>
          <w:color w:val="4b6b94"/>
          <w:sz w:val="25"/>
        </w:rPr>
        <w:t xml:space="preserve">4.1 User Interfaces (UI)</w:t>
      </w:r>
      <w:r/>
    </w:p>
    <w:p w14:paraId="1B3B1134">
      <w:pPr>
        <w:pStyle w:val="702"/>
        <w:pBdr/>
        <w:spacing/>
        <w:ind/>
        <w:rPr/>
      </w:pPr>
      <w:r>
        <w:t xml:space="preserve">The interface is structured as a responsive s</w:t>
      </w:r>
      <w:r>
        <w:t xml:space="preserve">ingle-page application with a persistent sidebar, top search/action header, KPI cards, interactive map, operational logs, and dispatch tables. Forms provide immediate success/error feedback, and navigation updates workspace views without full-page reloads.</w:t>
      </w:r>
      <w:r/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>
          <w:jc w:val="center"/>
        </w:trPr>
        <w:tc>
          <w:tcPr>
            <w:tcBorders>
              <w:top w:val="none" w:color="auto" w:sz="4" w:space="0"/>
              <w:left w:val="single" w:color="1b365d" w:sz="24" w:space="0"/>
              <w:bottom w:val="none" w:color="auto" w:sz="4" w:space="0"/>
              <w:right w:val="none" w:color="auto" w:sz="4" w:space="0"/>
            </w:tcBorders>
            <w:tcMar>
              <w:left w:w="200" w:type="dxa"/>
              <w:top w:w="140" w:type="dxa"/>
              <w:right w:w="180" w:type="dxa"/>
              <w:bottom w:w="140" w:type="dxa"/>
            </w:tcMar>
            <w:tcW w:w="9360" w:type="dxa"/>
          </w:tcPr>
          <w:p>
            <w:pPr>
              <w:pBdr/>
              <w:spacing/>
              <w:ind/>
              <w:jc w:val="center"/>
              <w:rPr>
                <w:bCs/>
                <w:i/>
              </w:rPr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3600" cy="3277221"/>
                      <wp:effectExtent l="0" t="0" r="0" b="0"/>
                      <wp:docPr id="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3390146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3599" cy="327722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468.00pt;height:258.05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/>
            <w:r>
              <w:rPr>
                <w:i/>
              </w:rPr>
              <w:br/>
            </w:r>
            <w:r/>
          </w:p>
          <w:p w14:paraId="3241DF9F">
            <w:pPr>
              <w:pBdr/>
              <w:spacing/>
              <w:ind/>
              <w:jc w:val="center"/>
              <w:rPr/>
            </w:pPr>
            <w:r>
              <w:rPr>
                <w:i/>
              </w:rPr>
              <w:t xml:space="preserve">Figure 2. Clean LogiCraft dashboard wireframe.</w:t>
            </w:r>
            <w:r/>
            <w:r/>
          </w:p>
        </w:tc>
      </w:tr>
    </w:tbl>
    <w:p w14:paraId="2956E896">
      <w:pPr>
        <w:pStyle w:val="702"/>
        <w:pBdr/>
        <w:spacing w:after="40"/>
        <w:ind/>
        <w:rPr/>
      </w:pPr>
      <w:r/>
      <w:r/>
    </w:p>
    <w:p w14:paraId="B71759F2">
      <w:pPr>
        <w:pStyle w:val="702"/>
        <w:keepNext w:val="true"/>
        <w:pBdr/>
        <w:spacing w:after="80" w:before="240"/>
        <w:ind/>
        <w:rPr/>
      </w:pPr>
      <w:r>
        <w:rPr>
          <w:rFonts w:ascii="Arial" w:hAnsi="Arial"/>
          <w:b/>
          <w:color w:val="4b6b94"/>
          <w:sz w:val="25"/>
        </w:rPr>
        <w:t xml:space="preserve">4.2 Hardware Interfaces</w:t>
      </w:r>
      <w:r/>
    </w:p>
    <w:p w14:paraId="D4A70FFF">
      <w:pPr>
        <w:pStyle w:val="702"/>
        <w:pBdr/>
        <w:spacing/>
        <w:ind/>
        <w:rPr/>
      </w:pPr>
      <w:r>
        <w:t xml:space="preserve">Specification of physical interaction points: Standard keyboard, mouse/touchpad, display (&gt;=720p), and server storage/network interfaces. GPS/telemetry hardware is simulated through software/API ingestion in the academic implementation.</w:t>
      </w:r>
      <w:r/>
    </w:p>
    <w:p w14:paraId="D403401E">
      <w:pPr>
        <w:pStyle w:val="737"/>
        <w:pBdr/>
        <w:spacing/>
        <w:ind/>
        <w:rPr/>
      </w:pPr>
      <w:r>
        <w:rPr>
          <w:b/>
        </w:rPr>
        <w:t xml:space="preserve">Standard Deployment: </w:t>
      </w:r>
      <w:r>
        <w:t xml:space="preserve">Standard input/output peripherals (Keyboard, Mouse, Display &gt;= 720p).</w:t>
      </w:r>
      <w:r/>
    </w:p>
    <w:p w14:paraId="5F95D991">
      <w:pPr>
        <w:pStyle w:val="737"/>
        <w:pBdr/>
        <w:spacing/>
        <w:ind/>
        <w:rPr/>
      </w:pPr>
      <w:r>
        <w:rPr>
          <w:b/>
        </w:rPr>
        <w:t xml:space="preserve">Embedded / IoT Variants (future): OBD-II/GPS devices may publish telemetry through MQTT/WebSockets; custom hardware fabrication is outside the current scope.</w:t>
      </w:r>
      <w:r/>
    </w:p>
    <w:p w14:paraId="7E881398">
      <w:pPr>
        <w:pStyle w:val="702"/>
        <w:keepNext w:val="true"/>
        <w:pBdr/>
        <w:spacing w:after="80" w:before="240"/>
        <w:ind/>
        <w:rPr/>
      </w:pPr>
      <w:r>
        <w:rPr>
          <w:rFonts w:ascii="Arial" w:hAnsi="Arial"/>
          <w:b/>
          <w:color w:val="4b6b94"/>
          <w:sz w:val="25"/>
        </w:rPr>
        <w:t xml:space="preserve">4.3 Software Interfaces</w:t>
      </w:r>
      <w:r/>
    </w:p>
    <w:p w14:paraId="213CA793">
      <w:pPr>
        <w:pStyle w:val="737"/>
        <w:pBdr/>
        <w:spacing/>
        <w:ind/>
        <w:rPr/>
      </w:pPr>
      <w:r>
        <w:rPr>
          <w:b/>
        </w:rPr>
        <w:t xml:space="preserve">Relational Database Connector: Spring Data JPA/Hibernate ORM and JDBC connect the Spring Boot backend to PostgreSQL on TCP port 5432.</w:t>
      </w:r>
      <w:r/>
    </w:p>
    <w:p w14:paraId="BF285ADF">
      <w:pPr>
        <w:pStyle w:val="737"/>
        <w:pBdr/>
        <w:spacing/>
        <w:ind/>
        <w:rPr/>
      </w:pPr>
      <w:r>
        <w:rPr>
          <w:b/>
        </w:rPr>
        <w:t xml:space="preserve">ML/Mapping Utilities: Spring RestClient connects to the FastAPI ML sidecar on port 8000; MapLibre/Mapbox/Google Maps API-compatible tiles provide interactive map rendering.</w:t>
      </w:r>
      <w:r/>
    </w:p>
    <w:p w14:paraId="48540F70">
      <w:pPr>
        <w:pStyle w:val="702"/>
        <w:keepNext w:val="true"/>
        <w:pBdr/>
        <w:spacing w:after="80" w:before="240"/>
        <w:ind/>
        <w:rPr/>
      </w:pPr>
      <w:r>
        <w:rPr>
          <w:rFonts w:ascii="Arial" w:hAnsi="Arial"/>
          <w:b/>
          <w:color w:val="4b6b94"/>
          <w:sz w:val="25"/>
        </w:rPr>
        <w:t xml:space="preserve">4.4 Communication Interfaces</w:t>
      </w:r>
      <w:r/>
    </w:p>
    <w:p w14:paraId="B3D8B882">
      <w:pPr>
        <w:pStyle w:val="737"/>
        <w:pBdr/>
        <w:spacing/>
        <w:ind/>
        <w:rPr/>
      </w:pPr>
      <w:r>
        <w:rPr>
          <w:b/>
        </w:rPr>
        <w:t xml:space="preserve">Web Traffic Protocol: HTTP/1.1 for local development and HTTPS over TCP/IP for deployment; Spring Boot API baseline port 8080.</w:t>
      </w:r>
      <w:r/>
    </w:p>
    <w:p w14:paraId="8616FCF2">
      <w:pPr>
        <w:pStyle w:val="737"/>
        <w:pBdr/>
        <w:spacing/>
        <w:ind/>
        <w:rPr/>
      </w:pPr>
      <w:r>
        <w:rPr>
          <w:b/>
        </w:rPr>
        <w:t xml:space="preserve">Data Serialization: UTF-8 encoded application/json payloads; frontend-facing fields use camelCase while PostgreSQL columns use snake_case.</w:t>
      </w:r>
      <w:r/>
    </w:p>
    <w:p w14:paraId="B785BBA8">
      <w:pPr>
        <w:pStyle w:val="702"/>
        <w:keepNext w:val="true"/>
        <w:pBdr/>
        <w:spacing w:after="120" w:before="320"/>
        <w:ind/>
        <w:rPr/>
      </w:pPr>
      <w:r>
        <w:rPr>
          <w:rFonts w:ascii="Arial" w:hAnsi="Arial"/>
          <w:b/>
          <w:color w:val="1b365d"/>
          <w:sz w:val="30"/>
        </w:rPr>
        <w:t xml:space="preserve">5. Non-Functional Requirements (NFRs)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160"/>
        <w:gridCol w:w="3168"/>
        <w:gridCol w:w="4032"/>
      </w:tblGrid>
      <w:tr>
        <w:trPr>
          <w:jc w:val="center"/>
        </w:trPr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2160" w:type="dxa"/>
          </w:tcPr>
          <w:p w14:paraId="295DC1F6">
            <w:pPr>
              <w:pStyle w:val="702"/>
              <w:pBdr/>
              <w:spacing/>
              <w:ind/>
              <w:rPr/>
            </w:pPr>
            <w:r>
              <w:rPr>
                <w:b/>
                <w:color w:val="ffffff"/>
                <w:sz w:val="19"/>
              </w:rPr>
              <w:t xml:space="preserve">Attribute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168" w:type="dxa"/>
          </w:tcPr>
          <w:p w14:paraId="6E7ECF8D">
            <w:pPr>
              <w:pStyle w:val="702"/>
              <w:pBdr/>
              <w:spacing/>
              <w:ind/>
              <w:rPr/>
            </w:pPr>
            <w:r>
              <w:rPr>
                <w:b/>
                <w:color w:val="ffffff"/>
                <w:sz w:val="19"/>
              </w:rPr>
              <w:t xml:space="preserve">Target Metric / Standard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4032" w:type="dxa"/>
          </w:tcPr>
          <w:p w14:paraId="8DD622C6">
            <w:pPr>
              <w:pStyle w:val="702"/>
              <w:pBdr/>
              <w:spacing/>
              <w:ind/>
              <w:rPr/>
            </w:pPr>
            <w:r>
              <w:rPr>
                <w:b/>
                <w:color w:val="ffffff"/>
                <w:sz w:val="19"/>
              </w:rPr>
              <w:t xml:space="preserve">Verification &amp; Testing Method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60" w:type="dxa"/>
            <w:vAlign w:val="center"/>
          </w:tcPr>
          <w:p w14:paraId="BCD4B2E3">
            <w:pPr>
              <w:pStyle w:val="702"/>
              <w:pBdr/>
              <w:spacing/>
              <w:ind/>
              <w:rPr/>
            </w:pPr>
            <w:r>
              <w:t xml:space="preserve">5.1 Performance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68" w:type="dxa"/>
            <w:vAlign w:val="center"/>
          </w:tcPr>
          <w:p w14:paraId="AD0388CB">
            <w:pPr>
              <w:pStyle w:val="702"/>
              <w:pBdr/>
              <w:spacing/>
              <w:ind/>
              <w:rPr/>
            </w:pPr>
            <w:r>
              <w:t xml:space="preserve">API response target &lt; 350 ms for paginated queries over 50,000 shipment rows; initial page load target &lt; 2.0 s.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032" w:type="dxa"/>
            <w:vAlign w:val="center"/>
          </w:tcPr>
          <w:p w14:paraId="B7E6625B">
            <w:pPr>
              <w:pStyle w:val="702"/>
              <w:pBdr/>
              <w:spacing/>
              <w:ind/>
              <w:rPr/>
            </w:pPr>
            <w:r>
              <w:t xml:space="preserve">JMeter/load testing, Spring Actuator timing, browser performance tools.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60" w:type="dxa"/>
            <w:vAlign w:val="center"/>
          </w:tcPr>
          <w:p w14:paraId="C85AC5CD">
            <w:pPr>
              <w:pStyle w:val="702"/>
              <w:pBdr/>
              <w:spacing/>
              <w:ind/>
              <w:rPr/>
            </w:pPr>
            <w:r>
              <w:t xml:space="preserve">5.2 Security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68" w:type="dxa"/>
            <w:vAlign w:val="center"/>
          </w:tcPr>
          <w:p w14:paraId="A366D6AD">
            <w:pPr>
              <w:pStyle w:val="702"/>
              <w:pBdr/>
              <w:spacing/>
              <w:ind/>
              <w:rPr/>
            </w:pPr>
            <w:r>
              <w:t xml:space="preserve">Zero plain-text passwords; BCrypt password hashing; parameterized/JPA queries; stateless JWT; CORS enforcement.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032" w:type="dxa"/>
            <w:vAlign w:val="center"/>
          </w:tcPr>
          <w:p w14:paraId="81E8778E">
            <w:pPr>
              <w:pStyle w:val="702"/>
              <w:pBdr/>
              <w:spacing/>
              <w:ind/>
              <w:rPr/>
            </w:pPr>
            <w:r>
              <w:t xml:space="preserve">OWASP ZAP scan, authentication tests, code audit, negative-input testing.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60" w:type="dxa"/>
            <w:vAlign w:val="center"/>
          </w:tcPr>
          <w:p w14:paraId="F702DA81">
            <w:pPr>
              <w:pStyle w:val="702"/>
              <w:pBdr/>
              <w:spacing/>
              <w:ind/>
              <w:rPr/>
            </w:pPr>
            <w:r>
              <w:t xml:space="preserve">5.3 Reliability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68" w:type="dxa"/>
            <w:vAlign w:val="center"/>
          </w:tcPr>
          <w:p w14:paraId="C2A94AA3">
            <w:pPr>
              <w:pStyle w:val="702"/>
              <w:pBdr/>
              <w:spacing/>
              <w:ind/>
              <w:rPr/>
            </w:pPr>
            <w:r>
              <w:t xml:space="preserve">Target service uptime &gt;= 98% during evaluation; transaction rollback on runtime exceptions; recoverable service startup.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032" w:type="dxa"/>
            <w:vAlign w:val="center"/>
          </w:tcPr>
          <w:p w14:paraId="227F32C1">
            <w:pPr>
              <w:pStyle w:val="702"/>
              <w:pBdr/>
              <w:spacing/>
              <w:ind/>
              <w:rPr/>
            </w:pPr>
            <w:r>
              <w:t xml:space="preserve">Exception injection, Flyway validation, restart/recovery tests.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60" w:type="dxa"/>
            <w:vAlign w:val="center"/>
          </w:tcPr>
          <w:p w14:paraId="18D04F25">
            <w:pPr>
              <w:pStyle w:val="702"/>
              <w:pBdr/>
              <w:spacing/>
              <w:ind/>
              <w:rPr/>
            </w:pPr>
            <w:r>
              <w:t xml:space="preserve">5.4 Portability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68" w:type="dxa"/>
            <w:vAlign w:val="center"/>
          </w:tcPr>
          <w:p w14:paraId="2BC9E22E">
            <w:pPr>
              <w:pStyle w:val="702"/>
              <w:pBdr/>
              <w:spacing/>
              <w:ind/>
              <w:rPr/>
            </w:pPr>
            <w:r>
              <w:t xml:space="preserve">Cross-browser support for Chrome, Firefox, Safari, Edge; responsive desktop/tablet layouts.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032" w:type="dxa"/>
            <w:vAlign w:val="center"/>
          </w:tcPr>
          <w:p w14:paraId="CD2418A2">
            <w:pPr>
              <w:pStyle w:val="702"/>
              <w:pBdr/>
              <w:spacing/>
              <w:ind/>
              <w:rPr/>
            </w:pPr>
            <w:r>
              <w:t xml:space="preserve">Developer Tools responsive-mode verification and browser testing.</w:t>
            </w:r>
            <w:r/>
          </w:p>
        </w:tc>
      </w:tr>
    </w:tbl>
    <w:p w14:paraId="1DE9D5E6">
      <w:pPr>
        <w:pStyle w:val="702"/>
        <w:keepNext w:val="true"/>
        <w:pBdr/>
        <w:spacing w:after="120" w:before="320"/>
        <w:ind/>
        <w:rPr/>
      </w:pPr>
      <w:r>
        <w:rPr>
          <w:rFonts w:ascii="Arial" w:hAnsi="Arial"/>
          <w:b/>
          <w:color w:val="1b365d"/>
          <w:sz w:val="30"/>
        </w:rPr>
        <w:t xml:space="preserve">6. System Design and Analysis Models</w:t>
      </w:r>
      <w:r/>
    </w:p>
    <w:p w14:paraId="9A25F6B4">
      <w:pPr>
        <w:pStyle w:val="702"/>
        <w:pBdr/>
        <w:spacing/>
        <w:ind/>
        <w:rPr/>
      </w:pPr>
      <w:r>
        <w:t xml:space="preserve">University evaluation and project review require standard graphical analysis </w:t>
      </w:r>
      <w:r>
        <w:t xml:space="preserve">models illustrating the static structure, information flow, user interactions, and dynamic behavior of LogiCraft. The following subsections additionally document deployment commands, systematic testing, logical/business-rule tests, and future advancements.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304"/>
        <w:gridCol w:w="3168"/>
        <w:gridCol w:w="3888"/>
      </w:tblGrid>
      <w:tr>
        <w:trPr>
          <w:jc w:val="center"/>
        </w:trPr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2304" w:type="dxa"/>
          </w:tcPr>
          <w:p w14:paraId="B2CA47D2">
            <w:pPr>
              <w:pStyle w:val="702"/>
              <w:pBdr/>
              <w:spacing/>
              <w:ind/>
              <w:rPr/>
            </w:pPr>
            <w:r>
              <w:rPr>
                <w:b/>
                <w:color w:val="ffffff"/>
                <w:sz w:val="19"/>
              </w:rPr>
              <w:t xml:space="preserve">Diagram Type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168" w:type="dxa"/>
          </w:tcPr>
          <w:p w14:paraId="11520E02">
            <w:pPr>
              <w:pStyle w:val="702"/>
              <w:pBdr/>
              <w:spacing/>
              <w:ind/>
              <w:rPr/>
            </w:pPr>
            <w:r>
              <w:rPr>
                <w:b/>
                <w:color w:val="ffffff"/>
                <w:sz w:val="19"/>
              </w:rPr>
              <w:t xml:space="preserve">Objective &amp; Scope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888" w:type="dxa"/>
          </w:tcPr>
          <w:p w14:paraId="11C25A0A">
            <w:pPr>
              <w:pStyle w:val="702"/>
              <w:pBdr/>
              <w:spacing/>
              <w:ind/>
              <w:rPr/>
            </w:pPr>
            <w:r>
              <w:rPr>
                <w:b/>
                <w:color w:val="ffffff"/>
                <w:sz w:val="19"/>
              </w:rPr>
              <w:t xml:space="preserve">Deliverable Format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04" w:type="dxa"/>
            <w:vAlign w:val="center"/>
          </w:tcPr>
          <w:p w14:paraId="185F9AD8">
            <w:pPr>
              <w:pStyle w:val="702"/>
              <w:pBdr/>
              <w:spacing/>
              <w:ind/>
              <w:rPr/>
            </w:pPr>
            <w:r>
              <w:t xml:space="preserve">Use Case Diagram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68" w:type="dxa"/>
            <w:vAlign w:val="center"/>
          </w:tcPr>
          <w:p w14:paraId="7C0F85F8">
            <w:pPr>
              <w:pStyle w:val="702"/>
              <w:pBdr/>
              <w:spacing/>
              <w:ind/>
              <w:rPr/>
            </w:pPr>
            <w:r>
              <w:t xml:space="preserve">Maps Administrator, Fleet Manager, Dispatcher, Warehouse Lead, Driver, and Customer/Guest actors to authentication, shipment, tracking, warehouse, audit, and public-tracking functions.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888" w:type="dxa"/>
            <w:vAlign w:val="center"/>
          </w:tcPr>
          <w:p w14:paraId="731AC557">
            <w:pPr>
              <w:pStyle w:val="702"/>
              <w:pBdr/>
              <w:spacing/>
              <w:ind/>
              <w:rPr/>
            </w:pPr>
            <w:r>
              <w:t xml:space="preserve">Clean UML-style PNG embedded in this document.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04" w:type="dxa"/>
            <w:vAlign w:val="center"/>
          </w:tcPr>
          <w:p w14:paraId="1C69C57A">
            <w:pPr>
              <w:pStyle w:val="702"/>
              <w:pBdr/>
              <w:spacing/>
              <w:ind/>
              <w:rPr/>
            </w:pPr>
            <w:r>
              <w:t xml:space="preserve">Data Flow Diagram (DFD)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68" w:type="dxa"/>
            <w:vAlign w:val="center"/>
          </w:tcPr>
          <w:p w14:paraId="10398673">
            <w:pPr>
              <w:pStyle w:val="702"/>
              <w:pBdr/>
              <w:spacing/>
              <w:ind/>
              <w:rPr/>
            </w:pPr>
            <w:r>
              <w:t xml:space="preserve">Shows Level 0 information flow between users/GPS/ML/database and the LogiCraft platform; modular Level 1 flows cover authentication, shipment management, and ML prediction.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888" w:type="dxa"/>
            <w:vAlign w:val="center"/>
          </w:tcPr>
          <w:p w14:paraId="0CA522C0">
            <w:pPr>
              <w:pStyle w:val="702"/>
              <w:pBdr/>
              <w:spacing/>
              <w:ind/>
              <w:rPr/>
            </w:pPr>
            <w:r>
              <w:t xml:space="preserve">Clean DFD diagram embedded in this document.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04" w:type="dxa"/>
            <w:vAlign w:val="center"/>
          </w:tcPr>
          <w:p w14:paraId="0482C5E8">
            <w:pPr>
              <w:pStyle w:val="702"/>
              <w:pBdr/>
              <w:spacing/>
              <w:ind/>
              <w:rPr/>
            </w:pPr>
            <w:r>
              <w:t xml:space="preserve">Entity-Relationship Diagram (ERD)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68" w:type="dxa"/>
            <w:vAlign w:val="center"/>
          </w:tcPr>
          <w:p w14:paraId="E785A11E">
            <w:pPr>
              <w:pStyle w:val="702"/>
              <w:pBdr/>
              <w:spacing/>
              <w:ind/>
              <w:rPr/>
            </w:pPr>
            <w:r>
              <w:t xml:space="preserve">Shows core relational entities, primary/foreign keys, and cardinalities for workspaces, users, shipments, trips, refresh tokens, and vehicles.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888" w:type="dxa"/>
            <w:vAlign w:val="center"/>
          </w:tcPr>
          <w:p w14:paraId="2FFC5859">
            <w:pPr>
              <w:pStyle w:val="702"/>
              <w:pBdr/>
              <w:spacing/>
              <w:ind/>
              <w:rPr/>
            </w:pPr>
            <w:r>
              <w:t xml:space="preserve">Crow's Foot-style relational diagram embedded in this document.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04" w:type="dxa"/>
            <w:vAlign w:val="center"/>
          </w:tcPr>
          <w:p w14:paraId="DA907E5F">
            <w:pPr>
              <w:pStyle w:val="702"/>
              <w:pBdr/>
              <w:spacing/>
              <w:ind/>
              <w:rPr/>
            </w:pPr>
            <w:r>
              <w:t xml:space="preserve">Sequence Diagram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68" w:type="dxa"/>
            <w:vAlign w:val="center"/>
          </w:tcPr>
          <w:p w14:paraId="F67FC8BE">
            <w:pPr>
              <w:pStyle w:val="702"/>
              <w:pBdr/>
              <w:spacing/>
              <w:ind/>
              <w:rPr/>
            </w:pPr>
            <w:r>
              <w:t xml:space="preserve">Shows authentication and shipment ML-risk prediction message flow between Client UI, Spring Boot, PostgreSQL, and FastAPI.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888" w:type="dxa"/>
            <w:vAlign w:val="center"/>
          </w:tcPr>
          <w:p w14:paraId="CCD7B7CD">
            <w:pPr>
              <w:pStyle w:val="702"/>
              <w:pBdr/>
              <w:spacing/>
              <w:ind/>
              <w:rPr/>
            </w:pPr>
            <w:r>
              <w:t xml:space="preserve">UML sequence diagram embedded in this document.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08"/>
        <w:pBdr/>
        <w:spacing/>
        <w:ind/>
        <w:rPr/>
      </w:pPr>
      <w:r>
        <w:rPr>
          <w:b w:val="0"/>
        </w:rPr>
        <w:t xml:space="preserve">6.1 Deployment &amp; Execution Commands</w:t>
      </w:r>
      <w:r/>
    </w:p>
    <w:p w14:paraId="47BC2F72">
      <w:pPr>
        <w:pStyle w:val="7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onsolas" w:hAnsi="Consolas"/>
          <w:b w:val="0"/>
          <w:bCs w:val="0"/>
          <w:sz w:val="17"/>
          <w:szCs w:val="17"/>
          <w14:ligatures w14:val="none"/>
        </w:rPr>
      </w:pPr>
      <w:r>
        <w:rPr>
          <w:rFonts w:ascii="Consolas" w:hAnsi="Consolas"/>
          <w:b w:val="0"/>
          <w:bCs w:val="0"/>
          <w:sz w:val="17"/>
          <w:szCs w:val="17"/>
          <w:highlight w:val="none"/>
        </w:rPr>
      </w:r>
      <w:r>
        <w:rPr>
          <w:rFonts w:ascii="Consolas" w:hAnsi="Consolas"/>
          <w:b w:val="0"/>
          <w:bCs w:val="0"/>
          <w:sz w:val="17"/>
          <w:szCs w:val="17"/>
          <w:highlight w:val="none"/>
        </w:rPr>
      </w:r>
      <w:r>
        <w:rPr>
          <w:rFonts w:ascii="Consolas" w:hAnsi="Consolas"/>
          <w:b w:val="0"/>
          <w:bCs w:val="0"/>
          <w:sz w:val="17"/>
          <w:szCs w:val="17"/>
          <w:highlight w:val="none"/>
        </w:rPr>
      </w:r>
    </w:p>
    <w:p w14:paraId="2DCED4F0">
      <w:pPr>
        <w:pStyle w:val="7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onsolas" w:hAnsi="Consolas"/>
          <w:b w:val="0"/>
          <w:bCs w:val="0"/>
          <w:sz w:val="17"/>
          <w:szCs w:val="17"/>
          <w14:ligatures w14:val="none"/>
        </w:rPr>
      </w:pPr>
      <w:r>
        <w:rPr>
          <w:rFonts w:ascii="Consolas" w:hAnsi="Consolas"/>
          <w:b w:val="0"/>
          <w:bCs w:val="0"/>
          <w:sz w:val="17"/>
          <w:szCs w:val="17"/>
          <w:lang w:val="en-US"/>
        </w:rPr>
        <w:t xml:space="preserve"># </w:t>
      </w:r>
      <w:r>
        <w:rPr>
          <w:rFonts w:ascii="Consolas" w:hAnsi="Consolas"/>
          <w:b w:val="0"/>
          <w:bCs w:val="0"/>
          <w:sz w:val="17"/>
          <w:szCs w:val="17"/>
          <w:lang w:val="undefined"/>
        </w:rPr>
        <w:t xml:space="preserve">Frontend — Vercel</w:t>
      </w:r>
      <w:r>
        <w:rPr>
          <w:rFonts w:ascii="Consolas" w:hAnsi="Consolas"/>
          <w:b w:val="0"/>
          <w:bCs w:val="0"/>
          <w:sz w:val="17"/>
          <w:szCs w:val="17"/>
          <w:lang w:val="undefined"/>
        </w:rPr>
      </w:r>
    </w:p>
    <w:p w14:paraId="53A1DEC6">
      <w:pPr>
        <w:pStyle w:val="7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onsolas" w:hAnsi="Consolas"/>
          <w:b w:val="0"/>
          <w:bCs w:val="0"/>
          <w:sz w:val="17"/>
          <w:szCs w:val="17"/>
          <w14:ligatures w14:val="none"/>
        </w:rPr>
      </w:pPr>
      <w:r>
        <w:rPr>
          <w:rFonts w:ascii="Consolas" w:hAnsi="Consolas"/>
          <w:b w:val="0"/>
          <w:bCs w:val="0"/>
          <w:sz w:val="17"/>
          <w:szCs w:val="17"/>
          <w:lang w:val="undefined"/>
        </w:rPr>
        <w:t xml:space="preserve">npm install</w:t>
      </w:r>
      <w:r>
        <w:rPr>
          <w:rFonts w:ascii="Consolas" w:hAnsi="Consolas"/>
          <w:b w:val="0"/>
          <w:bCs w:val="0"/>
          <w:sz w:val="17"/>
          <w:szCs w:val="17"/>
          <w:lang w:val="undefined"/>
        </w:rPr>
      </w:r>
    </w:p>
    <w:p w14:paraId="78A7400D">
      <w:pPr>
        <w:pStyle w:val="7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onsolas" w:hAnsi="Consolas"/>
          <w:b w:val="0"/>
          <w:bCs w:val="0"/>
          <w:sz w:val="17"/>
          <w:szCs w:val="17"/>
          <w14:ligatures w14:val="none"/>
        </w:rPr>
      </w:pPr>
      <w:r>
        <w:rPr>
          <w:rFonts w:ascii="Consolas" w:hAnsi="Consolas"/>
          <w:b w:val="0"/>
          <w:bCs w:val="0"/>
          <w:sz w:val="17"/>
          <w:szCs w:val="17"/>
          <w:lang w:val="undefined"/>
        </w:rPr>
        <w:t xml:space="preserve">npm run build</w:t>
      </w:r>
      <w:r>
        <w:rPr>
          <w:rFonts w:ascii="Consolas" w:hAnsi="Consolas"/>
          <w:b w:val="0"/>
          <w:bCs w:val="0"/>
          <w:sz w:val="17"/>
          <w:szCs w:val="17"/>
          <w:lang w:val="undefined"/>
        </w:rPr>
      </w:r>
    </w:p>
    <w:p w14:paraId="641D7D9E">
      <w:pPr>
        <w:pStyle w:val="7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onsolas" w:hAnsi="Consolas"/>
          <w:b w:val="0"/>
          <w:bCs w:val="0"/>
          <w:sz w:val="17"/>
          <w:szCs w:val="17"/>
          <w:highlight w:val="none"/>
          <w14:ligatures w14:val="none"/>
        </w:rPr>
      </w:pPr>
      <w:r>
        <w:rPr>
          <w:rFonts w:ascii="Consolas" w:hAnsi="Consolas"/>
          <w:b w:val="0"/>
          <w:bCs w:val="0"/>
          <w:sz w:val="17"/>
          <w:szCs w:val="17"/>
          <w:lang w:val="undefined"/>
        </w:rPr>
        <w:t xml:space="preserve">vercel --prod</w:t>
      </w:r>
      <w:r>
        <w:rPr>
          <w:rFonts w:ascii="Consolas" w:hAnsi="Consolas"/>
          <w:b w:val="0"/>
          <w:bCs w:val="0"/>
          <w:sz w:val="17"/>
          <w:szCs w:val="17"/>
        </w:rPr>
      </w:r>
    </w:p>
    <w:p w14:paraId="53A0E511">
      <w:pPr>
        <w:pStyle w:val="7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onsolas" w:hAnsi="Consolas"/>
          <w:b w:val="0"/>
          <w:bCs w:val="0"/>
          <w:sz w:val="17"/>
          <w:szCs w:val="17"/>
          <w14:ligatures w14:val="none"/>
        </w:rPr>
      </w:pPr>
      <w:r>
        <w:rPr>
          <w:rFonts w:ascii="Consolas" w:hAnsi="Consolas"/>
          <w:b w:val="0"/>
          <w:bCs w:val="0"/>
          <w:sz w:val="17"/>
          <w:szCs w:val="17"/>
          <w:highlight w:val="none"/>
        </w:rPr>
      </w:r>
      <w:r>
        <w:rPr>
          <w:rFonts w:ascii="Consolas" w:hAnsi="Consolas"/>
          <w:b w:val="0"/>
          <w:bCs w:val="0"/>
          <w:sz w:val="17"/>
          <w:szCs w:val="17"/>
          <w:highlight w:val="none"/>
        </w:rPr>
      </w:r>
      <w:r>
        <w:rPr>
          <w:rFonts w:ascii="Consolas" w:hAnsi="Consolas"/>
          <w:b w:val="0"/>
          <w:bCs w:val="0"/>
          <w:sz w:val="17"/>
          <w:szCs w:val="17"/>
          <w:highlight w:val="none"/>
        </w:rPr>
      </w:r>
    </w:p>
    <w:p w14:paraId="21ACEA7A">
      <w:pPr>
        <w:pStyle w:val="7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onsolas" w:hAnsi="Consolas"/>
          <w:b w:val="0"/>
          <w:bCs w:val="0"/>
          <w:sz w:val="17"/>
          <w:szCs w:val="17"/>
          <w14:ligatures w14:val="none"/>
        </w:rPr>
      </w:pPr>
      <w:r>
        <w:rPr>
          <w:rFonts w:ascii="Consolas" w:hAnsi="Consolas"/>
          <w:b w:val="0"/>
          <w:bCs w:val="0"/>
          <w:sz w:val="17"/>
          <w:szCs w:val="17"/>
          <w:lang w:val="en-US"/>
        </w:rPr>
        <w:t xml:space="preserve"># </w:t>
      </w:r>
      <w:r>
        <w:rPr>
          <w:rFonts w:ascii="Consolas" w:hAnsi="Consolas"/>
          <w:b w:val="0"/>
          <w:bCs w:val="0"/>
          <w:sz w:val="17"/>
          <w:szCs w:val="17"/>
          <w:lang w:val="undefined"/>
        </w:rPr>
        <w:t xml:space="preserve">Backend — Render</w:t>
      </w:r>
      <w:r>
        <w:rPr>
          <w:rFonts w:ascii="Consolas" w:hAnsi="Consolas"/>
          <w:b w:val="0"/>
          <w:bCs w:val="0"/>
          <w:sz w:val="17"/>
          <w:szCs w:val="17"/>
          <w:lang w:val="undefined"/>
        </w:rPr>
      </w:r>
    </w:p>
    <w:p w14:paraId="5FB10A34">
      <w:pPr>
        <w:pStyle w:val="7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onsolas" w:hAnsi="Consolas"/>
          <w:b w:val="0"/>
          <w:bCs w:val="0"/>
          <w:sz w:val="17"/>
          <w:szCs w:val="17"/>
          <w14:ligatures w14:val="none"/>
        </w:rPr>
      </w:pPr>
      <w:r>
        <w:rPr>
          <w:rFonts w:ascii="Consolas" w:hAnsi="Consolas"/>
          <w:b w:val="0"/>
          <w:bCs w:val="0"/>
          <w:sz w:val="17"/>
          <w:szCs w:val="17"/>
          <w:lang w:val="undefined"/>
        </w:rPr>
        <w:t xml:space="preserve">mvn clean package -DskipTests</w:t>
      </w:r>
      <w:r>
        <w:rPr>
          <w:rFonts w:ascii="Consolas" w:hAnsi="Consolas"/>
          <w:b w:val="0"/>
          <w:bCs w:val="0"/>
          <w:sz w:val="17"/>
          <w:szCs w:val="17"/>
          <w:lang w:val="undefined"/>
        </w:rPr>
      </w:r>
    </w:p>
    <w:p w14:paraId="45B18D77">
      <w:pPr>
        <w:pStyle w:val="7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onsolas" w:hAnsi="Consolas"/>
          <w:b w:val="0"/>
          <w:bCs w:val="0"/>
          <w:sz w:val="17"/>
          <w:szCs w:val="17"/>
          <w:highlight w:val="none"/>
          <w14:ligatures w14:val="none"/>
        </w:rPr>
      </w:pPr>
      <w:r>
        <w:rPr>
          <w:rFonts w:ascii="Consolas" w:hAnsi="Consolas"/>
          <w:b w:val="0"/>
          <w:bCs w:val="0"/>
          <w:sz w:val="17"/>
          <w:szCs w:val="17"/>
          <w:lang w:val="undefined"/>
        </w:rPr>
        <w:t xml:space="preserve">java -jar target/*.jar</w:t>
      </w:r>
      <w:r>
        <w:rPr>
          <w:rFonts w:ascii="Consolas" w:hAnsi="Consolas"/>
          <w:b w:val="0"/>
          <w:bCs w:val="0"/>
          <w:sz w:val="17"/>
          <w:szCs w:val="17"/>
        </w:rPr>
      </w:r>
    </w:p>
    <w:p w14:paraId="5DEE5C93">
      <w:pPr>
        <w:pStyle w:val="7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onsolas" w:hAnsi="Consolas"/>
          <w:b w:val="0"/>
          <w:bCs w:val="0"/>
          <w:sz w:val="17"/>
          <w:szCs w:val="17"/>
          <w14:ligatures w14:val="none"/>
        </w:rPr>
      </w:pPr>
      <w:r>
        <w:rPr>
          <w:rFonts w:ascii="Consolas" w:hAnsi="Consolas"/>
          <w:b w:val="0"/>
          <w:bCs w:val="0"/>
          <w:sz w:val="17"/>
          <w:szCs w:val="17"/>
          <w:highlight w:val="none"/>
        </w:rPr>
      </w:r>
      <w:r>
        <w:rPr>
          <w:rFonts w:ascii="Consolas" w:hAnsi="Consolas"/>
          <w:b w:val="0"/>
          <w:bCs w:val="0"/>
          <w:sz w:val="17"/>
          <w:szCs w:val="17"/>
          <w:highlight w:val="none"/>
        </w:rPr>
      </w:r>
      <w:r>
        <w:rPr>
          <w:rFonts w:ascii="Consolas" w:hAnsi="Consolas"/>
          <w:b w:val="0"/>
          <w:bCs w:val="0"/>
          <w:sz w:val="17"/>
          <w:szCs w:val="17"/>
          <w:highlight w:val="none"/>
        </w:rPr>
      </w:r>
    </w:p>
    <w:p w14:paraId="2E23CA68">
      <w:pPr>
        <w:pStyle w:val="7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onsolas" w:hAnsi="Consolas"/>
          <w:b w:val="0"/>
          <w:bCs w:val="0"/>
          <w:sz w:val="17"/>
          <w:szCs w:val="17"/>
          <w14:ligatures w14:val="none"/>
        </w:rPr>
      </w:pPr>
      <w:r>
        <w:rPr>
          <w:rFonts w:ascii="Consolas" w:hAnsi="Consolas"/>
          <w:b w:val="0"/>
          <w:bCs w:val="0"/>
          <w:sz w:val="17"/>
          <w:szCs w:val="17"/>
          <w:lang w:val="en-US"/>
        </w:rPr>
        <w:t xml:space="preserve"># </w:t>
      </w:r>
      <w:r>
        <w:rPr>
          <w:rFonts w:ascii="Consolas" w:hAnsi="Consolas"/>
          <w:b w:val="0"/>
          <w:bCs w:val="0"/>
          <w:sz w:val="17"/>
          <w:szCs w:val="17"/>
          <w:lang w:val="undefined"/>
        </w:rPr>
        <w:t xml:space="preserve">ML Service — Render</w:t>
      </w:r>
      <w:r>
        <w:rPr>
          <w:rFonts w:ascii="Consolas" w:hAnsi="Consolas"/>
          <w:b w:val="0"/>
          <w:bCs w:val="0"/>
          <w:sz w:val="17"/>
          <w:szCs w:val="17"/>
          <w:lang w:val="undefined"/>
        </w:rPr>
      </w:r>
    </w:p>
    <w:p w14:paraId="1B1426E1">
      <w:pPr>
        <w:pStyle w:val="7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onsolas" w:hAnsi="Consolas"/>
          <w:b w:val="0"/>
          <w:bCs w:val="0"/>
          <w:sz w:val="17"/>
          <w:szCs w:val="17"/>
          <w14:ligatures w14:val="none"/>
        </w:rPr>
      </w:pPr>
      <w:r>
        <w:rPr>
          <w:rFonts w:ascii="Consolas" w:hAnsi="Consolas"/>
          <w:b w:val="0"/>
          <w:bCs w:val="0"/>
          <w:sz w:val="17"/>
          <w:szCs w:val="17"/>
          <w:lang w:val="undefined"/>
        </w:rPr>
        <w:t xml:space="preserve">pip install -r requirements.txt</w:t>
      </w:r>
      <w:r>
        <w:rPr>
          <w:rFonts w:ascii="Consolas" w:hAnsi="Consolas"/>
          <w:b w:val="0"/>
          <w:bCs w:val="0"/>
          <w:sz w:val="17"/>
          <w:szCs w:val="17"/>
          <w:lang w:val="undefined"/>
        </w:rPr>
      </w:r>
    </w:p>
    <w:p w14:paraId="58C2E3DB">
      <w:pPr>
        <w:pStyle w:val="7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onsolas" w:hAnsi="Consolas"/>
          <w:b w:val="0"/>
          <w:bCs w:val="0"/>
          <w:sz w:val="17"/>
          <w:szCs w:val="17"/>
          <w:highlight w:val="none"/>
          <w14:ligatures w14:val="none"/>
        </w:rPr>
      </w:pPr>
      <w:r>
        <w:rPr>
          <w:rFonts w:ascii="Consolas" w:hAnsi="Consolas"/>
          <w:b w:val="0"/>
          <w:bCs w:val="0"/>
          <w:sz w:val="17"/>
          <w:szCs w:val="17"/>
          <w:lang w:val="undefined"/>
        </w:rPr>
        <w:t xml:space="preserve">uvicorn app:app --host 0.0.0.0 --port $PORT</w:t>
      </w:r>
      <w:r>
        <w:rPr>
          <w:rFonts w:ascii="Consolas" w:hAnsi="Consolas"/>
          <w:b w:val="0"/>
          <w:bCs w:val="0"/>
          <w:sz w:val="17"/>
          <w:szCs w:val="17"/>
        </w:rPr>
      </w:r>
    </w:p>
    <w:p w14:paraId="35CA2077">
      <w:pPr>
        <w:pStyle w:val="7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onsolas" w:hAnsi="Consolas"/>
          <w:b w:val="0"/>
          <w:bCs w:val="0"/>
          <w:sz w:val="17"/>
          <w:szCs w:val="17"/>
          <w14:ligatures w14:val="none"/>
        </w:rPr>
      </w:pPr>
      <w:r>
        <w:rPr>
          <w:rFonts w:ascii="Consolas" w:hAnsi="Consolas"/>
          <w:b w:val="0"/>
          <w:bCs w:val="0"/>
          <w:sz w:val="17"/>
          <w:szCs w:val="17"/>
          <w:highlight w:val="none"/>
        </w:rPr>
      </w:r>
      <w:r>
        <w:rPr>
          <w:rFonts w:ascii="Consolas" w:hAnsi="Consolas"/>
          <w:b w:val="0"/>
          <w:bCs w:val="0"/>
          <w:sz w:val="17"/>
          <w:szCs w:val="17"/>
          <w:highlight w:val="none"/>
        </w:rPr>
      </w:r>
      <w:r>
        <w:rPr>
          <w:rFonts w:ascii="Consolas" w:hAnsi="Consolas"/>
          <w:b w:val="0"/>
          <w:bCs w:val="0"/>
          <w:sz w:val="17"/>
          <w:szCs w:val="17"/>
          <w:highlight w:val="none"/>
        </w:rPr>
      </w:r>
    </w:p>
    <w:p w14:paraId="00AFC886">
      <w:pPr>
        <w:pStyle w:val="7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onsolas" w:hAnsi="Consolas"/>
          <w:b w:val="0"/>
          <w:bCs w:val="0"/>
          <w:sz w:val="17"/>
          <w:szCs w:val="17"/>
          <w14:ligatures w14:val="none"/>
        </w:rPr>
      </w:pPr>
      <w:r>
        <w:rPr>
          <w:rFonts w:ascii="Consolas" w:hAnsi="Consolas"/>
          <w:b w:val="0"/>
          <w:bCs w:val="0"/>
          <w:sz w:val="17"/>
          <w:szCs w:val="17"/>
          <w:lang w:val="en-US"/>
        </w:rPr>
        <w:t xml:space="preserve"># </w:t>
      </w:r>
      <w:r>
        <w:rPr>
          <w:rFonts w:ascii="Consolas" w:hAnsi="Consolas"/>
          <w:b w:val="0"/>
          <w:bCs w:val="0"/>
          <w:sz w:val="17"/>
          <w:szCs w:val="17"/>
          <w:lang w:val="undefined"/>
        </w:rPr>
        <w:t xml:space="preserve">Database — Render PostgreSQL</w:t>
      </w:r>
      <w:r>
        <w:rPr>
          <w:rFonts w:ascii="Consolas" w:hAnsi="Consolas"/>
          <w:b w:val="0"/>
          <w:bCs w:val="0"/>
          <w:sz w:val="17"/>
          <w:szCs w:val="17"/>
          <w:lang w:val="undefined"/>
        </w:rPr>
      </w:r>
    </w:p>
    <w:p w14:paraId="28439D50">
      <w:pPr>
        <w:pStyle w:val="7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onsolas" w:hAnsi="Consolas"/>
          <w:b w:val="0"/>
          <w:bCs w:val="0"/>
          <w:sz w:val="17"/>
          <w:szCs w:val="17"/>
          <w:highlight w:val="none"/>
          <w14:ligatures w14:val="none"/>
        </w:rPr>
      </w:pPr>
      <w:r>
        <w:rPr>
          <w:rFonts w:ascii="Consolas" w:hAnsi="Consolas"/>
          <w:b w:val="0"/>
          <w:bCs w:val="0"/>
          <w:sz w:val="17"/>
          <w:szCs w:val="17"/>
          <w:lang w:val="undefined"/>
        </w:rPr>
        <w:t xml:space="preserve">Create PostgreSQL → Copy DATABASE_URL → Configure Spring Boot</w:t>
      </w:r>
      <w:r>
        <w:rPr>
          <w:rFonts w:ascii="Consolas" w:hAnsi="Consolas"/>
          <w:b w:val="0"/>
          <w:bCs w:val="0"/>
          <w:sz w:val="17"/>
          <w:szCs w:val="17"/>
        </w:rPr>
      </w:r>
    </w:p>
    <w:p w14:paraId="7672303C">
      <w:pPr>
        <w:pStyle w:val="7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onsolas" w:hAnsi="Consolas"/>
          <w:b w:val="0"/>
          <w:bCs w:val="0"/>
          <w:sz w:val="17"/>
          <w:szCs w:val="17"/>
          <w14:ligatures w14:val="none"/>
        </w:rPr>
      </w:pPr>
      <w:r>
        <w:rPr>
          <w:rFonts w:ascii="Consolas" w:hAnsi="Consolas"/>
          <w:b w:val="0"/>
          <w:bCs w:val="0"/>
          <w:sz w:val="17"/>
          <w:szCs w:val="17"/>
          <w:highlight w:val="none"/>
        </w:rPr>
      </w:r>
      <w:r>
        <w:rPr>
          <w:rFonts w:ascii="Consolas" w:hAnsi="Consolas"/>
          <w:b w:val="0"/>
          <w:bCs w:val="0"/>
          <w:sz w:val="17"/>
          <w:szCs w:val="17"/>
          <w:highlight w:val="none"/>
        </w:rPr>
      </w:r>
      <w:r>
        <w:rPr>
          <w:rFonts w:ascii="Consolas" w:hAnsi="Consolas"/>
          <w:b w:val="0"/>
          <w:bCs w:val="0"/>
          <w:sz w:val="17"/>
          <w:szCs w:val="17"/>
          <w:highlight w:val="none"/>
        </w:rPr>
      </w:r>
    </w:p>
    <w:p w14:paraId="32B4ACC3">
      <w:pPr>
        <w:pStyle w:val="7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onsolas" w:hAnsi="Consolas"/>
          <w:b w:val="0"/>
          <w:bCs w:val="0"/>
          <w:sz w:val="17"/>
          <w:szCs w:val="17"/>
          <w14:ligatures w14:val="none"/>
        </w:rPr>
      </w:pPr>
      <w:r>
        <w:rPr>
          <w:rFonts w:ascii="Consolas" w:hAnsi="Consolas"/>
          <w:b w:val="0"/>
          <w:bCs w:val="0"/>
          <w:sz w:val="17"/>
          <w:szCs w:val="17"/>
          <w:lang w:val="en-US"/>
        </w:rPr>
        <w:t xml:space="preserve"># </w:t>
      </w:r>
      <w:r>
        <w:rPr>
          <w:rFonts w:ascii="Consolas" w:hAnsi="Consolas"/>
          <w:b w:val="0"/>
          <w:bCs w:val="0"/>
          <w:sz w:val="17"/>
          <w:szCs w:val="17"/>
          <w:lang w:val="undefined"/>
        </w:rPr>
        <w:t xml:space="preserve">Production Configuration</w:t>
      </w:r>
      <w:r>
        <w:rPr>
          <w:rFonts w:ascii="Consolas" w:hAnsi="Consolas"/>
          <w:b w:val="0"/>
          <w:bCs w:val="0"/>
          <w:sz w:val="17"/>
          <w:szCs w:val="17"/>
          <w:lang w:val="undefined"/>
        </w:rPr>
      </w:r>
    </w:p>
    <w:p w14:paraId="5593AD9E">
      <w:pPr>
        <w:pStyle w:val="7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onsolas" w:hAnsi="Consolas"/>
          <w:b w:val="0"/>
          <w:bCs w:val="0"/>
          <w:sz w:val="17"/>
          <w:szCs w:val="17"/>
          <w14:ligatures w14:val="none"/>
        </w:rPr>
      </w:pPr>
      <w:r>
        <w:rPr>
          <w:rFonts w:ascii="Consolas" w:hAnsi="Consolas"/>
          <w:b w:val="0"/>
          <w:bCs w:val="0"/>
          <w:sz w:val="17"/>
          <w:szCs w:val="17"/>
          <w:lang w:val="undefined"/>
        </w:rPr>
        <w:t xml:space="preserve">Frontend → Vercel</w:t>
      </w:r>
      <w:r>
        <w:rPr>
          <w:rFonts w:ascii="Consolas" w:hAnsi="Consolas"/>
          <w:b w:val="0"/>
          <w:bCs w:val="0"/>
          <w:sz w:val="17"/>
          <w:szCs w:val="17"/>
          <w:lang w:val="undefined"/>
        </w:rPr>
      </w:r>
    </w:p>
    <w:p w14:paraId="744C7826">
      <w:pPr>
        <w:pStyle w:val="7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onsolas" w:hAnsi="Consolas"/>
          <w:b w:val="0"/>
          <w:bCs w:val="0"/>
          <w:sz w:val="17"/>
          <w:szCs w:val="17"/>
          <w14:ligatures w14:val="none"/>
        </w:rPr>
      </w:pPr>
      <w:r>
        <w:rPr>
          <w:rFonts w:ascii="Consolas" w:hAnsi="Consolas"/>
          <w:b w:val="0"/>
          <w:bCs w:val="0"/>
          <w:sz w:val="17"/>
          <w:szCs w:val="17"/>
          <w:lang w:val="undefined"/>
        </w:rPr>
        <w:t xml:space="preserve">             ↓</w:t>
      </w:r>
      <w:r>
        <w:rPr>
          <w:rFonts w:ascii="Consolas" w:hAnsi="Consolas"/>
          <w:b w:val="0"/>
          <w:bCs w:val="0"/>
          <w:sz w:val="17"/>
          <w:szCs w:val="17"/>
          <w:lang w:val="undefined"/>
        </w:rPr>
      </w:r>
    </w:p>
    <w:p w14:paraId="1CA5037A">
      <w:pPr>
        <w:pStyle w:val="7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onsolas" w:hAnsi="Consolas"/>
          <w:b w:val="0"/>
          <w:bCs w:val="0"/>
          <w:sz w:val="17"/>
          <w:szCs w:val="17"/>
          <w14:ligatures w14:val="none"/>
        </w:rPr>
      </w:pPr>
      <w:r>
        <w:rPr>
          <w:rFonts w:ascii="Consolas" w:hAnsi="Consolas"/>
          <w:b w:val="0"/>
          <w:bCs w:val="0"/>
          <w:sz w:val="17"/>
          <w:szCs w:val="17"/>
          <w:lang w:val="undefined"/>
        </w:rPr>
        <w:t xml:space="preserve">      Spring Boot API</w:t>
      </w:r>
      <w:r>
        <w:rPr>
          <w:rFonts w:ascii="Consolas" w:hAnsi="Consolas"/>
          <w:b w:val="0"/>
          <w:bCs w:val="0"/>
          <w:sz w:val="17"/>
          <w:szCs w:val="17"/>
          <w:lang w:val="undefined"/>
        </w:rPr>
      </w:r>
    </w:p>
    <w:p w14:paraId="4BE6E846">
      <w:pPr>
        <w:pStyle w:val="7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onsolas" w:hAnsi="Consolas"/>
          <w:b w:val="0"/>
          <w:bCs w:val="0"/>
          <w:sz w:val="17"/>
          <w:szCs w:val="17"/>
          <w14:ligatures w14:val="none"/>
        </w:rPr>
      </w:pPr>
      <w:r>
        <w:rPr>
          <w:rFonts w:ascii="Consolas" w:hAnsi="Consolas"/>
          <w:b w:val="0"/>
          <w:bCs w:val="0"/>
          <w:sz w:val="17"/>
          <w:szCs w:val="17"/>
          <w:lang w:val="undefined"/>
        </w:rPr>
        <w:t xml:space="preserve">        (Render)</w:t>
      </w:r>
      <w:r>
        <w:rPr>
          <w:rFonts w:ascii="Consolas" w:hAnsi="Consolas"/>
          <w:b w:val="0"/>
          <w:bCs w:val="0"/>
          <w:sz w:val="17"/>
          <w:szCs w:val="17"/>
          <w:lang w:val="undefined"/>
        </w:rPr>
      </w:r>
    </w:p>
    <w:p w14:paraId="46689F22">
      <w:pPr>
        <w:pStyle w:val="7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onsolas" w:hAnsi="Consolas"/>
          <w:b w:val="0"/>
          <w:bCs w:val="0"/>
          <w:sz w:val="17"/>
          <w:szCs w:val="17"/>
          <w14:ligatures w14:val="none"/>
        </w:rPr>
      </w:pPr>
      <w:r>
        <w:rPr>
          <w:rFonts w:ascii="Consolas" w:hAnsi="Consolas"/>
          <w:b w:val="0"/>
          <w:bCs w:val="0"/>
          <w:sz w:val="17"/>
          <w:szCs w:val="17"/>
          <w:lang w:val="undefined"/>
        </w:rPr>
        <w:t xml:space="preserve">          ↓   ↓</w:t>
      </w:r>
      <w:r>
        <w:rPr>
          <w:rFonts w:ascii="Consolas" w:hAnsi="Consolas"/>
          <w:b w:val="0"/>
          <w:bCs w:val="0"/>
          <w:sz w:val="17"/>
          <w:szCs w:val="17"/>
          <w:lang w:val="undefined"/>
        </w:rPr>
      </w:r>
    </w:p>
    <w:p w14:paraId="0DA6BE00">
      <w:pPr>
        <w:pStyle w:val="7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onsolas" w:hAnsi="Consolas"/>
          <w:b w:val="0"/>
          <w:bCs w:val="0"/>
          <w:sz w:val="17"/>
          <w:szCs w:val="17"/>
          <w14:ligatures w14:val="none"/>
        </w:rPr>
      </w:pPr>
      <w:r>
        <w:rPr>
          <w:rFonts w:ascii="Consolas" w:hAnsi="Consolas"/>
          <w:b w:val="0"/>
          <w:bCs w:val="0"/>
          <w:sz w:val="17"/>
          <w:szCs w:val="17"/>
          <w:lang w:val="undefined"/>
        </w:rPr>
        <w:t xml:space="preserve">   PostgreSQL  FastAPI ML</w:t>
      </w:r>
      <w:r>
        <w:rPr>
          <w:rFonts w:ascii="Consolas" w:hAnsi="Consolas"/>
          <w:b w:val="0"/>
          <w:bCs w:val="0"/>
          <w:sz w:val="17"/>
          <w:szCs w:val="17"/>
          <w:lang w:val="undefined"/>
        </w:rPr>
      </w:r>
    </w:p>
    <w:p w14:paraId="0AED3A82">
      <w:pPr>
        <w:pStyle w:val="7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onsolas" w:hAnsi="Consolas"/>
          <w:b w:val="0"/>
          <w:bCs w:val="0"/>
          <w:sz w:val="17"/>
          <w:szCs w:val="17"/>
          <w:highlight w:val="none"/>
          <w14:ligatures w14:val="none"/>
        </w:rPr>
      </w:pPr>
      <w:r>
        <w:rPr>
          <w:rFonts w:ascii="Consolas" w:hAnsi="Consolas"/>
          <w:b w:val="0"/>
          <w:bCs w:val="0"/>
          <w:sz w:val="17"/>
          <w:szCs w:val="17"/>
          <w:lang w:val="undefined"/>
        </w:rPr>
        <w:t xml:space="preserve">    (Render)    (Render)</w:t>
      </w:r>
      <w:r>
        <w:rPr>
          <w:rFonts w:ascii="Consolas" w:hAnsi="Consolas"/>
          <w:b w:val="0"/>
          <w:bCs w:val="0"/>
          <w:sz w:val="17"/>
          <w:szCs w:val="17"/>
        </w:rPr>
      </w:r>
    </w:p>
    <w:p w14:paraId="44117B0F">
      <w:pPr>
        <w:pStyle w:val="7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onsolas" w:hAnsi="Consolas"/>
          <w:b w:val="0"/>
          <w:bCs w:val="0"/>
          <w:sz w:val="17"/>
          <w:szCs w:val="17"/>
          <w14:ligatures w14:val="none"/>
        </w:rPr>
      </w:pPr>
      <w:r>
        <w:rPr>
          <w:rFonts w:ascii="Consolas" w:hAnsi="Consolas"/>
          <w:b w:val="0"/>
          <w:bCs w:val="0"/>
          <w:sz w:val="17"/>
          <w:szCs w:val="17"/>
          <w:highlight w:val="none"/>
        </w:rPr>
      </w:r>
      <w:r>
        <w:rPr>
          <w:rFonts w:ascii="Consolas" w:hAnsi="Consolas"/>
          <w:b w:val="0"/>
          <w:bCs w:val="0"/>
          <w:sz w:val="17"/>
          <w:szCs w:val="17"/>
          <w:highlight w:val="none"/>
        </w:rPr>
      </w:r>
      <w:r>
        <w:rPr>
          <w:rFonts w:ascii="Consolas" w:hAnsi="Consolas"/>
          <w:b w:val="0"/>
          <w:bCs w:val="0"/>
          <w:sz w:val="17"/>
          <w:szCs w:val="17"/>
          <w:highlight w:val="none"/>
        </w:rPr>
      </w:r>
    </w:p>
    <w:p w14:paraId="6F6798D0">
      <w:pPr>
        <w:pStyle w:val="7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onsolas" w:hAnsi="Consolas"/>
          <w:b w:val="0"/>
          <w:bCs w:val="0"/>
          <w:sz w:val="17"/>
          <w:szCs w:val="17"/>
          <w14:ligatures w14:val="none"/>
        </w:rPr>
      </w:pPr>
      <w:r>
        <w:rPr>
          <w:rFonts w:ascii="Consolas" w:hAnsi="Consolas"/>
          <w:b w:val="0"/>
          <w:bCs w:val="0"/>
          <w:sz w:val="17"/>
          <w:szCs w:val="17"/>
          <w:lang w:val="en-US"/>
        </w:rPr>
        <w:t xml:space="preserve"># </w:t>
      </w:r>
      <w:r>
        <w:rPr>
          <w:rFonts w:ascii="Consolas" w:hAnsi="Consolas"/>
          <w:b w:val="0"/>
          <w:bCs w:val="0"/>
          <w:sz w:val="17"/>
          <w:szCs w:val="17"/>
          <w:lang w:val="undefined"/>
        </w:rPr>
        <w:t xml:space="preserve">Configure the following environment variables:</w:t>
      </w:r>
      <w:r>
        <w:rPr>
          <w:rFonts w:ascii="Consolas" w:hAnsi="Consolas"/>
          <w:b w:val="0"/>
          <w:bCs w:val="0"/>
          <w:sz w:val="17"/>
          <w:szCs w:val="17"/>
          <w:lang w:val="undefined"/>
        </w:rPr>
      </w:r>
    </w:p>
    <w:p w14:paraId="63A8290C">
      <w:pPr>
        <w:pStyle w:val="7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onsolas" w:hAnsi="Consolas"/>
          <w:b w:val="0"/>
          <w:bCs w:val="0"/>
          <w:sz w:val="17"/>
          <w:szCs w:val="17"/>
          <w14:ligatures w14:val="none"/>
        </w:rPr>
      </w:pPr>
      <w:r>
        <w:rPr>
          <w:rFonts w:ascii="Consolas" w:hAnsi="Consolas"/>
          <w:b w:val="0"/>
          <w:bCs w:val="0"/>
          <w:sz w:val="17"/>
          <w:szCs w:val="17"/>
          <w:lang w:val="undefined"/>
        </w:rPr>
        <w:t xml:space="preserve">DATABASE_URL</w:t>
      </w:r>
      <w:r>
        <w:rPr>
          <w:rFonts w:ascii="Consolas" w:hAnsi="Consolas"/>
          <w:b w:val="0"/>
          <w:bCs w:val="0"/>
          <w:sz w:val="17"/>
          <w:szCs w:val="17"/>
          <w:lang w:val="undefined"/>
        </w:rPr>
      </w:r>
    </w:p>
    <w:p w14:paraId="06E1FC14">
      <w:pPr>
        <w:pStyle w:val="7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onsolas" w:hAnsi="Consolas"/>
          <w:b w:val="0"/>
          <w:bCs w:val="0"/>
          <w:sz w:val="17"/>
          <w:szCs w:val="17"/>
          <w14:ligatures w14:val="none"/>
        </w:rPr>
      </w:pPr>
      <w:r>
        <w:rPr>
          <w:rFonts w:ascii="Consolas" w:hAnsi="Consolas"/>
          <w:b w:val="0"/>
          <w:bCs w:val="0"/>
          <w:sz w:val="17"/>
          <w:szCs w:val="17"/>
          <w:lang w:val="undefined"/>
        </w:rPr>
        <w:t xml:space="preserve">JWT_SECRET</w:t>
      </w:r>
      <w:r>
        <w:rPr>
          <w:rFonts w:ascii="Consolas" w:hAnsi="Consolas"/>
          <w:b w:val="0"/>
          <w:bCs w:val="0"/>
          <w:sz w:val="17"/>
          <w:szCs w:val="17"/>
          <w:lang w:val="undefined"/>
        </w:rPr>
      </w:r>
    </w:p>
    <w:p w14:paraId="4F22CD54">
      <w:pPr>
        <w:pStyle w:val="7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onsolas" w:hAnsi="Consolas"/>
          <w:b w:val="0"/>
          <w:bCs w:val="0"/>
          <w:sz w:val="17"/>
          <w:szCs w:val="17"/>
          <w14:ligatures w14:val="none"/>
        </w:rPr>
      </w:pPr>
      <w:r>
        <w:rPr>
          <w:rFonts w:ascii="Consolas" w:hAnsi="Consolas"/>
          <w:b w:val="0"/>
          <w:bCs w:val="0"/>
          <w:sz w:val="17"/>
          <w:szCs w:val="17"/>
          <w:lang w:val="undefined"/>
        </w:rPr>
        <w:t xml:space="preserve">ML_SERVICE_URL</w:t>
      </w:r>
      <w:r>
        <w:rPr>
          <w:rFonts w:ascii="Consolas" w:hAnsi="Consolas"/>
          <w:b w:val="0"/>
          <w:bCs w:val="0"/>
          <w:sz w:val="17"/>
          <w:szCs w:val="17"/>
          <w:lang w:val="undefined"/>
        </w:rPr>
      </w:r>
    </w:p>
    <w:p w14:paraId="279541DC">
      <w:pPr>
        <w:pStyle w:val="7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onsolas" w:hAnsi="Consolas"/>
          <w:b w:val="0"/>
          <w:bCs w:val="0"/>
          <w:sz w:val="17"/>
          <w:szCs w:val="17"/>
          <w14:ligatures w14:val="none"/>
        </w:rPr>
      </w:pPr>
      <w:r>
        <w:rPr>
          <w:rFonts w:ascii="Consolas" w:hAnsi="Consolas"/>
          <w:b w:val="0"/>
          <w:bCs w:val="0"/>
          <w:sz w:val="17"/>
          <w:szCs w:val="17"/>
          <w:lang w:val="undefined"/>
        </w:rPr>
        <w:t xml:space="preserve">CORS_ALLOWED_ORIGINS</w:t>
      </w:r>
      <w:r>
        <w:rPr>
          <w:rFonts w:ascii="Consolas" w:hAnsi="Consolas"/>
          <w:b w:val="0"/>
          <w:bCs w:val="0"/>
          <w:sz w:val="17"/>
          <w:szCs w:val="17"/>
          <w:lang w:val="undefined"/>
        </w:rPr>
      </w:r>
    </w:p>
    <w:p w14:paraId="03D498D6">
      <w:pPr>
        <w:pStyle w:val="7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onsolas" w:hAnsi="Consolas"/>
          <w:b w:val="0"/>
          <w:bCs w:val="0"/>
          <w:sz w:val="17"/>
          <w:szCs w:val="17"/>
          <w14:ligatures w14:val="none"/>
        </w:rPr>
      </w:pPr>
      <w:r>
        <w:rPr>
          <w:rFonts w:ascii="Consolas" w:hAnsi="Consolas"/>
          <w:b w:val="0"/>
          <w:bCs w:val="0"/>
          <w:sz w:val="17"/>
          <w:szCs w:val="17"/>
          <w:lang w:val="undefined"/>
        </w:rPr>
        <w:t xml:space="preserve">VITE_API_BASE_URL</w:t>
      </w:r>
      <w:r>
        <w:rPr>
          <w:rFonts w:ascii="Consolas" w:hAnsi="Consolas"/>
          <w:b w:val="0"/>
          <w:bCs w:val="0"/>
          <w:sz w:val="17"/>
          <w:szCs w:val="17"/>
          <w:lang w:val="undefined"/>
        </w:rPr>
      </w:r>
    </w:p>
    <w:p w14:paraId="422B26CC">
      <w:pPr>
        <w:pStyle w:val="7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onsolas" w:hAnsi="Consolas"/>
          <w:b w:val="0"/>
          <w:bCs w:val="0"/>
          <w:sz w:val="17"/>
          <w:szCs w:val="17"/>
          <w14:ligatures w14:val="none"/>
        </w:rPr>
      </w:pPr>
      <w:r>
        <w:rPr>
          <w:rFonts w:ascii="Consolas" w:hAnsi="Consolas"/>
          <w:b w:val="0"/>
          <w:bCs w:val="0"/>
          <w:sz w:val="17"/>
          <w:szCs w:val="17"/>
          <w:lang w:val="en-US"/>
        </w:rPr>
        <w:t xml:space="preserve"># </w:t>
      </w:r>
      <w:r>
        <w:rPr>
          <w:rFonts w:ascii="Consolas" w:hAnsi="Consolas"/>
          <w:b w:val="0"/>
          <w:bCs w:val="0"/>
          <w:sz w:val="17"/>
          <w:szCs w:val="17"/>
          <w:lang w:val="undefined"/>
        </w:rPr>
        <w:t xml:space="preserve">Deployment Verification</w:t>
      </w:r>
      <w:r>
        <w:rPr>
          <w:rFonts w:ascii="Consolas" w:hAnsi="Consolas"/>
          <w:b w:val="0"/>
          <w:bCs w:val="0"/>
          <w:sz w:val="17"/>
          <w:szCs w:val="17"/>
          <w:lang w:val="undefined"/>
        </w:rPr>
      </w:r>
    </w:p>
    <w:p w14:paraId="08498A93">
      <w:pPr>
        <w:pStyle w:val="7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onsolas" w:hAnsi="Consolas"/>
          <w:b w:val="0"/>
          <w:bCs w:val="0"/>
          <w:sz w:val="17"/>
          <w:szCs w:val="17"/>
          <w14:ligatures w14:val="none"/>
        </w:rPr>
      </w:pPr>
      <w:r>
        <w:rPr>
          <w:rFonts w:ascii="Consolas" w:hAnsi="Consolas"/>
          <w:b w:val="0"/>
          <w:bCs w:val="0"/>
          <w:sz w:val="17"/>
          <w:szCs w:val="17"/>
          <w:lang w:val="undefined"/>
        </w:rPr>
        <w:t xml:space="preserve">curl https://&lt;BACKEND_URL&gt;/api/v1/metrics/summary</w:t>
      </w:r>
      <w:r>
        <w:rPr>
          <w:rFonts w:ascii="Consolas" w:hAnsi="Consolas"/>
          <w:b w:val="0"/>
          <w:bCs w:val="0"/>
          <w:sz w:val="17"/>
          <w:szCs w:val="17"/>
          <w:lang w:val="undefined"/>
        </w:rPr>
      </w:r>
    </w:p>
    <w:p w14:paraId="088D9A85">
      <w:pPr>
        <w:pStyle w:val="7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onsolas" w:hAnsi="Consolas"/>
          <w:b w:val="0"/>
          <w:bCs w:val="0"/>
          <w:sz w:val="17"/>
          <w:szCs w:val="17"/>
          <w14:ligatures w14:val="none"/>
        </w:rPr>
      </w:pPr>
      <w:r>
        <w:rPr>
          <w:rFonts w:ascii="Consolas" w:hAnsi="Consolas"/>
          <w:b w:val="0"/>
          <w:bCs w:val="0"/>
          <w:sz w:val="17"/>
          <w:szCs w:val="17"/>
          <w:lang w:val="undefined"/>
        </w:rPr>
        <w:t xml:space="preserve">curl https://&lt;ML_SERVICE_URL&gt;/docs</w:t>
      </w:r>
      <w:r>
        <w:rPr>
          <w:rFonts w:ascii="Consolas" w:hAnsi="Consolas"/>
          <w:b w:val="0"/>
          <w:bCs w:val="0"/>
          <w:sz w:val="17"/>
          <w:szCs w:val="17"/>
          <w:lang w:val="undefined"/>
        </w:rPr>
      </w:r>
    </w:p>
    <w:p w14:paraId="5063325D">
      <w:pPr>
        <w:pStyle w:val="7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onsolas" w:hAnsi="Consolas"/>
          <w:b w:val="0"/>
          <w:bCs w:val="0"/>
          <w:sz w:val="17"/>
          <w:szCs w:val="17"/>
          <w14:ligatures w14:val="none"/>
        </w:rPr>
      </w:pPr>
      <w:r>
        <w:rPr>
          <w:rFonts w:ascii="Consolas" w:hAnsi="Consolas"/>
          <w:b w:val="0"/>
          <w:bCs w:val="0"/>
          <w:sz w:val="17"/>
          <w:szCs w:val="17"/>
          <w:highlight w:val="none"/>
        </w:rPr>
      </w:r>
      <w:r>
        <w:rPr>
          <w:rFonts w:ascii="Consolas" w:hAnsi="Consolas"/>
          <w:b w:val="0"/>
          <w:bCs w:val="0"/>
          <w:sz w:val="17"/>
          <w:szCs w:val="17"/>
          <w:highlight w:val="none"/>
        </w:rPr>
      </w:r>
      <w:r>
        <w:rPr>
          <w:rFonts w:ascii="Consolas" w:hAnsi="Consolas"/>
          <w:b w:val="0"/>
          <w:bCs w:val="0"/>
          <w:sz w:val="17"/>
          <w:szCs w:val="17"/>
          <w:highlight w:val="none"/>
        </w:rPr>
      </w:r>
    </w:p>
    <w:p w14:paraId="13DD0CD7">
      <w:pPr>
        <w:pStyle w:val="719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Style w:val="708"/>
        <w:pBdr/>
        <w:spacing/>
        <w:ind/>
        <w:rPr/>
      </w:pPr>
      <w:r>
        <w:rPr>
          <w:b w:val="0"/>
        </w:rPr>
        <w:t xml:space="preserve">6.2 Testing Strategy — Unit, Systematic &amp; Logical Testing</w:t>
      </w:r>
      <w:r/>
    </w:p>
    <w:p>
      <w:pPr>
        <w:pBdr/>
        <w:spacing/>
        <w:ind/>
        <w:rPr/>
      </w:pPr>
      <w:r/>
      <w:r/>
    </w:p>
    <w:p>
      <w:pPr>
        <w:pStyle w:val="719"/>
        <w:pBdr/>
        <w:spacing/>
        <w:ind/>
        <w:rPr/>
      </w:pPr>
      <w:r>
        <w:rPr>
          <w:b w:val="0"/>
        </w:rPr>
        <w:t xml:space="preserve">Testing is performed at both individual-file/unit level and full-application/systematic level.</w:t>
        <w:br/>
        <w:br/>
        <w:t xml:space="preserve">1. Unit and Integration Testing:</w:t>
        <w:br/>
        <w:t xml:space="preserve">• Single-file tests: mvn test -Dtest=UserRepositoryTest; mvn test -Dtest=ShipmentControllerTest.</w:t>
      </w:r>
      <w:r>
        <w:rPr>
          <w:b w:val="0"/>
        </w:rPr>
        <w:br/>
        <w:t xml:space="preserve">• Full application suite: mvn test.</w:t>
        <w:br/>
        <w:t xml:space="preserve">• Backend integration checks validate repository queries, controller responses, authentication, authorization, and database constraints.</w:t>
        <w:br/>
        <w:br/>
        <w:t xml:space="preserve">2. Systematic Website Testing:</w:t>
        <w:br/>
        <w:t xml:space="preserve">• Login page: valid/invalid credentials, validatio</w:t>
      </w:r>
      <w:r>
        <w:rPr>
          <w:b w:val="0"/>
        </w:rPr>
        <w:t xml:space="preserve">n messages, JWT generation/storage, redirect to dashboard.</w:t>
        <w:br/>
        <w:t xml:space="preserve">• All buttons: verify Quick Action, create, edit, delete, filter, pagination, export, modal close, and navigation actions.</w:t>
        <w:br/>
        <w:t xml:space="preserve">• Images/assets: verify logo and image assets load correctly without broke</w:t>
      </w:r>
      <w:r>
        <w:rPr>
          <w:b w:val="0"/>
        </w:rPr>
        <w:t xml:space="preserve">n paths and remain visually clear.</w:t>
        <w:br/>
        <w:t xml:space="preserve">• Navigation: test every sidebar route (/vehicles, /shipments, /tracking, /warehouses, /analytics, etc.) and verify workspace updates without full-page reload.</w:t>
        <w:br/>
        <w:t xml:space="preserve">• Data tables: test pagination, search, sorting/filtering, em</w:t>
      </w:r>
      <w:r>
        <w:rPr>
          <w:b w:val="0"/>
        </w:rPr>
        <w:t xml:space="preserve">pty states, and 50,000-row data retrieval.</w:t>
        <w:br/>
        <w:t xml:space="preserve">• Maps: verify map rendering, vehicle pins, route/telemetry display, ETA, and exception states.</w:t>
        <w:br/>
        <w:t xml:space="preserve">• Access control: verify unauthorized users cannot access protected endpoints or restricted UI actions.</w:t>
        <w:br/>
        <w:br/>
        <w:t xml:space="preserve">3. Logical /</w:t>
      </w:r>
      <w:r>
        <w:rPr>
          <w:b w:val="0"/>
        </w:rPr>
        <w:t xml:space="preserve"> Business-Rule Testing:</w:t>
        <w:br/>
        <w:t xml:space="preserve">• ML rule validation: high-risk consignments are checked against the model output and expected risk-score behavior.</w:t>
        <w:br/>
        <w:t xml:space="preserve">• Database integrity: invalid workspace_id or foreign-key references must fail and roll back the transaction.</w:t>
        <w:br/>
        <w:t xml:space="preserve">• Inve</w:t>
      </w:r>
      <w:r>
        <w:rPr>
          <w:b w:val="0"/>
        </w:rPr>
        <w:t xml:space="preserve">ntory rule: stock adjustments that would produce negative inventory are rejected.</w:t>
        <w:br/>
        <w:t xml:space="preserve">• Status validation: shipment transitions must remain within supported lifecycle states.</w:t>
        <w:br/>
        <w:t xml:space="preserve">• API contract validation: frontend camelCase JSON fields must correctly map to backe</w:t>
      </w:r>
      <w:r>
        <w:rPr>
          <w:b w:val="0"/>
        </w:rPr>
        <w:t xml:space="preserve">nd entities/database snake_case fields.</w:t>
        <w:br/>
        <w:br/>
        <w:t xml:space="preserve">Expected outcome: all critical functions, UI controls, API endpoints, database constraints, authentication flows, and business rules behave according to the SRS with no blocking defects before evaluation/deployment.</w:t>
      </w:r>
      <w:r/>
    </w:p>
    <w:p>
      <w:pPr>
        <w:pBdr/>
        <w:spacing/>
        <w:ind/>
        <w:rPr/>
      </w:pPr>
      <w:r/>
      <w:r/>
    </w:p>
    <w:p>
      <w:pPr>
        <w:pStyle w:val="708"/>
        <w:pBdr/>
        <w:spacing/>
        <w:ind/>
        <w:rPr/>
      </w:pPr>
      <w:r>
        <w:rPr>
          <w:b w:val="0"/>
        </w:rPr>
        <w:t xml:space="preserve">6.3 System Design and Analysis Diagrams</w:t>
      </w:r>
      <w:r/>
    </w:p>
    <w:p>
      <w:pPr>
        <w:pBdr/>
        <w:spacing/>
        <w:ind/>
        <w:rPr/>
      </w:pPr>
      <w:r/>
      <w:r/>
    </w:p>
    <w:p>
      <w:pPr>
        <w:pStyle w:val="709"/>
        <w:pBdr/>
        <w:spacing/>
        <w:ind/>
        <w:rPr/>
      </w:pPr>
      <w:r>
        <w:rPr>
          <w:b w:val="0"/>
        </w:rPr>
        <w:t xml:space="preserve">Level 1 DFD — Modular Breakdown</w:t>
      </w:r>
      <w:r/>
    </w:p>
    <w:p>
      <w:pPr>
        <w:pBdr/>
        <w:spacing/>
        <w:ind/>
        <w:rPr/>
      </w:pPr>
      <w:r/>
      <w:r/>
    </w:p>
    <w:p>
      <w:pPr>
        <w:pStyle w:val="719"/>
        <w:pBdr/>
        <w:spacing/>
        <w:ind/>
        <w:rPr/>
      </w:pPr>
      <w:r>
        <w:rPr>
          <w:b w:val="0"/>
        </w:rPr>
        <w:t xml:space="preserve">1.0 Authentication: User credentials → BCrypt verification → JWT token → authenticated session.</w:t>
        <w:br/>
        <w:t xml:space="preserve">2.0 Shipment Management: Search parameters → PostgreSQL pg_trgm/GIN query → paginated shipment JSON.</w:t>
        <w:br/>
        <w:t xml:space="preserve">3.0 ML Delay Prediction: Con</w:t>
      </w:r>
      <w:r>
        <w:rPr>
          <w:b w:val="0"/>
        </w:rPr>
        <w:t xml:space="preserve">signment attributes → FastAPI RandomForest classifier → delay_risk and risk_score.</w:t>
        <w:br/>
        <w:t xml:space="preserve">4.0 Fleet/Tracking: Vehicle and trip state → telemetry records → map/dashboard status.</w:t>
        <w:br/>
        <w:t xml:space="preserve">5.0 Warehouse: SKU movements → inventory validation → updated stock and audit records.</w:t>
      </w:r>
      <w:r/>
    </w:p>
    <w:p w14:paraId="645E9EE7">
      <w:pPr>
        <w:pBdr/>
        <w:spacing/>
        <w:ind/>
        <w:rPr/>
      </w:pPr>
      <w:r/>
      <w:r/>
      <w:r/>
    </w:p>
    <w:p w14:paraId="7F001412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09360" cy="3680460"/>
                <wp:effectExtent l="0" t="0" r="0" b="0"/>
                <wp:docPr id="3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se_cas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309360" cy="3680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96.80pt;height:289.8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 w14:paraId="4CB3C542">
      <w:pPr>
        <w:pBdr/>
        <w:spacing/>
        <w:ind/>
        <w:jc w:val="center"/>
        <w:rPr/>
      </w:pPr>
      <w:r>
        <w:rPr>
          <w:b w:val="0"/>
          <w:i/>
        </w:rPr>
        <w:t xml:space="preserve">Figure 3. LogiCraft use case model.</w:t>
      </w: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09360" cy="3505200"/>
                <wp:effectExtent l="0" t="0" r="0" b="0"/>
                <wp:docPr id="4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fd_level0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309360" cy="3505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96.80pt;height:276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 w14:paraId="4891D427">
      <w:pPr>
        <w:pBdr/>
        <w:spacing/>
        <w:ind/>
        <w:jc w:val="center"/>
        <w:rPr/>
      </w:pPr>
      <w:r>
        <w:rPr>
          <w:b w:val="0"/>
          <w:i/>
        </w:rPr>
        <w:t xml:space="preserve">Figure 4. LogiCraft context-level data flow diagram.</w:t>
      </w: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09360" cy="3855720"/>
                <wp:effectExtent l="0" t="0" r="0" b="0"/>
                <wp:docPr id="5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rd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309360" cy="3855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96.80pt;height:303.6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 w14:paraId="71CC324B">
      <w:pPr>
        <w:pBdr/>
        <w:spacing/>
        <w:ind/>
        <w:jc w:val="center"/>
        <w:rPr/>
      </w:pPr>
      <w:r>
        <w:rPr>
          <w:b w:val="0"/>
          <w:i/>
        </w:rPr>
        <w:t xml:space="preserve">Figure 5. Core LogiCraft entity-relationship model.</w:t>
      </w:r>
      <w:r/>
      <w:r/>
    </w:p>
    <w:p>
      <w:pPr>
        <w:pBdr/>
        <w:spacing/>
        <w:ind/>
        <w:rPr/>
      </w:pPr>
      <w:r/>
      <w:r/>
    </w:p>
    <w:p w14:paraId="31DC97FC">
      <w:pPr>
        <w:pBdr/>
        <w:spacing/>
        <w:ind/>
        <w:rPr/>
      </w:pPr>
      <w:r/>
      <w:r/>
      <w:r/>
    </w:p>
    <w:p w14:paraId="251AD876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09360" cy="3680460"/>
                <wp:effectExtent l="0" t="0" r="0" b="0"/>
                <wp:docPr id="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equenc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309360" cy="3680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96.80pt;height:289.8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 w14:paraId="2C92A73B">
      <w:pPr>
        <w:pBdr/>
        <w:spacing/>
        <w:ind/>
        <w:jc w:val="center"/>
        <w:rPr/>
      </w:pPr>
      <w:r>
        <w:rPr>
          <w:b w:val="0"/>
          <w:i/>
        </w:rPr>
        <w:t xml:space="preserve">Figure 6. Authentication and ML shipment-risk prediction sequence.</w:t>
      </w:r>
      <w:r/>
      <w:r/>
    </w:p>
    <w:p w14:paraId="1D8A2773">
      <w:pPr>
        <w:pBdr/>
        <w:spacing/>
        <w:ind/>
        <w:jc w:val="center"/>
        <w:rPr/>
      </w:pPr>
      <w:r>
        <w:rPr>
          <w:b w:val="0"/>
          <w:i/>
          <w:highlight w:val="none"/>
        </w:rPr>
      </w:r>
      <w:r>
        <w:rPr>
          <w:b w:val="0"/>
          <w:i/>
          <w:highlight w:val="none"/>
        </w:rPr>
      </w:r>
      <w:r>
        <w:rPr>
          <w:b w:val="0"/>
          <w:i/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09360" cy="35052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rontend_backend_flow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309360" cy="3505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96.80pt;height:276.0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 w14:paraId="05CA49B1">
      <w:pPr>
        <w:pBdr/>
        <w:spacing/>
        <w:ind/>
        <w:jc w:val="center"/>
        <w:rPr>
          <w:b w:val="0"/>
          <w:bCs/>
          <w:i/>
          <w:highlight w:val="none"/>
        </w:rPr>
      </w:pPr>
      <w:r>
        <w:rPr>
          <w:b w:val="0"/>
          <w:i/>
        </w:rPr>
        <w:t xml:space="preserve">Figure 7. Frontend-to-backend communication and ML proxy flow.</w:t>
      </w:r>
      <w:r>
        <w:rPr>
          <w:b w:val="0"/>
          <w:bCs/>
          <w:i/>
          <w:highlight w:val="none"/>
        </w:rPr>
      </w:r>
      <w:r>
        <w:rPr>
          <w:b w:val="0"/>
          <w:bCs/>
          <w:i/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708"/>
        <w:pBdr/>
        <w:spacing/>
        <w:ind/>
        <w:rPr/>
      </w:pPr>
      <w:r>
        <w:rPr>
          <w:b w:val="0"/>
        </w:rPr>
        <w:t xml:space="preserve">6.4 Future Advancements in the Project</w:t>
      </w:r>
      <w:r/>
    </w:p>
    <w:p w14:paraId="4C229ED8">
      <w:pPr>
        <w:pStyle w:val="719"/>
        <w:pBdr/>
        <w:spacing/>
        <w:ind/>
        <w:rPr/>
      </w:pPr>
      <w:r>
        <w:rPr>
          <w:b w:val="0"/>
          <w:highlight w:val="none"/>
        </w:rPr>
      </w:r>
      <w:r>
        <w:rPr>
          <w:b w:val="0"/>
          <w:highlight w:val="none"/>
        </w:rPr>
      </w:r>
      <w:r>
        <w:rPr>
          <w:b w:val="0"/>
          <w:highlight w:val="none"/>
        </w:rPr>
      </w:r>
    </w:p>
    <w:p w14:paraId="1DC497FF">
      <w:pPr>
        <w:pStyle w:val="719"/>
        <w:pBdr/>
        <w:spacing/>
        <w:ind/>
        <w:rPr>
          <w:b w:val="0"/>
          <w:bCs w:val="0"/>
        </w:rPr>
      </w:pPr>
      <w:r>
        <w:rPr>
          <w:b w:val="0"/>
        </w:rPr>
        <w:t xml:space="preserve">1. Predictive Vehicle Maintenance: Train time-series models on engine temperature, oil pressure, mileage, and diagnostic telemetry to </w:t>
      </w:r>
      <w:r>
        <w:rPr>
          <w:b w:val="0"/>
        </w:rPr>
        <w:t xml:space="preserve">predict component failures.</w:t>
      </w:r>
      <w:r>
        <w:rPr>
          <w:b w:val="0"/>
          <w:bCs w:val="0"/>
          <w:highlight w:val="none"/>
        </w:rPr>
      </w:r>
    </w:p>
    <w:p w14:paraId="4BA93034">
      <w:pPr>
        <w:pStyle w:val="719"/>
        <w:pBdr/>
        <w:spacing/>
        <w:ind/>
        <w:rPr>
          <w:b w:val="0"/>
          <w:bCs w:val="0"/>
        </w:rPr>
      </w:pPr>
      <w:r>
        <w:rPr>
          <w:b w:val="0"/>
        </w:rPr>
        <w:br/>
        <w:t xml:space="preserve">2. Driver Mobile Application (PWA / React Native): Provide offline-first trip updates, digital proof-of-delivery signatures, barcode scanning, and synchronization.</w:t>
      </w:r>
      <w:r>
        <w:rPr>
          <w:b w:val="0"/>
          <w:bCs w:val="0"/>
          <w:highlight w:val="none"/>
        </w:rPr>
      </w:r>
    </w:p>
    <w:p w14:paraId="79945ED9">
      <w:pPr>
        <w:pStyle w:val="719"/>
        <w:pBdr/>
        <w:spacing/>
        <w:ind/>
        <w:rPr>
          <w:b w:val="0"/>
          <w:bCs w:val="0"/>
          <w:highlight w:val="none"/>
        </w:rPr>
      </w:pPr>
      <w:r>
        <w:rPr>
          <w:b w:val="0"/>
          <w:highlight w:val="none"/>
        </w:rPr>
      </w:r>
      <w:r>
        <w:rPr>
          <w:b w:val="0"/>
          <w:highlight w:val="none"/>
        </w:rPr>
      </w:r>
      <w:r>
        <w:rPr>
          <w:b w:val="0"/>
          <w:highlight w:val="none"/>
        </w:rPr>
      </w:r>
    </w:p>
    <w:p w14:paraId="5EBEF0B2">
      <w:pPr>
        <w:pStyle w:val="719"/>
        <w:pBdr/>
        <w:spacing/>
        <w:ind/>
        <w:rPr>
          <w:b w:val="0"/>
          <w:bCs w:val="0"/>
        </w:rPr>
      </w:pPr>
      <w:r>
        <w:rPr>
          <w:b w:val="0"/>
        </w:rPr>
        <w:t xml:space="preserve">3. IoT OBD-II Telematics Ingestion: Stream vehicle diagnostic co</w:t>
      </w:r>
      <w:r>
        <w:rPr>
          <w:b w:val="0"/>
        </w:rPr>
        <w:t xml:space="preserve">des and GPS coordinates through MQTT/WebSockets into scalable message queues such as Redis.</w:t>
      </w:r>
      <w:r>
        <w:rPr>
          <w:b w:val="0"/>
          <w:bCs w:val="0"/>
          <w:highlight w:val="none"/>
        </w:rPr>
      </w:r>
    </w:p>
    <w:p w14:paraId="68130709">
      <w:pPr>
        <w:pStyle w:val="719"/>
        <w:pBdr/>
        <w:spacing/>
        <w:ind/>
        <w:rPr>
          <w:b w:val="0"/>
          <w:bCs w:val="0"/>
          <w:highlight w:val="none"/>
        </w:rPr>
      </w:pPr>
      <w:r>
        <w:rPr>
          <w:b w:val="0"/>
          <w:highlight w:val="none"/>
        </w:rPr>
      </w:r>
      <w:r>
        <w:rPr>
          <w:b w:val="0"/>
          <w:highlight w:val="none"/>
        </w:rPr>
      </w:r>
      <w:r>
        <w:rPr>
          <w:b w:val="0"/>
          <w:highlight w:val="none"/>
        </w:rPr>
      </w:r>
    </w:p>
    <w:p w14:paraId="15178764">
      <w:pPr>
        <w:pStyle w:val="719"/>
        <w:pBdr/>
        <w:spacing/>
        <w:ind/>
        <w:rPr>
          <w:highlight w:val="none"/>
        </w:rPr>
      </w:pPr>
      <w:r>
        <w:rPr>
          <w:b w:val="0"/>
        </w:rPr>
        <w:t xml:space="preserve">4. Multi-Tenant SaaS Expansion &amp; Billing: Add organization isolation, subscription plans, automated billing, and localized multi-currency freight-rate calculations.</w:t>
      </w:r>
      <w:r/>
      <w:r>
        <w:rPr>
          <w:b w:val="0"/>
          <w:bCs w:val="0"/>
          <w:highlight w:val="none"/>
        </w:rPr>
      </w:r>
    </w:p>
    <w:p w14:paraId="1742FE50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 w14:paraId="A05738C1">
      <w:pPr>
        <w:pStyle w:val="702"/>
        <w:keepNext w:val="true"/>
        <w:pBdr/>
        <w:spacing w:after="120" w:before="320"/>
        <w:ind/>
        <w:rPr/>
      </w:pPr>
      <w:r>
        <w:rPr>
          <w:rFonts w:ascii="Arial" w:hAnsi="Arial"/>
          <w:b/>
          <w:color w:val="1b365d"/>
          <w:sz w:val="30"/>
        </w:rPr>
        <w:t xml:space="preserve">7. Academic Review &amp; Sign-Off</w:t>
      </w:r>
      <w:r/>
    </w:p>
    <w:p w14:paraId="F2118FBA">
      <w:pPr>
        <w:pStyle w:val="702"/>
        <w:pBdr/>
        <w:spacing/>
        <w:ind/>
        <w:rPr/>
      </w:pPr>
      <w:r>
        <w:t xml:space="preserve">This Software Requirements Specification document has been submitted and reviewed by the academic supervisory panel: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024"/>
        <w:gridCol w:w="3168"/>
        <w:gridCol w:w="3168"/>
      </w:tblGrid>
      <w:tr>
        <w:trPr>
          <w:jc w:val="center"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24" w:type="dxa"/>
          </w:tcPr>
          <w:p w14:paraId="3877D125">
            <w:pPr>
              <w:pStyle w:val="702"/>
              <w:pBdr/>
              <w:spacing/>
              <w:ind/>
              <w:rPr/>
            </w:pPr>
            <w:r>
              <w:rPr>
                <w:b/>
                <w:color w:val="ffffff"/>
                <w:sz w:val="19"/>
              </w:rPr>
              <w:t xml:space="preserve">Project Coordinator / Guide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68" w:type="dxa"/>
          </w:tcPr>
          <w:p w14:paraId="1F6CD146">
            <w:pPr>
              <w:pStyle w:val="702"/>
              <w:pBdr/>
              <w:spacing/>
              <w:ind/>
              <w:rPr/>
            </w:pPr>
            <w:r>
              <w:rPr>
                <w:b/>
                <w:color w:val="ffffff"/>
                <w:sz w:val="19"/>
              </w:rPr>
              <w:t xml:space="preserve">Internal Examiner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68" w:type="dxa"/>
          </w:tcPr>
          <w:p w14:paraId="5C7252ED">
            <w:pPr>
              <w:pStyle w:val="702"/>
              <w:pBdr/>
              <w:spacing/>
              <w:ind/>
              <w:rPr/>
            </w:pPr>
            <w:r>
              <w:rPr>
                <w:b/>
                <w:color w:val="ffffff"/>
                <w:sz w:val="19"/>
              </w:rPr>
              <w:t xml:space="preserve">Head of Department (HOD)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00" w:type="dxa"/>
              <w:top w:w="300" w:type="dxa"/>
              <w:right w:w="100" w:type="dxa"/>
              <w:bottom w:w="100" w:type="dxa"/>
            </w:tcMar>
            <w:tcW w:w="3024" w:type="dxa"/>
          </w:tcPr>
          <w:p w14:paraId="D3C86DCF">
            <w:pPr>
              <w:pStyle w:val="702"/>
              <w:pBdr/>
              <w:spacing/>
              <w:ind/>
              <w:jc w:val="center"/>
              <w:rPr/>
            </w:pPr>
            <w:r>
              <w:rPr>
                <w:color w:val="78828c"/>
                <w:sz w:val="17"/>
              </w:rPr>
              <w:t xml:space="preserve">Signature: __________________</w:t>
            </w:r>
            <w:r>
              <w:rPr>
                <w:color w:val="78828c"/>
                <w:sz w:val="17"/>
              </w:rPr>
              <w:br/>
            </w:r>
            <w:r>
              <w:rPr>
                <w:color w:val="78828c"/>
                <w:sz w:val="17"/>
              </w:rPr>
              <w:t xml:space="preserve">Date: __________________</w:t>
            </w:r>
            <w:r/>
          </w:p>
        </w:tc>
        <w:tc>
          <w:tcPr>
            <w:tcBorders/>
            <w:tcMar>
              <w:left w:w="100" w:type="dxa"/>
              <w:top w:w="300" w:type="dxa"/>
              <w:right w:w="100" w:type="dxa"/>
              <w:bottom w:w="100" w:type="dxa"/>
            </w:tcMar>
            <w:tcW w:w="3168" w:type="dxa"/>
          </w:tcPr>
          <w:p w14:paraId="F8D0BE6E">
            <w:pPr>
              <w:pStyle w:val="702"/>
              <w:pBdr/>
              <w:spacing/>
              <w:ind/>
              <w:jc w:val="center"/>
              <w:rPr/>
            </w:pPr>
            <w:r>
              <w:rPr>
                <w:color w:val="78828c"/>
                <w:sz w:val="17"/>
              </w:rPr>
              <w:t xml:space="preserve">Signature: __________________</w:t>
            </w:r>
            <w:r>
              <w:rPr>
                <w:color w:val="78828c"/>
                <w:sz w:val="17"/>
              </w:rPr>
              <w:br/>
            </w:r>
            <w:r>
              <w:rPr>
                <w:color w:val="78828c"/>
                <w:sz w:val="17"/>
              </w:rPr>
              <w:t xml:space="preserve">Date: __________________</w:t>
            </w:r>
            <w:r/>
          </w:p>
        </w:tc>
        <w:tc>
          <w:tcPr>
            <w:tcBorders/>
            <w:tcMar>
              <w:left w:w="100" w:type="dxa"/>
              <w:top w:w="300" w:type="dxa"/>
              <w:right w:w="100" w:type="dxa"/>
              <w:bottom w:w="100" w:type="dxa"/>
            </w:tcMar>
            <w:tcW w:w="3168" w:type="dxa"/>
          </w:tcPr>
          <w:p w14:paraId="B5C8758D">
            <w:pPr>
              <w:pStyle w:val="702"/>
              <w:pBdr/>
              <w:spacing/>
              <w:ind/>
              <w:jc w:val="center"/>
              <w:rPr/>
            </w:pPr>
            <w:r>
              <w:rPr>
                <w:color w:val="78828c"/>
                <w:sz w:val="17"/>
              </w:rPr>
              <w:t xml:space="preserve">Signature: __________________</w:t>
            </w:r>
            <w:r>
              <w:rPr>
                <w:color w:val="78828c"/>
                <w:sz w:val="17"/>
              </w:rPr>
              <w:br/>
            </w:r>
            <w:r>
              <w:rPr>
                <w:color w:val="78828c"/>
                <w:sz w:val="17"/>
              </w:rPr>
              <w:t xml:space="preserve">Date: __________________</w:t>
            </w:r>
            <w:r/>
          </w:p>
        </w:tc>
      </w:tr>
    </w:tbl>
    <w:p w14:paraId="E5CEF2C4">
      <w:pPr>
        <w:pBdr/>
        <w:spacing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30504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ourier">
    <w:panose1 w:val="05040102010807070707"/>
  </w:font>
  <w:font w:name="ＭＳ ゴシック">
    <w:panose1 w:val="020B0606040504090204"/>
  </w:font>
  <w:font w:name="Calibri">
    <w:panose1 w:val="020F0502020204030204"/>
  </w:font>
  <w:font w:name="Arial">
    <w:panose1 w:val="020B0604020202020204"/>
  </w:font>
  <w:font w:name="ＭＳ 明朝">
    <w:panose1 w:val="02020606060505090204"/>
  </w:font>
  <w:font w:name="宋体">
    <w:panose1 w:val="02000603000000000000"/>
  </w:font>
  <w:font w:name="Cambria">
    <w:panose1 w:val="02040503050406030204"/>
  </w:font>
  <w:font w:name="Times New Roman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8B30E386">
    <w:pPr>
      <w:pStyle w:val="705"/>
      <w:pBdr/>
      <w:spacing/>
      <w:ind/>
      <w:jc w:val="center"/>
      <w:rPr/>
    </w:pPr>
    <w:r>
      <w:rPr>
        <w:rFonts w:ascii="Arial" w:hAnsi="Arial"/>
        <w:color w:val="78828c"/>
        <w:sz w:val="17"/>
      </w:rPr>
      <w:t xml:space="preserve">Page Reference - IEEE Std 830-1998 Academic Template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064CC5">
    <w:pPr>
      <w:pStyle w:val="703"/>
      <w:pBdr/>
      <w:spacing/>
      <w:ind/>
      <w:jc w:val="right"/>
      <w:rPr/>
    </w:pPr>
    <w:r>
      <w:rPr>
        <w:rFonts w:ascii="Arial" w:hAnsi="Arial"/>
        <w:color w:val="78828c"/>
        <w:sz w:val="17"/>
      </w:rPr>
      <w:t xml:space="preserve">Software Requirements Specification | B.Tech Project Work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0"/>
    <w:lvl w:ilvl="0">
      <w:isLgl w:val="false"/>
      <w:lvlJc w:val="left"/>
      <w:lvlText w:val="%1."/>
      <w:numFmt w:val="decimal"/>
      <w:pPr>
        <w:pBdr/>
        <w:tabs>
          <w:tab w:val="left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0000001"/>
    <w:lvl w:ilvl="0">
      <w:isLgl w:val="false"/>
      <w:lvlJc w:val="left"/>
      <w:lvlText w:val="%1."/>
      <w:numFmt w:val="decimal"/>
      <w:pPr>
        <w:pBdr/>
        <w:tabs>
          <w:tab w:val="left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00000002"/>
    <w:lvl w:ilvl="0">
      <w:isLgl w:val="false"/>
      <w:lvlJc w:val="left"/>
      <w:lvlText w:val="%1."/>
      <w:numFmt w:val="decimal"/>
      <w:pPr>
        <w:pBdr/>
        <w:tabs>
          <w:tab w:val="left" w:leader="none" w:pos="1080"/>
        </w:tabs>
        <w:spacing/>
        <w:ind w:hanging="360" w:left="1080"/>
      </w:pPr>
      <w:pStyle w:val="742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00000003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pStyle w:val="74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00000004"/>
    <w:lvl w:ilvl="0">
      <w:isLgl w:val="false"/>
      <w:lvlJc w:val="left"/>
      <w:lvlText w:val="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00000005"/>
    <w:lvl w:ilvl="0">
      <w:isLgl w:val="false"/>
      <w:lvlJc w:val="left"/>
      <w:lvlText w:val=""/>
      <w:numFmt w:val="bullet"/>
      <w:pPr>
        <w:pBdr/>
        <w:tabs>
          <w:tab w:val="left" w:leader="none" w:pos="1080"/>
        </w:tabs>
        <w:spacing/>
        <w:ind w:hanging="360" w:left="1080"/>
      </w:pPr>
      <w:pStyle w:val="739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00000006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pStyle w:val="73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00000007"/>
    <w:lvl w:ilvl="0">
      <w:isLgl w:val="false"/>
      <w:lvlJc w:val="left"/>
      <w:lvlText w:val="%1."/>
      <w:numFmt w:val="decimal"/>
      <w:pPr>
        <w:pBdr/>
        <w:tabs>
          <w:tab w:val="left" w:leader="none" w:pos="360"/>
        </w:tabs>
        <w:spacing/>
        <w:ind w:hanging="360" w:left="360"/>
      </w:pPr>
      <w:pStyle w:val="74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00000008"/>
    <w:lvl w:ilvl="0">
      <w:isLgl w:val="false"/>
      <w:lvlJc w:val="left"/>
      <w:lvlText w:val=""/>
      <w:numFmt w:val="bullet"/>
      <w:pPr>
        <w:pBdr/>
        <w:tabs>
          <w:tab w:val="left" w:leader="none" w:pos="360"/>
        </w:tabs>
        <w:spacing/>
        <w:ind w:hanging="360" w:left="360"/>
      </w:pPr>
      <w:pStyle w:val="73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5284CC8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nsid w:val="087EC85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D4137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mbria" w:hAnsi="Cambria" w:eastAsia="ＭＳ 明朝" w:cs="宋体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16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6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6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6"/>
    <w:link w:val="71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6"/>
    <w:link w:val="7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6"/>
    <w:link w:val="71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6"/>
    <w:link w:val="71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6"/>
    <w:link w:val="71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6"/>
    <w:link w:val="71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16"/>
    <w:link w:val="72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4">
    <w:name w:val="Quote Char"/>
    <w:basedOn w:val="716"/>
    <w:link w:val="74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16"/>
    <w:link w:val="75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16"/>
    <w:link w:val="703"/>
    <w:uiPriority w:val="99"/>
    <w:pPr>
      <w:pBdr/>
      <w:spacing/>
      <w:ind/>
    </w:pPr>
  </w:style>
  <w:style w:type="character" w:styleId="179">
    <w:name w:val="Footer Char"/>
    <w:basedOn w:val="716"/>
    <w:link w:val="705"/>
    <w:uiPriority w:val="99"/>
    <w:pPr>
      <w:pBdr/>
      <w:spacing/>
      <w:ind/>
    </w:pPr>
  </w:style>
  <w:style w:type="paragraph" w:styleId="181">
    <w:name w:val="footnote text"/>
    <w:basedOn w:val="70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2"/>
    <w:next w:val="702"/>
    <w:uiPriority w:val="39"/>
    <w:unhideWhenUsed/>
    <w:pPr>
      <w:pBdr/>
      <w:spacing w:after="100"/>
      <w:ind/>
    </w:pPr>
  </w:style>
  <w:style w:type="paragraph" w:styleId="190">
    <w:name w:val="toc 2"/>
    <w:basedOn w:val="702"/>
    <w:next w:val="702"/>
    <w:uiPriority w:val="39"/>
    <w:unhideWhenUsed/>
    <w:pPr>
      <w:pBdr/>
      <w:spacing w:after="100"/>
      <w:ind w:left="220"/>
    </w:pPr>
  </w:style>
  <w:style w:type="paragraph" w:styleId="191">
    <w:name w:val="toc 3"/>
    <w:basedOn w:val="702"/>
    <w:next w:val="702"/>
    <w:uiPriority w:val="39"/>
    <w:unhideWhenUsed/>
    <w:pPr>
      <w:pBdr/>
      <w:spacing w:after="100"/>
      <w:ind w:left="440"/>
    </w:pPr>
  </w:style>
  <w:style w:type="paragraph" w:styleId="192">
    <w:name w:val="toc 4"/>
    <w:basedOn w:val="702"/>
    <w:next w:val="702"/>
    <w:uiPriority w:val="39"/>
    <w:unhideWhenUsed/>
    <w:pPr>
      <w:pBdr/>
      <w:spacing w:after="100"/>
      <w:ind w:left="660"/>
    </w:pPr>
  </w:style>
  <w:style w:type="paragraph" w:styleId="193">
    <w:name w:val="toc 5"/>
    <w:basedOn w:val="702"/>
    <w:next w:val="702"/>
    <w:uiPriority w:val="39"/>
    <w:unhideWhenUsed/>
    <w:pPr>
      <w:pBdr/>
      <w:spacing w:after="100"/>
      <w:ind w:left="880"/>
    </w:pPr>
  </w:style>
  <w:style w:type="paragraph" w:styleId="194">
    <w:name w:val="toc 6"/>
    <w:basedOn w:val="702"/>
    <w:next w:val="702"/>
    <w:uiPriority w:val="39"/>
    <w:unhideWhenUsed/>
    <w:pPr>
      <w:pBdr/>
      <w:spacing w:after="100"/>
      <w:ind w:left="1100"/>
    </w:pPr>
  </w:style>
  <w:style w:type="paragraph" w:styleId="195">
    <w:name w:val="toc 7"/>
    <w:basedOn w:val="702"/>
    <w:next w:val="702"/>
    <w:uiPriority w:val="39"/>
    <w:unhideWhenUsed/>
    <w:pPr>
      <w:pBdr/>
      <w:spacing w:after="100"/>
      <w:ind w:left="1320"/>
    </w:pPr>
  </w:style>
  <w:style w:type="paragraph" w:styleId="196">
    <w:name w:val="toc 8"/>
    <w:basedOn w:val="702"/>
    <w:next w:val="702"/>
    <w:uiPriority w:val="39"/>
    <w:unhideWhenUsed/>
    <w:pPr>
      <w:pBdr/>
      <w:spacing w:after="100"/>
      <w:ind w:left="1540"/>
    </w:pPr>
  </w:style>
  <w:style w:type="paragraph" w:styleId="197">
    <w:name w:val="toc 9"/>
    <w:basedOn w:val="702"/>
    <w:next w:val="70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6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2"/>
    <w:next w:val="702"/>
    <w:uiPriority w:val="99"/>
    <w:unhideWhenUsed/>
    <w:pPr>
      <w:pBdr/>
      <w:spacing w:after="0" w:afterAutospacing="0"/>
      <w:ind/>
    </w:pPr>
  </w:style>
  <w:style w:type="paragraph" w:styleId="702" w:default="1">
    <w:name w:val="Normal"/>
    <w:next w:val="702"/>
    <w:qFormat/>
    <w:pPr>
      <w:pBdr/>
      <w:spacing w:after="80" w:line="276" w:lineRule="auto"/>
      <w:ind/>
    </w:pPr>
    <w:rPr>
      <w:rFonts w:ascii="Arial" w:hAnsi="Arial"/>
      <w:color w:val="2b2d42"/>
      <w:sz w:val="21"/>
    </w:rPr>
  </w:style>
  <w:style w:type="paragraph" w:styleId="703">
    <w:name w:val="Header"/>
    <w:basedOn w:val="702"/>
    <w:next w:val="703"/>
    <w:link w:val="704"/>
    <w:uiPriority w:val="99"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4" w:customStyle="1">
    <w:name w:val="Header Char_cc66c393-3d3b-438a-aeb0-9a22a016f3e1"/>
    <w:basedOn w:val="716"/>
    <w:next w:val="704"/>
    <w:link w:val="703"/>
    <w:uiPriority w:val="99"/>
    <w:pPr>
      <w:pBdr/>
      <w:spacing/>
      <w:ind/>
    </w:pPr>
  </w:style>
  <w:style w:type="paragraph" w:styleId="705">
    <w:name w:val="Footer"/>
    <w:basedOn w:val="702"/>
    <w:next w:val="705"/>
    <w:link w:val="706"/>
    <w:uiPriority w:val="99"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6" w:customStyle="1">
    <w:name w:val="Footer Char_c1c6cf7e-6a08-4e6b-b467-1a78964ec282"/>
    <w:basedOn w:val="716"/>
    <w:next w:val="706"/>
    <w:link w:val="705"/>
    <w:uiPriority w:val="99"/>
    <w:pPr>
      <w:pBdr/>
      <w:spacing/>
      <w:ind/>
    </w:pPr>
  </w:style>
  <w:style w:type="paragraph" w:styleId="707">
    <w:name w:val="Heading 1"/>
    <w:basedOn w:val="702"/>
    <w:next w:val="702"/>
    <w:link w:val="720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Calibri" w:hAnsi="Calibri" w:eastAsia="ＭＳ ゴシック" w:cs="宋体"/>
      <w:b/>
      <w:bCs/>
      <w:color w:val="365f91"/>
      <w:sz w:val="28"/>
      <w:szCs w:val="28"/>
    </w:rPr>
  </w:style>
  <w:style w:type="paragraph" w:styleId="708">
    <w:name w:val="Heading 2"/>
    <w:basedOn w:val="702"/>
    <w:next w:val="702"/>
    <w:link w:val="721"/>
    <w:uiPriority w:val="9"/>
    <w:qFormat/>
    <w:pPr>
      <w:keepNext w:val="true"/>
      <w:keepLines w:val="true"/>
      <w:pBdr/>
      <w:spacing w:after="0" w:before="200"/>
      <w:ind/>
      <w:outlineLvl w:val="1"/>
    </w:pPr>
    <w:rPr>
      <w:rFonts w:ascii="Calibri" w:hAnsi="Calibri" w:eastAsia="ＭＳ ゴシック" w:cs="宋体"/>
      <w:b/>
      <w:bCs/>
      <w:color w:val="4f81bd"/>
      <w:sz w:val="26"/>
      <w:szCs w:val="26"/>
    </w:rPr>
  </w:style>
  <w:style w:type="paragraph" w:styleId="709">
    <w:name w:val="Heading 3"/>
    <w:basedOn w:val="702"/>
    <w:next w:val="702"/>
    <w:link w:val="722"/>
    <w:uiPriority w:val="9"/>
    <w:qFormat/>
    <w:pPr>
      <w:keepNext w:val="true"/>
      <w:keepLines w:val="true"/>
      <w:pBdr/>
      <w:spacing w:after="0" w:before="200"/>
      <w:ind/>
      <w:outlineLvl w:val="2"/>
    </w:pPr>
    <w:rPr>
      <w:rFonts w:ascii="Calibri" w:hAnsi="Calibri" w:eastAsia="ＭＳ ゴシック" w:cs="宋体"/>
      <w:b/>
      <w:bCs/>
      <w:color w:val="4f81bd"/>
    </w:rPr>
  </w:style>
  <w:style w:type="paragraph" w:styleId="710">
    <w:name w:val="Heading 4"/>
    <w:basedOn w:val="702"/>
    <w:next w:val="702"/>
    <w:link w:val="750"/>
    <w:uiPriority w:val="9"/>
    <w:qFormat/>
    <w:pPr>
      <w:keepNext w:val="true"/>
      <w:keepLines w:val="true"/>
      <w:pBdr/>
      <w:spacing w:after="0" w:before="200"/>
      <w:ind/>
      <w:outlineLvl w:val="3"/>
    </w:pPr>
    <w:rPr>
      <w:rFonts w:ascii="Calibri" w:hAnsi="Calibri" w:eastAsia="ＭＳ ゴシック" w:cs="宋体"/>
      <w:b/>
      <w:bCs/>
      <w:i/>
      <w:iCs/>
      <w:color w:val="4f81bd"/>
    </w:rPr>
  </w:style>
  <w:style w:type="paragraph" w:styleId="711">
    <w:name w:val="Heading 5"/>
    <w:basedOn w:val="702"/>
    <w:next w:val="702"/>
    <w:link w:val="751"/>
    <w:uiPriority w:val="9"/>
    <w:qFormat/>
    <w:pPr>
      <w:keepNext w:val="true"/>
      <w:keepLines w:val="true"/>
      <w:pBdr/>
      <w:spacing w:after="0" w:before="200"/>
      <w:ind/>
      <w:outlineLvl w:val="4"/>
    </w:pPr>
    <w:rPr>
      <w:rFonts w:ascii="Calibri" w:hAnsi="Calibri" w:eastAsia="ＭＳ ゴシック" w:cs="宋体"/>
      <w:color w:val="243f60"/>
    </w:rPr>
  </w:style>
  <w:style w:type="paragraph" w:styleId="712">
    <w:name w:val="Heading 6"/>
    <w:basedOn w:val="702"/>
    <w:next w:val="702"/>
    <w:link w:val="752"/>
    <w:uiPriority w:val="9"/>
    <w:qFormat/>
    <w:pPr>
      <w:keepNext w:val="true"/>
      <w:keepLines w:val="true"/>
      <w:pBdr/>
      <w:spacing w:after="0" w:before="200"/>
      <w:ind/>
      <w:outlineLvl w:val="5"/>
    </w:pPr>
    <w:rPr>
      <w:rFonts w:ascii="Calibri" w:hAnsi="Calibri" w:eastAsia="ＭＳ ゴシック" w:cs="宋体"/>
      <w:i/>
      <w:iCs/>
      <w:color w:val="243f60"/>
    </w:rPr>
  </w:style>
  <w:style w:type="paragraph" w:styleId="713">
    <w:name w:val="Heading 7"/>
    <w:basedOn w:val="702"/>
    <w:next w:val="702"/>
    <w:link w:val="753"/>
    <w:uiPriority w:val="9"/>
    <w:qFormat/>
    <w:pPr>
      <w:keepNext w:val="true"/>
      <w:keepLines w:val="true"/>
      <w:pBdr/>
      <w:spacing w:after="0" w:before="200"/>
      <w:ind/>
      <w:outlineLvl w:val="6"/>
    </w:pPr>
    <w:rPr>
      <w:rFonts w:ascii="Calibri" w:hAnsi="Calibri" w:eastAsia="ＭＳ ゴシック" w:cs="宋体"/>
      <w:i/>
      <w:iCs/>
      <w:color w:val="404040"/>
    </w:rPr>
  </w:style>
  <w:style w:type="paragraph" w:styleId="714">
    <w:name w:val="Heading 8"/>
    <w:basedOn w:val="702"/>
    <w:next w:val="702"/>
    <w:link w:val="754"/>
    <w:uiPriority w:val="9"/>
    <w:qFormat/>
    <w:pPr>
      <w:keepNext w:val="true"/>
      <w:keepLines w:val="true"/>
      <w:pBdr/>
      <w:spacing w:after="0" w:before="200"/>
      <w:ind/>
      <w:outlineLvl w:val="7"/>
    </w:pPr>
    <w:rPr>
      <w:rFonts w:ascii="Calibri" w:hAnsi="Calibri" w:eastAsia="ＭＳ ゴシック" w:cs="宋体"/>
      <w:color w:val="4f81bd"/>
      <w:sz w:val="20"/>
      <w:szCs w:val="20"/>
    </w:rPr>
  </w:style>
  <w:style w:type="paragraph" w:styleId="715">
    <w:name w:val="Heading 9"/>
    <w:basedOn w:val="702"/>
    <w:next w:val="702"/>
    <w:link w:val="755"/>
    <w:uiPriority w:val="9"/>
    <w:qFormat/>
    <w:pPr>
      <w:keepNext w:val="true"/>
      <w:keepLines w:val="true"/>
      <w:pBdr/>
      <w:spacing w:after="0" w:before="200"/>
      <w:ind/>
      <w:outlineLvl w:val="8"/>
    </w:pPr>
    <w:rPr>
      <w:rFonts w:ascii="Calibri" w:hAnsi="Calibri" w:eastAsia="ＭＳ ゴシック" w:cs="宋体"/>
      <w:i/>
      <w:iCs/>
      <w:color w:val="404040"/>
      <w:sz w:val="20"/>
      <w:szCs w:val="20"/>
    </w:rPr>
  </w:style>
  <w:style w:type="character" w:styleId="716" w:default="1">
    <w:name w:val="Default Paragraph Font"/>
    <w:next w:val="716"/>
    <w:uiPriority w:val="1"/>
    <w:pPr>
      <w:pBdr/>
      <w:spacing/>
      <w:ind/>
    </w:pPr>
  </w:style>
  <w:style w:type="table" w:styleId="717" w:default="1">
    <w:name w:val="Normal Table"/>
    <w:next w:val="717"/>
    <w:uiPriority w:val="99"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8" w:default="1">
    <w:name w:val="No List"/>
    <w:next w:val="718"/>
    <w:uiPriority w:val="99"/>
    <w:pPr>
      <w:pBdr/>
      <w:spacing/>
      <w:ind/>
    </w:pPr>
  </w:style>
  <w:style w:type="paragraph" w:styleId="719">
    <w:name w:val="No Spacing"/>
    <w:next w:val="719"/>
    <w:uiPriority w:val="1"/>
    <w:qFormat/>
    <w:pPr>
      <w:pBdr/>
      <w:spacing w:after="0" w:line="240" w:lineRule="auto"/>
      <w:ind/>
    </w:pPr>
  </w:style>
  <w:style w:type="character" w:styleId="720" w:customStyle="1">
    <w:name w:val="Heading 1 Char_ca06e5f2-9c95-4d3c-ac41-e6b0d897c2f3"/>
    <w:basedOn w:val="716"/>
    <w:next w:val="720"/>
    <w:link w:val="707"/>
    <w:uiPriority w:val="9"/>
    <w:pPr>
      <w:pBdr/>
      <w:spacing/>
      <w:ind/>
    </w:pPr>
    <w:rPr>
      <w:rFonts w:ascii="Calibri" w:hAnsi="Calibri" w:eastAsia="ＭＳ ゴシック" w:cs="宋体"/>
      <w:b/>
      <w:bCs/>
      <w:color w:val="365f91"/>
      <w:sz w:val="28"/>
      <w:szCs w:val="28"/>
    </w:rPr>
  </w:style>
  <w:style w:type="character" w:styleId="721" w:customStyle="1">
    <w:name w:val="Heading 2 Char_1da0699a-bf62-4645-b913-f3d6f4567983"/>
    <w:basedOn w:val="716"/>
    <w:next w:val="721"/>
    <w:link w:val="708"/>
    <w:uiPriority w:val="9"/>
    <w:pPr>
      <w:pBdr/>
      <w:spacing/>
      <w:ind/>
    </w:pPr>
    <w:rPr>
      <w:rFonts w:ascii="Calibri" w:hAnsi="Calibri" w:eastAsia="ＭＳ ゴシック" w:cs="宋体"/>
      <w:b/>
      <w:bCs/>
      <w:color w:val="4f81bd"/>
      <w:sz w:val="26"/>
      <w:szCs w:val="26"/>
    </w:rPr>
  </w:style>
  <w:style w:type="character" w:styleId="722" w:customStyle="1">
    <w:name w:val="Heading 3 Char_222f7757-d3a6-4c31-bfdb-fa79cf41299c"/>
    <w:basedOn w:val="716"/>
    <w:next w:val="722"/>
    <w:link w:val="709"/>
    <w:uiPriority w:val="9"/>
    <w:pPr>
      <w:pBdr/>
      <w:spacing/>
      <w:ind/>
    </w:pPr>
    <w:rPr>
      <w:rFonts w:ascii="Calibri" w:hAnsi="Calibri" w:eastAsia="ＭＳ ゴシック" w:cs="宋体"/>
      <w:b/>
      <w:bCs/>
      <w:color w:val="4f81bd"/>
    </w:rPr>
  </w:style>
  <w:style w:type="paragraph" w:styleId="723">
    <w:name w:val="Title"/>
    <w:basedOn w:val="702"/>
    <w:next w:val="702"/>
    <w:link w:val="724"/>
    <w:uiPriority w:val="10"/>
    <w:qFormat/>
    <w:pPr>
      <w:pBdr>
        <w:bottom w:val="single" w:color="4f81bd" w:sz="8" w:space="4"/>
      </w:pBdr>
      <w:spacing w:after="300" w:line="240" w:lineRule="auto"/>
      <w:ind/>
      <w:contextualSpacing w:val="true"/>
    </w:pPr>
    <w:rPr>
      <w:rFonts w:ascii="Calibri" w:hAnsi="Calibri" w:eastAsia="ＭＳ ゴシック" w:cs="宋体"/>
      <w:color w:val="17365d"/>
      <w:spacing w:val="5"/>
      <w:sz w:val="52"/>
      <w:szCs w:val="52"/>
    </w:rPr>
  </w:style>
  <w:style w:type="character" w:styleId="724" w:customStyle="1">
    <w:name w:val="Title Char_80cea29c-f357-48ae-a7ff-2110c922ce15"/>
    <w:basedOn w:val="716"/>
    <w:next w:val="724"/>
    <w:link w:val="723"/>
    <w:uiPriority w:val="10"/>
    <w:pPr>
      <w:pBdr/>
      <w:spacing/>
      <w:ind/>
    </w:pPr>
    <w:rPr>
      <w:rFonts w:ascii="Calibri" w:hAnsi="Calibri" w:eastAsia="ＭＳ ゴシック" w:cs="宋体"/>
      <w:color w:val="17365d"/>
      <w:spacing w:val="5"/>
      <w:sz w:val="52"/>
      <w:szCs w:val="52"/>
    </w:rPr>
  </w:style>
  <w:style w:type="paragraph" w:styleId="725">
    <w:name w:val="Subtitle"/>
    <w:basedOn w:val="702"/>
    <w:next w:val="702"/>
    <w:link w:val="726"/>
    <w:uiPriority w:val="11"/>
    <w:qFormat/>
    <w:pPr>
      <w:numPr>
        <w:ilvl w:val="1"/>
        <w:numId w:val="0"/>
      </w:numPr>
      <w:pBdr/>
      <w:spacing/>
      <w:ind/>
    </w:pPr>
    <w:rPr>
      <w:rFonts w:ascii="Calibri" w:hAnsi="Calibri" w:eastAsia="ＭＳ ゴシック" w:cs="宋体"/>
      <w:i/>
      <w:iCs/>
      <w:color w:val="4f81bd"/>
      <w:spacing w:val="15"/>
      <w:sz w:val="24"/>
      <w:szCs w:val="24"/>
    </w:rPr>
  </w:style>
  <w:style w:type="character" w:styleId="726" w:customStyle="1">
    <w:name w:val="Subtitle Char"/>
    <w:basedOn w:val="716"/>
    <w:next w:val="726"/>
    <w:link w:val="725"/>
    <w:uiPriority w:val="11"/>
    <w:pPr>
      <w:pBdr/>
      <w:spacing/>
      <w:ind/>
    </w:pPr>
    <w:rPr>
      <w:rFonts w:ascii="Calibri" w:hAnsi="Calibri" w:eastAsia="ＭＳ ゴシック" w:cs="宋体"/>
      <w:i/>
      <w:iCs/>
      <w:color w:val="4f81bd"/>
      <w:spacing w:val="15"/>
      <w:sz w:val="24"/>
      <w:szCs w:val="24"/>
    </w:rPr>
  </w:style>
  <w:style w:type="paragraph" w:styleId="727">
    <w:name w:val="List Paragraph"/>
    <w:basedOn w:val="702"/>
    <w:next w:val="727"/>
    <w:uiPriority w:val="34"/>
    <w:qFormat/>
    <w:pPr>
      <w:pBdr/>
      <w:spacing/>
      <w:ind w:left="720"/>
      <w:contextualSpacing w:val="true"/>
    </w:pPr>
  </w:style>
  <w:style w:type="paragraph" w:styleId="728">
    <w:name w:val="Body Text"/>
    <w:basedOn w:val="702"/>
    <w:next w:val="728"/>
    <w:link w:val="729"/>
    <w:uiPriority w:val="99"/>
    <w:pPr>
      <w:pBdr/>
      <w:spacing w:after="120"/>
      <w:ind/>
    </w:pPr>
  </w:style>
  <w:style w:type="character" w:styleId="729" w:customStyle="1">
    <w:name w:val="Body Text Char"/>
    <w:basedOn w:val="716"/>
    <w:next w:val="729"/>
    <w:link w:val="728"/>
    <w:uiPriority w:val="99"/>
    <w:pPr>
      <w:pBdr/>
      <w:spacing/>
      <w:ind/>
    </w:pPr>
  </w:style>
  <w:style w:type="paragraph" w:styleId="730">
    <w:name w:val="Body Text 2"/>
    <w:basedOn w:val="702"/>
    <w:next w:val="730"/>
    <w:link w:val="731"/>
    <w:uiPriority w:val="99"/>
    <w:pPr>
      <w:pBdr/>
      <w:spacing w:after="120" w:line="480" w:lineRule="auto"/>
      <w:ind/>
    </w:pPr>
  </w:style>
  <w:style w:type="character" w:styleId="731" w:customStyle="1">
    <w:name w:val="Body Text 2 Char"/>
    <w:basedOn w:val="716"/>
    <w:next w:val="731"/>
    <w:link w:val="730"/>
    <w:uiPriority w:val="99"/>
    <w:pPr>
      <w:pBdr/>
      <w:spacing/>
      <w:ind/>
    </w:pPr>
  </w:style>
  <w:style w:type="paragraph" w:styleId="732">
    <w:name w:val="Body Text 3"/>
    <w:basedOn w:val="702"/>
    <w:next w:val="732"/>
    <w:link w:val="733"/>
    <w:uiPriority w:val="99"/>
    <w:pPr>
      <w:pBdr/>
      <w:spacing w:after="120"/>
      <w:ind/>
    </w:pPr>
    <w:rPr>
      <w:sz w:val="16"/>
      <w:szCs w:val="16"/>
    </w:rPr>
  </w:style>
  <w:style w:type="character" w:styleId="733" w:customStyle="1">
    <w:name w:val="Body Text 3 Char"/>
    <w:basedOn w:val="716"/>
    <w:next w:val="733"/>
    <w:link w:val="732"/>
    <w:uiPriority w:val="99"/>
    <w:pPr>
      <w:pBdr/>
      <w:spacing/>
      <w:ind/>
    </w:pPr>
    <w:rPr>
      <w:sz w:val="16"/>
      <w:szCs w:val="16"/>
    </w:rPr>
  </w:style>
  <w:style w:type="paragraph" w:styleId="734">
    <w:name w:val="List"/>
    <w:basedOn w:val="702"/>
    <w:next w:val="734"/>
    <w:uiPriority w:val="99"/>
    <w:pPr>
      <w:pBdr/>
      <w:spacing/>
      <w:ind w:hanging="360" w:left="360"/>
      <w:contextualSpacing w:val="true"/>
    </w:pPr>
  </w:style>
  <w:style w:type="paragraph" w:styleId="735">
    <w:name w:val="List 2"/>
    <w:basedOn w:val="702"/>
    <w:next w:val="735"/>
    <w:uiPriority w:val="99"/>
    <w:pPr>
      <w:pBdr/>
      <w:spacing/>
      <w:ind w:hanging="360" w:left="720"/>
      <w:contextualSpacing w:val="true"/>
    </w:pPr>
  </w:style>
  <w:style w:type="paragraph" w:styleId="736">
    <w:name w:val="List 3"/>
    <w:basedOn w:val="702"/>
    <w:next w:val="736"/>
    <w:uiPriority w:val="99"/>
    <w:pPr>
      <w:pBdr/>
      <w:spacing/>
      <w:ind w:hanging="360" w:left="1080"/>
      <w:contextualSpacing w:val="true"/>
    </w:pPr>
  </w:style>
  <w:style w:type="paragraph" w:styleId="737">
    <w:name w:val="List Bullet"/>
    <w:basedOn w:val="702"/>
    <w:next w:val="737"/>
    <w:uiPriority w:val="99"/>
    <w:pPr>
      <w:numPr>
        <w:ilvl w:val="0"/>
        <w:numId w:val="1"/>
      </w:numPr>
      <w:pBdr/>
      <w:spacing/>
      <w:ind/>
      <w:contextualSpacing w:val="true"/>
    </w:pPr>
  </w:style>
  <w:style w:type="paragraph" w:styleId="738">
    <w:name w:val="List Bullet 2"/>
    <w:basedOn w:val="702"/>
    <w:next w:val="738"/>
    <w:uiPriority w:val="99"/>
    <w:pPr>
      <w:numPr>
        <w:ilvl w:val="0"/>
        <w:numId w:val="2"/>
      </w:numPr>
      <w:pBdr/>
      <w:spacing/>
      <w:ind/>
      <w:contextualSpacing w:val="true"/>
    </w:pPr>
  </w:style>
  <w:style w:type="paragraph" w:styleId="739">
    <w:name w:val="List Bullet 3"/>
    <w:basedOn w:val="702"/>
    <w:next w:val="739"/>
    <w:uiPriority w:val="99"/>
    <w:pPr>
      <w:numPr>
        <w:ilvl w:val="0"/>
        <w:numId w:val="3"/>
      </w:numPr>
      <w:pBdr/>
      <w:spacing/>
      <w:ind/>
      <w:contextualSpacing w:val="true"/>
    </w:pPr>
  </w:style>
  <w:style w:type="paragraph" w:styleId="740">
    <w:name w:val="List Number"/>
    <w:basedOn w:val="702"/>
    <w:next w:val="740"/>
    <w:uiPriority w:val="99"/>
    <w:pPr>
      <w:numPr>
        <w:ilvl w:val="0"/>
        <w:numId w:val="4"/>
      </w:numPr>
      <w:pBdr/>
      <w:spacing/>
      <w:ind/>
      <w:contextualSpacing w:val="true"/>
    </w:pPr>
  </w:style>
  <w:style w:type="paragraph" w:styleId="741">
    <w:name w:val="List Number 2"/>
    <w:basedOn w:val="702"/>
    <w:next w:val="741"/>
    <w:uiPriority w:val="99"/>
    <w:pPr>
      <w:numPr>
        <w:ilvl w:val="0"/>
        <w:numId w:val="5"/>
      </w:numPr>
      <w:pBdr/>
      <w:spacing/>
      <w:ind/>
      <w:contextualSpacing w:val="true"/>
    </w:pPr>
  </w:style>
  <w:style w:type="paragraph" w:styleId="742">
    <w:name w:val="List Number 3"/>
    <w:basedOn w:val="702"/>
    <w:next w:val="742"/>
    <w:uiPriority w:val="99"/>
    <w:pPr>
      <w:numPr>
        <w:ilvl w:val="0"/>
        <w:numId w:val="6"/>
      </w:numPr>
      <w:pBdr/>
      <w:spacing/>
      <w:ind/>
      <w:contextualSpacing w:val="true"/>
    </w:pPr>
  </w:style>
  <w:style w:type="paragraph" w:styleId="743">
    <w:name w:val="List Continue"/>
    <w:basedOn w:val="702"/>
    <w:next w:val="743"/>
    <w:uiPriority w:val="99"/>
    <w:pPr>
      <w:pBdr/>
      <w:spacing w:after="120"/>
      <w:ind w:left="360"/>
      <w:contextualSpacing w:val="true"/>
    </w:pPr>
  </w:style>
  <w:style w:type="paragraph" w:styleId="744">
    <w:name w:val="List Continue 2"/>
    <w:basedOn w:val="702"/>
    <w:next w:val="744"/>
    <w:uiPriority w:val="99"/>
    <w:pPr>
      <w:pBdr/>
      <w:spacing w:after="120"/>
      <w:ind w:left="720"/>
      <w:contextualSpacing w:val="true"/>
    </w:pPr>
  </w:style>
  <w:style w:type="paragraph" w:styleId="745">
    <w:name w:val="List Continue 3"/>
    <w:basedOn w:val="702"/>
    <w:next w:val="745"/>
    <w:uiPriority w:val="99"/>
    <w:pPr>
      <w:pBdr/>
      <w:spacing w:after="120"/>
      <w:ind w:left="1080"/>
      <w:contextualSpacing w:val="true"/>
    </w:pPr>
  </w:style>
  <w:style w:type="paragraph" w:styleId="746">
    <w:name w:val="macro"/>
    <w:next w:val="746"/>
    <w:link w:val="747"/>
    <w:uiPriority w:val="99"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7" w:customStyle="1">
    <w:name w:val="Macro Text Char"/>
    <w:basedOn w:val="716"/>
    <w:next w:val="747"/>
    <w:link w:val="746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8">
    <w:name w:val="Quote"/>
    <w:basedOn w:val="702"/>
    <w:next w:val="702"/>
    <w:link w:val="749"/>
    <w:uiPriority w:val="29"/>
    <w:qFormat/>
    <w:pPr>
      <w:pBdr/>
      <w:spacing/>
      <w:ind/>
    </w:pPr>
    <w:rPr>
      <w:i/>
      <w:iCs/>
      <w:color w:val="000000"/>
    </w:rPr>
  </w:style>
  <w:style w:type="character" w:styleId="749" w:customStyle="1">
    <w:name w:val="Quote Char_289d28fb-c44c-4fe5-8197-0038c2ba58b7"/>
    <w:basedOn w:val="716"/>
    <w:next w:val="749"/>
    <w:link w:val="748"/>
    <w:uiPriority w:val="29"/>
    <w:pPr>
      <w:pBdr/>
      <w:spacing/>
      <w:ind/>
    </w:pPr>
    <w:rPr>
      <w:i/>
      <w:iCs/>
      <w:color w:val="000000"/>
    </w:rPr>
  </w:style>
  <w:style w:type="character" w:styleId="750" w:customStyle="1">
    <w:name w:val="Heading 4 Char_e318f507-f360-46d3-b5ef-a086a017061d"/>
    <w:basedOn w:val="716"/>
    <w:next w:val="750"/>
    <w:link w:val="710"/>
    <w:uiPriority w:val="9"/>
    <w:pPr>
      <w:pBdr/>
      <w:spacing/>
      <w:ind/>
    </w:pPr>
    <w:rPr>
      <w:rFonts w:ascii="Calibri" w:hAnsi="Calibri" w:eastAsia="ＭＳ ゴシック" w:cs="宋体"/>
      <w:b/>
      <w:bCs/>
      <w:i/>
      <w:iCs/>
      <w:color w:val="4f81bd"/>
    </w:rPr>
  </w:style>
  <w:style w:type="character" w:styleId="751" w:customStyle="1">
    <w:name w:val="Heading 5 Char_eb6b9b8c-3960-4a4b-96f2-4256b9daf94f"/>
    <w:basedOn w:val="716"/>
    <w:next w:val="751"/>
    <w:link w:val="711"/>
    <w:uiPriority w:val="9"/>
    <w:pPr>
      <w:pBdr/>
      <w:spacing/>
      <w:ind/>
    </w:pPr>
    <w:rPr>
      <w:rFonts w:ascii="Calibri" w:hAnsi="Calibri" w:eastAsia="ＭＳ ゴシック" w:cs="宋体"/>
      <w:color w:val="243f60"/>
    </w:rPr>
  </w:style>
  <w:style w:type="character" w:styleId="752" w:customStyle="1">
    <w:name w:val="Heading 6 Char_f8d83a59-6d50-488e-a844-da829035032b"/>
    <w:basedOn w:val="716"/>
    <w:next w:val="752"/>
    <w:link w:val="712"/>
    <w:uiPriority w:val="9"/>
    <w:pPr>
      <w:pBdr/>
      <w:spacing/>
      <w:ind/>
    </w:pPr>
    <w:rPr>
      <w:rFonts w:ascii="Calibri" w:hAnsi="Calibri" w:eastAsia="ＭＳ ゴシック" w:cs="宋体"/>
      <w:i/>
      <w:iCs/>
      <w:color w:val="243f60"/>
    </w:rPr>
  </w:style>
  <w:style w:type="character" w:styleId="753" w:customStyle="1">
    <w:name w:val="Heading 7 Char_c3da4b19-d1e1-48dd-89fa-c5e179556173"/>
    <w:basedOn w:val="716"/>
    <w:next w:val="753"/>
    <w:link w:val="713"/>
    <w:uiPriority w:val="9"/>
    <w:pPr>
      <w:pBdr/>
      <w:spacing/>
      <w:ind/>
    </w:pPr>
    <w:rPr>
      <w:rFonts w:ascii="Calibri" w:hAnsi="Calibri" w:eastAsia="ＭＳ ゴシック" w:cs="宋体"/>
      <w:i/>
      <w:iCs/>
      <w:color w:val="404040"/>
    </w:rPr>
  </w:style>
  <w:style w:type="character" w:styleId="754" w:customStyle="1">
    <w:name w:val="Heading 8 Char_ac8e62e3-7ed1-4c73-b4e1-34e5ac460095"/>
    <w:basedOn w:val="716"/>
    <w:next w:val="754"/>
    <w:link w:val="714"/>
    <w:uiPriority w:val="9"/>
    <w:pPr>
      <w:pBdr/>
      <w:spacing/>
      <w:ind/>
    </w:pPr>
    <w:rPr>
      <w:rFonts w:ascii="Calibri" w:hAnsi="Calibri" w:eastAsia="ＭＳ ゴシック" w:cs="宋体"/>
      <w:color w:val="4f81bd"/>
      <w:sz w:val="20"/>
      <w:szCs w:val="20"/>
    </w:rPr>
  </w:style>
  <w:style w:type="character" w:styleId="755" w:customStyle="1">
    <w:name w:val="Heading 9 Char_83ad7a35-bdaf-4f4c-aa0c-4543fc019991"/>
    <w:basedOn w:val="716"/>
    <w:next w:val="755"/>
    <w:link w:val="715"/>
    <w:uiPriority w:val="9"/>
    <w:pPr>
      <w:pBdr/>
      <w:spacing/>
      <w:ind/>
    </w:pPr>
    <w:rPr>
      <w:rFonts w:ascii="Calibri" w:hAnsi="Calibri" w:eastAsia="ＭＳ ゴシック" w:cs="宋体"/>
      <w:i/>
      <w:iCs/>
      <w:color w:val="404040"/>
      <w:sz w:val="20"/>
      <w:szCs w:val="20"/>
    </w:rPr>
  </w:style>
  <w:style w:type="paragraph" w:styleId="756">
    <w:name w:val="Caption"/>
    <w:basedOn w:val="702"/>
    <w:next w:val="702"/>
    <w:uiPriority w:val="35"/>
    <w:qFormat/>
    <w:pPr>
      <w:pBdr/>
      <w:spacing w:line="240" w:lineRule="auto"/>
      <w:ind/>
    </w:pPr>
    <w:rPr>
      <w:b/>
      <w:bCs/>
      <w:color w:val="4f81bd"/>
      <w:sz w:val="18"/>
      <w:szCs w:val="18"/>
    </w:rPr>
  </w:style>
  <w:style w:type="character" w:styleId="757">
    <w:name w:val="Strong"/>
    <w:basedOn w:val="716"/>
    <w:next w:val="757"/>
    <w:uiPriority w:val="22"/>
    <w:qFormat/>
    <w:pPr>
      <w:pBdr/>
      <w:spacing/>
      <w:ind/>
    </w:pPr>
    <w:rPr>
      <w:b/>
      <w:bCs/>
    </w:rPr>
  </w:style>
  <w:style w:type="character" w:styleId="758">
    <w:name w:val="Emphasis"/>
    <w:basedOn w:val="716"/>
    <w:next w:val="758"/>
    <w:uiPriority w:val="20"/>
    <w:qFormat/>
    <w:pPr>
      <w:pBdr/>
      <w:spacing/>
      <w:ind/>
    </w:pPr>
    <w:rPr>
      <w:i/>
      <w:iCs/>
    </w:rPr>
  </w:style>
  <w:style w:type="paragraph" w:styleId="759">
    <w:name w:val="Intense Quote"/>
    <w:basedOn w:val="702"/>
    <w:next w:val="702"/>
    <w:link w:val="760"/>
    <w:uiPriority w:val="30"/>
    <w:qFormat/>
    <w:pPr>
      <w:pBdr>
        <w:bottom w:val="single" w:color="4f81bd" w:sz="4" w:space="4"/>
      </w:pBdr>
      <w:spacing w:after="280" w:before="200"/>
      <w:ind w:right="936" w:left="936"/>
    </w:pPr>
    <w:rPr>
      <w:b/>
      <w:bCs/>
      <w:i/>
      <w:iCs/>
      <w:color w:val="4f81bd"/>
    </w:rPr>
  </w:style>
  <w:style w:type="character" w:styleId="760" w:customStyle="1">
    <w:name w:val="Intense Quote Char_29fe2b4f-ae1d-4cc8-a019-54c6dc27e924"/>
    <w:basedOn w:val="716"/>
    <w:next w:val="760"/>
    <w:link w:val="759"/>
    <w:uiPriority w:val="30"/>
    <w:pPr>
      <w:pBdr/>
      <w:spacing/>
      <w:ind/>
    </w:pPr>
    <w:rPr>
      <w:b/>
      <w:bCs/>
      <w:i/>
      <w:iCs/>
      <w:color w:val="4f81bd"/>
    </w:rPr>
  </w:style>
  <w:style w:type="character" w:styleId="761">
    <w:name w:val="Subtle Emphasis"/>
    <w:basedOn w:val="716"/>
    <w:next w:val="761"/>
    <w:uiPriority w:val="19"/>
    <w:qFormat/>
    <w:pPr>
      <w:pBdr/>
      <w:spacing/>
      <w:ind/>
    </w:pPr>
    <w:rPr>
      <w:i/>
      <w:iCs/>
      <w:color w:val="808080"/>
    </w:rPr>
  </w:style>
  <w:style w:type="character" w:styleId="762">
    <w:name w:val="Intense Emphasis"/>
    <w:basedOn w:val="716"/>
    <w:next w:val="762"/>
    <w:uiPriority w:val="21"/>
    <w:qFormat/>
    <w:pPr>
      <w:pBdr/>
      <w:spacing/>
      <w:ind/>
    </w:pPr>
    <w:rPr>
      <w:b/>
      <w:bCs/>
      <w:i/>
      <w:iCs/>
      <w:color w:val="4f81bd"/>
    </w:rPr>
  </w:style>
  <w:style w:type="character" w:styleId="763">
    <w:name w:val="Subtle Reference"/>
    <w:basedOn w:val="716"/>
    <w:next w:val="763"/>
    <w:uiPriority w:val="31"/>
    <w:qFormat/>
    <w:pPr>
      <w:pBdr/>
      <w:spacing/>
      <w:ind/>
    </w:pPr>
    <w:rPr>
      <w:smallCaps/>
      <w:color w:val="c0504d"/>
      <w:u w:val="single"/>
    </w:rPr>
  </w:style>
  <w:style w:type="character" w:styleId="764">
    <w:name w:val="Intense Reference"/>
    <w:basedOn w:val="716"/>
    <w:next w:val="764"/>
    <w:uiPriority w:val="32"/>
    <w:qFormat/>
    <w:pPr>
      <w:pBdr/>
      <w:spacing/>
      <w:ind/>
    </w:pPr>
    <w:rPr>
      <w:b/>
      <w:bCs/>
      <w:smallCaps/>
      <w:color w:val="c0504d"/>
      <w:spacing w:val="5"/>
      <w:u w:val="single"/>
    </w:rPr>
  </w:style>
  <w:style w:type="character" w:styleId="765">
    <w:name w:val="Book Title"/>
    <w:basedOn w:val="716"/>
    <w:next w:val="765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6">
    <w:name w:val="TOC Heading"/>
    <w:basedOn w:val="707"/>
    <w:next w:val="702"/>
    <w:uiPriority w:val="39"/>
    <w:qFormat/>
    <w:pPr>
      <w:pBdr/>
      <w:spacing/>
      <w:ind/>
      <w:outlineLvl w:val="9"/>
    </w:pPr>
  </w:style>
  <w:style w:type="table" w:styleId="767">
    <w:name w:val="Table Grid"/>
    <w:basedOn w:val="717"/>
    <w:next w:val="7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"/>
    <w:basedOn w:val="717"/>
    <w:next w:val="768"/>
    <w:uiPriority w:val="60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8" w:space="0"/>
        <w:bottom w:val="single" w:color="000000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8" w:space="0"/>
          <w:left w:val="none" w:color="000000" w:sz="4" w:space="0"/>
          <w:bottom w:val="single" w:color="000000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8" w:space="0"/>
          <w:left w:val="none" w:color="000000" w:sz="4" w:space="0"/>
          <w:bottom w:val="single" w:color="000000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1"/>
    <w:basedOn w:val="717"/>
    <w:next w:val="769"/>
    <w:uiPriority w:val="60"/>
    <w:pPr>
      <w:pBdr/>
      <w:spacing w:after="0" w:line="240" w:lineRule="auto"/>
      <w:ind/>
    </w:pPr>
    <w:rPr>
      <w:color w:val="365f9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sz="8" w:space="0"/>
        <w:bottom w:val="single" w:color="4f81bd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sz="8" w:space="0"/>
          <w:left w:val="none" w:color="000000" w:sz="4" w:space="0"/>
          <w:bottom w:val="single" w:color="4f81bd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sz="8" w:space="0"/>
          <w:left w:val="none" w:color="000000" w:sz="4" w:space="0"/>
          <w:bottom w:val="single" w:color="4f81bd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2"/>
    <w:basedOn w:val="717"/>
    <w:next w:val="770"/>
    <w:uiPriority w:val="60"/>
    <w:pPr>
      <w:pBdr/>
      <w:spacing w:after="0" w:line="240" w:lineRule="auto"/>
      <w:ind/>
    </w:pPr>
    <w:rPr>
      <w:color w:val="943634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sz="8" w:space="0"/>
        <w:bottom w:val="single" w:color="c0504d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sz="8" w:space="0"/>
          <w:left w:val="none" w:color="000000" w:sz="4" w:space="0"/>
          <w:bottom w:val="single" w:color="c0504d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sz="8" w:space="0"/>
          <w:left w:val="none" w:color="000000" w:sz="4" w:space="0"/>
          <w:bottom w:val="single" w:color="c0504d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Shading Accent 3"/>
    <w:basedOn w:val="717"/>
    <w:next w:val="771"/>
    <w:uiPriority w:val="60"/>
    <w:pPr>
      <w:pBdr/>
      <w:spacing w:after="0" w:line="240" w:lineRule="auto"/>
      <w:ind/>
    </w:pPr>
    <w:rPr>
      <w:color w:val="76923c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sz="8" w:space="0"/>
        <w:bottom w:val="single" w:color="9bbb59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sz="8" w:space="0"/>
          <w:left w:val="none" w:color="000000" w:sz="4" w:space="0"/>
          <w:bottom w:val="single" w:color="9bbb59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sz="8" w:space="0"/>
          <w:left w:val="none" w:color="000000" w:sz="4" w:space="0"/>
          <w:bottom w:val="single" w:color="9bbb59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Shading Accent 4"/>
    <w:basedOn w:val="717"/>
    <w:next w:val="772"/>
    <w:uiPriority w:val="60"/>
    <w:pPr>
      <w:pBdr/>
      <w:spacing w:after="0" w:line="240" w:lineRule="auto"/>
      <w:ind/>
    </w:pPr>
    <w:rPr>
      <w:color w:val="5f497a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sz="8" w:space="0"/>
        <w:bottom w:val="single" w:color="8064a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sz="8" w:space="0"/>
          <w:left w:val="none" w:color="000000" w:sz="4" w:space="0"/>
          <w:bottom w:val="single" w:color="8064a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sz="8" w:space="0"/>
          <w:left w:val="none" w:color="000000" w:sz="4" w:space="0"/>
          <w:bottom w:val="single" w:color="8064a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Shading Accent 5"/>
    <w:basedOn w:val="717"/>
    <w:next w:val="773"/>
    <w:uiPriority w:val="60"/>
    <w:pPr>
      <w:pBdr/>
      <w:spacing w:after="0" w:line="240" w:lineRule="auto"/>
      <w:ind/>
    </w:pPr>
    <w:rPr>
      <w:color w:val="31849b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sz="8" w:space="0"/>
        <w:bottom w:val="single" w:color="4bacc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sz="8" w:space="0"/>
          <w:left w:val="none" w:color="000000" w:sz="4" w:space="0"/>
          <w:bottom w:val="single" w:color="4bacc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sz="8" w:space="0"/>
          <w:left w:val="none" w:color="000000" w:sz="4" w:space="0"/>
          <w:bottom w:val="single" w:color="4bacc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Shading Accent 6"/>
    <w:basedOn w:val="717"/>
    <w:next w:val="774"/>
    <w:uiPriority w:val="60"/>
    <w:pPr>
      <w:pBdr/>
      <w:spacing w:after="0" w:line="240" w:lineRule="auto"/>
      <w:ind/>
    </w:pPr>
    <w:rPr>
      <w:color w:val="e36c0a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sz="8" w:space="0"/>
        <w:bottom w:val="single" w:color="f7964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sz="8" w:space="0"/>
          <w:left w:val="none" w:color="000000" w:sz="4" w:space="0"/>
          <w:bottom w:val="single" w:color="f7964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sz="8" w:space="0"/>
          <w:left w:val="none" w:color="000000" w:sz="4" w:space="0"/>
          <w:bottom w:val="single" w:color="f7964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"/>
    <w:basedOn w:val="717"/>
    <w:next w:val="77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1"/>
    <w:basedOn w:val="717"/>
    <w:next w:val="77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2"/>
    <w:basedOn w:val="717"/>
    <w:next w:val="777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List Accent 3"/>
    <w:basedOn w:val="717"/>
    <w:next w:val="77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List Accent 4"/>
    <w:basedOn w:val="717"/>
    <w:next w:val="77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List Accent 5"/>
    <w:basedOn w:val="717"/>
    <w:next w:val="78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List Accent 6"/>
    <w:basedOn w:val="717"/>
    <w:next w:val="781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"/>
    <w:basedOn w:val="717"/>
    <w:next w:val="78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/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/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Calibri" w:hAnsi="Calibri" w:eastAsia="ＭＳ ゴシック" w:cs="宋体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Calibri" w:hAnsi="Calibri" w:eastAsia="ＭＳ ゴシック" w:cs="宋体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</w:tcBorders>
      </w:tcPr>
    </w:tblStylePr>
    <w:tblStylePr w:type="lastCol">
      <w:rPr>
        <w:rFonts w:ascii="Calibri" w:hAnsi="Calibri" w:eastAsia="ＭＳ ゴシック" w:cs="宋体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lastRow">
      <w:rPr>
        <w:rFonts w:ascii="Calibri" w:hAnsi="Calibri" w:eastAsia="ＭＳ ゴシック" w:cs="宋体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1"/>
    <w:basedOn w:val="717"/>
    <w:next w:val="78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/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/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Calibri" w:hAnsi="Calibri" w:eastAsia="ＭＳ ゴシック" w:cs="宋体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Calibri" w:hAnsi="Calibri" w:eastAsia="ＭＳ ゴシック" w:cs="宋体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</w:tcBorders>
      </w:tcPr>
    </w:tblStylePr>
    <w:tblStylePr w:type="lastCol">
      <w:rPr>
        <w:rFonts w:ascii="Calibri" w:hAnsi="Calibri" w:eastAsia="ＭＳ ゴシック" w:cs="宋体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lastRow">
      <w:rPr>
        <w:rFonts w:ascii="Calibri" w:hAnsi="Calibri" w:eastAsia="ＭＳ ゴシック" w:cs="宋体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2"/>
    <w:basedOn w:val="717"/>
    <w:next w:val="7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/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/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Calibri" w:hAnsi="Calibri" w:eastAsia="ＭＳ ゴシック" w:cs="宋体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Calibri" w:hAnsi="Calibri" w:eastAsia="ＭＳ ゴシック" w:cs="宋体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</w:tcBorders>
      </w:tcPr>
    </w:tblStylePr>
    <w:tblStylePr w:type="lastCol">
      <w:rPr>
        <w:rFonts w:ascii="Calibri" w:hAnsi="Calibri" w:eastAsia="ＭＳ ゴシック" w:cs="宋体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lastRow">
      <w:rPr>
        <w:rFonts w:ascii="Calibri" w:hAnsi="Calibri" w:eastAsia="ＭＳ ゴシック" w:cs="宋体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Grid Accent 3"/>
    <w:basedOn w:val="717"/>
    <w:next w:val="78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/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/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Calibri" w:hAnsi="Calibri" w:eastAsia="ＭＳ ゴシック" w:cs="宋体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Calibri" w:hAnsi="Calibri" w:eastAsia="ＭＳ ゴシック" w:cs="宋体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</w:tcBorders>
      </w:tcPr>
    </w:tblStylePr>
    <w:tblStylePr w:type="lastCol">
      <w:rPr>
        <w:rFonts w:ascii="Calibri" w:hAnsi="Calibri" w:eastAsia="ＭＳ ゴシック" w:cs="宋体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lastRow">
      <w:rPr>
        <w:rFonts w:ascii="Calibri" w:hAnsi="Calibri" w:eastAsia="ＭＳ ゴシック" w:cs="宋体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Grid Accent 4"/>
    <w:basedOn w:val="717"/>
    <w:next w:val="7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/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/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Calibri" w:hAnsi="Calibri" w:eastAsia="ＭＳ ゴシック" w:cs="宋体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Calibri" w:hAnsi="Calibri" w:eastAsia="ＭＳ ゴシック" w:cs="宋体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</w:tcBorders>
      </w:tcPr>
    </w:tblStylePr>
    <w:tblStylePr w:type="lastCol">
      <w:rPr>
        <w:rFonts w:ascii="Calibri" w:hAnsi="Calibri" w:eastAsia="ＭＳ ゴシック" w:cs="宋体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lastRow">
      <w:rPr>
        <w:rFonts w:ascii="Calibri" w:hAnsi="Calibri" w:eastAsia="ＭＳ ゴシック" w:cs="宋体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ght Grid Accent 5"/>
    <w:basedOn w:val="717"/>
    <w:next w:val="787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/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/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Calibri" w:hAnsi="Calibri" w:eastAsia="ＭＳ ゴシック" w:cs="宋体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Calibri" w:hAnsi="Calibri" w:eastAsia="ＭＳ ゴシック" w:cs="宋体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</w:tcBorders>
      </w:tcPr>
    </w:tblStylePr>
    <w:tblStylePr w:type="lastCol">
      <w:rPr>
        <w:rFonts w:ascii="Calibri" w:hAnsi="Calibri" w:eastAsia="ＭＳ ゴシック" w:cs="宋体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lastRow">
      <w:rPr>
        <w:rFonts w:ascii="Calibri" w:hAnsi="Calibri" w:eastAsia="ＭＳ ゴシック" w:cs="宋体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ght Grid Accent 6"/>
    <w:basedOn w:val="717"/>
    <w:next w:val="78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/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/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Calibri" w:hAnsi="Calibri" w:eastAsia="ＭＳ ゴシック" w:cs="宋体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Calibri" w:hAnsi="Calibri" w:eastAsia="ＭＳ ゴシック" w:cs="宋体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</w:tcBorders>
      </w:tcPr>
    </w:tblStylePr>
    <w:tblStylePr w:type="lastCol">
      <w:rPr>
        <w:rFonts w:ascii="Calibri" w:hAnsi="Calibri" w:eastAsia="ＭＳ ゴシック" w:cs="宋体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lastRow">
      <w:rPr>
        <w:rFonts w:ascii="Calibri" w:hAnsi="Calibri" w:eastAsia="ＭＳ ゴシック" w:cs="宋体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"/>
    <w:basedOn w:val="717"/>
    <w:next w:val="78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/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sz="6" w:space="0"/>
          <w:left w:val="single" w:color="404040" w:sz="8" w:space="0"/>
          <w:bottom w:val="single" w:color="404040" w:sz="8" w:space="0"/>
          <w:right w:val="single" w:color="404040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1"/>
    <w:basedOn w:val="717"/>
    <w:next w:val="79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/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sz="6" w:space="0"/>
          <w:left w:val="single" w:color="7ba0cd" w:sz="8" w:space="0"/>
          <w:bottom w:val="single" w:color="7ba0cd" w:sz="8" w:space="0"/>
          <w:right w:val="single" w:color="7ba0cd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2"/>
    <w:basedOn w:val="717"/>
    <w:next w:val="791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/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sz="6" w:space="0"/>
          <w:left w:val="single" w:color="cf7b79" w:sz="8" w:space="0"/>
          <w:bottom w:val="single" w:color="cf7b79" w:sz="8" w:space="0"/>
          <w:right w:val="single" w:color="cf7b79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1 Accent 3"/>
    <w:basedOn w:val="717"/>
    <w:next w:val="79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/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sz="6" w:space="0"/>
          <w:left w:val="single" w:color="b3cc82" w:sz="8" w:space="0"/>
          <w:bottom w:val="single" w:color="b3cc82" w:sz="8" w:space="0"/>
          <w:right w:val="single" w:color="b3cc8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1 Accent 4"/>
    <w:basedOn w:val="717"/>
    <w:next w:val="79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/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sz="6" w:space="0"/>
          <w:left w:val="single" w:color="9f8ab9" w:sz="8" w:space="0"/>
          <w:bottom w:val="single" w:color="9f8ab9" w:sz="8" w:space="0"/>
          <w:right w:val="single" w:color="9f8ab9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1 Accent 5"/>
    <w:basedOn w:val="717"/>
    <w:next w:val="7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/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sz="6" w:space="0"/>
          <w:left w:val="single" w:color="78c0d4" w:sz="8" w:space="0"/>
          <w:bottom w:val="single" w:color="78c0d4" w:sz="8" w:space="0"/>
          <w:right w:val="single" w:color="78c0d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1 Accent 6"/>
    <w:basedOn w:val="717"/>
    <w:next w:val="79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/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sz="6" w:space="0"/>
          <w:left w:val="single" w:color="f9b074" w:sz="8" w:space="0"/>
          <w:bottom w:val="single" w:color="f9b074" w:sz="8" w:space="0"/>
          <w:right w:val="single" w:color="f9b07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"/>
    <w:basedOn w:val="717"/>
    <w:next w:val="79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000000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000000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1"/>
    <w:basedOn w:val="717"/>
    <w:next w:val="797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4f81bd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4f81bd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2"/>
    <w:basedOn w:val="717"/>
    <w:next w:val="79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c0504d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c0504d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2 Accent 3"/>
    <w:basedOn w:val="717"/>
    <w:next w:val="7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9bbb59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9bbb59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2 Accent 4"/>
    <w:basedOn w:val="717"/>
    <w:next w:val="80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8064a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8064a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Shading 2 Accent 5"/>
    <w:basedOn w:val="717"/>
    <w:next w:val="801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4bacc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4bacc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Shading 2 Accent 6"/>
    <w:basedOn w:val="717"/>
    <w:next w:val="80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f7964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f7964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"/>
    <w:basedOn w:val="717"/>
    <w:next w:val="803"/>
    <w:uiPriority w:val="65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8" w:space="0"/>
        <w:bottom w:val="single" w:color="000000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Calibri" w:hAnsi="Calibri" w:eastAsia="ＭＳ ゴシック" w:cs="宋体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sz="8" w:space="0"/>
          <w:bottom w:val="single" w:color="000000" w:sz="8" w:space="0"/>
        </w:tcBorders>
      </w:tcPr>
    </w:tblStylePr>
    <w:tblStylePr w:type="lastRow">
      <w:rPr>
        <w:b/>
        <w:bCs/>
        <w:color w:val="1f497d"/>
      </w:rPr>
      <w:pPr>
        <w:pBdr/>
        <w:spacing/>
        <w:ind/>
      </w:pPr>
      <w:tblPr>
        <w:tblBorders/>
      </w:tblPr>
      <w:tcPr>
        <w:tcBorders>
          <w:top w:val="single" w:color="000000" w:sz="8" w:space="0"/>
          <w:bottom w:val="single" w:color="000000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1"/>
    <w:basedOn w:val="717"/>
    <w:next w:val="804"/>
    <w:uiPriority w:val="65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sz="8" w:space="0"/>
        <w:bottom w:val="single" w:color="4f81bd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Calibri" w:hAnsi="Calibri" w:eastAsia="ＭＳ ゴシック" w:cs="宋体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sz="8" w:space="0"/>
          <w:bottom w:val="single" w:color="4f81bd" w:sz="8" w:space="0"/>
        </w:tcBorders>
      </w:tcPr>
    </w:tblStylePr>
    <w:tblStylePr w:type="lastRow">
      <w:rPr>
        <w:b/>
        <w:bCs/>
        <w:color w:val="1f497d"/>
      </w:rPr>
      <w:pPr>
        <w:pBdr/>
        <w:spacing/>
        <w:ind/>
      </w:pPr>
      <w:tblPr>
        <w:tblBorders/>
      </w:tblPr>
      <w:tcPr>
        <w:tcBorders>
          <w:top w:val="single" w:color="4f81bd" w:sz="8" w:space="0"/>
          <w:bottom w:val="single" w:color="4f81bd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2"/>
    <w:basedOn w:val="717"/>
    <w:next w:val="805"/>
    <w:uiPriority w:val="65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sz="8" w:space="0"/>
        <w:bottom w:val="single" w:color="c0504d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Calibri" w:hAnsi="Calibri" w:eastAsia="ＭＳ ゴシック" w:cs="宋体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sz="8" w:space="0"/>
          <w:bottom w:val="single" w:color="c0504d" w:sz="8" w:space="0"/>
        </w:tcBorders>
      </w:tcPr>
    </w:tblStylePr>
    <w:tblStylePr w:type="lastRow">
      <w:rPr>
        <w:b/>
        <w:bCs/>
        <w:color w:val="1f497d"/>
      </w:rPr>
      <w:pPr>
        <w:pBdr/>
        <w:spacing/>
        <w:ind/>
      </w:pPr>
      <w:tblPr>
        <w:tblBorders/>
      </w:tblPr>
      <w:tcPr>
        <w:tcBorders>
          <w:top w:val="single" w:color="c0504d" w:sz="8" w:space="0"/>
          <w:bottom w:val="single" w:color="c0504d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1 Accent 3"/>
    <w:basedOn w:val="717"/>
    <w:next w:val="806"/>
    <w:uiPriority w:val="65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sz="8" w:space="0"/>
        <w:bottom w:val="single" w:color="9bbb59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Calibri" w:hAnsi="Calibri" w:eastAsia="ＭＳ ゴシック" w:cs="宋体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sz="8" w:space="0"/>
          <w:bottom w:val="single" w:color="9bbb59" w:sz="8" w:space="0"/>
        </w:tcBorders>
      </w:tcPr>
    </w:tblStylePr>
    <w:tblStylePr w:type="lastRow">
      <w:rPr>
        <w:b/>
        <w:bCs/>
        <w:color w:val="1f497d"/>
      </w:rPr>
      <w:pPr>
        <w:pBdr/>
        <w:spacing/>
        <w:ind/>
      </w:pPr>
      <w:tblPr>
        <w:tblBorders/>
      </w:tblPr>
      <w:tcPr>
        <w:tcBorders>
          <w:top w:val="single" w:color="9bbb59" w:sz="8" w:space="0"/>
          <w:bottom w:val="single" w:color="9bbb59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1 Accent 4"/>
    <w:basedOn w:val="717"/>
    <w:next w:val="807"/>
    <w:uiPriority w:val="65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sz="8" w:space="0"/>
        <w:bottom w:val="single" w:color="8064a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Calibri" w:hAnsi="Calibri" w:eastAsia="ＭＳ ゴシック" w:cs="宋体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sz="8" w:space="0"/>
          <w:bottom w:val="single" w:color="8064a2" w:sz="8" w:space="0"/>
        </w:tcBorders>
      </w:tcPr>
    </w:tblStylePr>
    <w:tblStylePr w:type="lastRow">
      <w:rPr>
        <w:b/>
        <w:bCs/>
        <w:color w:val="1f497d"/>
      </w:rPr>
      <w:pPr>
        <w:pBdr/>
        <w:spacing/>
        <w:ind/>
      </w:pPr>
      <w:tblPr>
        <w:tblBorders/>
      </w:tblPr>
      <w:tcPr>
        <w:tcBorders>
          <w:top w:val="single" w:color="8064a2" w:sz="8" w:space="0"/>
          <w:bottom w:val="single" w:color="8064a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1 Accent 5"/>
    <w:basedOn w:val="717"/>
    <w:next w:val="808"/>
    <w:uiPriority w:val="65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sz="8" w:space="0"/>
        <w:bottom w:val="single" w:color="4bacc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Calibri" w:hAnsi="Calibri" w:eastAsia="ＭＳ ゴシック" w:cs="宋体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sz="8" w:space="0"/>
          <w:bottom w:val="single" w:color="4bacc6" w:sz="8" w:space="0"/>
        </w:tcBorders>
      </w:tcPr>
    </w:tblStylePr>
    <w:tblStylePr w:type="lastRow">
      <w:rPr>
        <w:b/>
        <w:bCs/>
        <w:color w:val="1f497d"/>
      </w:rPr>
      <w:pPr>
        <w:pBdr/>
        <w:spacing/>
        <w:ind/>
      </w:pPr>
      <w:tblPr>
        <w:tblBorders/>
      </w:tblPr>
      <w:tcPr>
        <w:tcBorders>
          <w:top w:val="single" w:color="4bacc6" w:sz="8" w:space="0"/>
          <w:bottom w:val="single" w:color="4bacc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1 Accent 6"/>
    <w:basedOn w:val="717"/>
    <w:next w:val="809"/>
    <w:uiPriority w:val="65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sz="8" w:space="0"/>
        <w:bottom w:val="single" w:color="f7964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Calibri" w:hAnsi="Calibri" w:eastAsia="ＭＳ ゴシック" w:cs="宋体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sz="8" w:space="0"/>
          <w:bottom w:val="single" w:color="f79646" w:sz="8" w:space="0"/>
        </w:tcBorders>
      </w:tcPr>
    </w:tblStylePr>
    <w:tblStylePr w:type="lastRow">
      <w:rPr>
        <w:b/>
        <w:bCs/>
        <w:color w:val="1f497d"/>
      </w:rPr>
      <w:pPr>
        <w:pBdr/>
        <w:spacing/>
        <w:ind/>
      </w:pPr>
      <w:tblPr>
        <w:tblBorders/>
      </w:tblPr>
      <w:tcPr>
        <w:tcBorders>
          <w:top w:val="single" w:color="f79646" w:sz="8" w:space="0"/>
          <w:bottom w:val="single" w:color="f7964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"/>
    <w:basedOn w:val="717"/>
    <w:next w:val="810"/>
    <w:uiPriority w:val="66"/>
    <w:pPr>
      <w:pBdr/>
      <w:spacing w:after="0" w:line="240" w:lineRule="auto"/>
      <w:ind/>
    </w:pPr>
    <w:rPr>
      <w:rFonts w:ascii="Calibri" w:hAnsi="Calibri" w:eastAsia="ＭＳ ゴシック" w:cs="宋体"/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000000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1"/>
    <w:basedOn w:val="717"/>
    <w:next w:val="811"/>
    <w:uiPriority w:val="66"/>
    <w:pPr>
      <w:pBdr/>
      <w:spacing w:after="0" w:line="240" w:lineRule="auto"/>
      <w:ind/>
    </w:pPr>
    <w:rPr>
      <w:rFonts w:ascii="Calibri" w:hAnsi="Calibri" w:eastAsia="ＭＳ ゴシック" w:cs="宋体"/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4f81bd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4f81bd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4f81bd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2"/>
    <w:basedOn w:val="717"/>
    <w:next w:val="812"/>
    <w:uiPriority w:val="66"/>
    <w:pPr>
      <w:pBdr/>
      <w:spacing w:after="0" w:line="240" w:lineRule="auto"/>
      <w:ind/>
    </w:pPr>
    <w:rPr>
      <w:rFonts w:ascii="Calibri" w:hAnsi="Calibri" w:eastAsia="ＭＳ ゴシック" w:cs="宋体"/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c0504d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c0504d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c0504d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2 Accent 3"/>
    <w:basedOn w:val="717"/>
    <w:next w:val="813"/>
    <w:uiPriority w:val="66"/>
    <w:pPr>
      <w:pBdr/>
      <w:spacing w:after="0" w:line="240" w:lineRule="auto"/>
      <w:ind/>
    </w:pPr>
    <w:rPr>
      <w:rFonts w:ascii="Calibri" w:hAnsi="Calibri" w:eastAsia="ＭＳ ゴシック" w:cs="宋体"/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9bbb59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9bbb59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9bbb59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2 Accent 4"/>
    <w:basedOn w:val="717"/>
    <w:next w:val="814"/>
    <w:uiPriority w:val="66"/>
    <w:pPr>
      <w:pBdr/>
      <w:spacing w:after="0" w:line="240" w:lineRule="auto"/>
      <w:ind/>
    </w:pPr>
    <w:rPr>
      <w:rFonts w:ascii="Calibri" w:hAnsi="Calibri" w:eastAsia="ＭＳ ゴシック" w:cs="宋体"/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8064a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8064a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8064a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List 2 Accent 5"/>
    <w:basedOn w:val="717"/>
    <w:next w:val="815"/>
    <w:uiPriority w:val="66"/>
    <w:pPr>
      <w:pBdr/>
      <w:spacing w:after="0" w:line="240" w:lineRule="auto"/>
      <w:ind/>
    </w:pPr>
    <w:rPr>
      <w:rFonts w:ascii="Calibri" w:hAnsi="Calibri" w:eastAsia="ＭＳ ゴシック" w:cs="宋体"/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4bacc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4bacc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4bacc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List 2 Accent 6"/>
    <w:basedOn w:val="717"/>
    <w:next w:val="816"/>
    <w:uiPriority w:val="66"/>
    <w:pPr>
      <w:pBdr/>
      <w:spacing w:after="0" w:line="240" w:lineRule="auto"/>
      <w:ind/>
    </w:pPr>
    <w:rPr>
      <w:rFonts w:ascii="Calibri" w:hAnsi="Calibri" w:eastAsia="ＭＳ ゴシック" w:cs="宋体"/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f7964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f7964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f7964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"/>
    <w:basedOn w:val="717"/>
    <w:next w:val="817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  <w:shd w:val="clear" w:color="auto" w:fill="c0c0c0"/>
    </w:tblPr>
    <w:tcPr>
      <w:shd w:val="clear" w:color="auto" w:fill="c0c0c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1"/>
    <w:basedOn w:val="717"/>
    <w:next w:val="81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shd w:val="clear" w:color="auto" w:fill="d3dfee"/>
    </w:tblPr>
    <w:tcPr>
      <w:shd w:val="clear" w:color="auto" w:fill="d3dfee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2"/>
    <w:basedOn w:val="717"/>
    <w:next w:val="81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  <w:shd w:val="clear" w:color="auto" w:fill="efd3d2"/>
    </w:tblPr>
    <w:tcPr>
      <w:shd w:val="clear" w:color="auto" w:fill="efd3d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1 Accent 3"/>
    <w:basedOn w:val="717"/>
    <w:next w:val="82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  <w:shd w:val="clear" w:color="auto" w:fill="e6eed5"/>
    </w:tblPr>
    <w:tcPr>
      <w:shd w:val="clear" w:color="auto" w:fill="e6eed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1 Accent 4"/>
    <w:basedOn w:val="717"/>
    <w:next w:val="821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  <w:shd w:val="clear" w:color="auto" w:fill="dfd8e8"/>
    </w:tblPr>
    <w:tcPr>
      <w:shd w:val="clear" w:color="auto" w:fill="dfd8e8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1 Accent 5"/>
    <w:basedOn w:val="717"/>
    <w:next w:val="82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shd w:val="clear" w:color="auto" w:fill="d2eaf1"/>
    </w:tblPr>
    <w:tcPr>
      <w:shd w:val="clear" w:color="auto" w:fill="d2eaf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1 Accent 6"/>
    <w:basedOn w:val="717"/>
    <w:next w:val="8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  <w:shd w:val="clear" w:color="auto" w:fill="fde4d0"/>
    </w:tblPr>
    <w:tcPr>
      <w:shd w:val="clear" w:color="auto" w:fill="fde4d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"/>
    <w:basedOn w:val="717"/>
    <w:next w:val="824"/>
    <w:uiPriority w:val="68"/>
    <w:pPr>
      <w:pBdr/>
      <w:spacing w:after="0" w:line="240" w:lineRule="auto"/>
      <w:ind/>
    </w:pPr>
    <w:rPr>
      <w:rFonts w:ascii="Calibri" w:hAnsi="Calibri" w:eastAsia="ＭＳ ゴシック" w:cs="宋体"/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shd w:val="clear" w:color="auto" w:fill="c0c0c0"/>
    </w:tblPr>
    <w:tcPr>
      <w:shd w:val="clear" w:color="auto" w:fill="c0c0c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e6e6e6"/>
        <w:tcBorders/>
      </w:tcPr>
    </w:tblStylePr>
    <w:tblStylePr w:type="lastCol">
      <w:rPr>
        <w:b w:val="0"/>
        <w:bCs w:val="0"/>
        <w:color w:val="000000"/>
      </w:rPr>
      <w:pPr>
        <w:pBdr/>
        <w:spacing/>
        <w:ind/>
      </w:pPr>
      <w:tblPr>
        <w:tblBorders/>
      </w:tblPr>
      <w:tcPr>
        <w:shd w:val="clear" w:color="auto" w:fill="cccccc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1"/>
    <w:basedOn w:val="717"/>
    <w:next w:val="825"/>
    <w:uiPriority w:val="68"/>
    <w:pPr>
      <w:pBdr/>
      <w:spacing w:after="0" w:line="240" w:lineRule="auto"/>
      <w:ind/>
    </w:pPr>
    <w:rPr>
      <w:rFonts w:ascii="Calibri" w:hAnsi="Calibri" w:eastAsia="ＭＳ ゴシック" w:cs="宋体"/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shd w:val="clear" w:color="auto" w:fill="d3dfee"/>
    </w:tblPr>
    <w:tcPr>
      <w:shd w:val="clear" w:color="auto" w:fill="d3dfee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edf2f8"/>
        <w:tcBorders/>
      </w:tcPr>
    </w:tblStylePr>
    <w:tblStylePr w:type="lastCol">
      <w:rPr>
        <w:b w:val="0"/>
        <w:bCs w:val="0"/>
        <w:color w:val="000000"/>
      </w:rPr>
      <w:pPr>
        <w:pBdr/>
        <w:spacing/>
        <w:ind/>
      </w:pPr>
      <w:tblPr>
        <w:tblBorders/>
      </w:tblPr>
      <w:tcPr>
        <w:shd w:val="clear" w:color="auto" w:fill="dbe5f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2"/>
    <w:basedOn w:val="717"/>
    <w:next w:val="826"/>
    <w:uiPriority w:val="68"/>
    <w:pPr>
      <w:pBdr/>
      <w:spacing w:after="0" w:line="240" w:lineRule="auto"/>
      <w:ind/>
    </w:pPr>
    <w:rPr>
      <w:rFonts w:ascii="Calibri" w:hAnsi="Calibri" w:eastAsia="ＭＳ ゴシック" w:cs="宋体"/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shd w:val="clear" w:color="auto" w:fill="efd3d2"/>
    </w:tblPr>
    <w:tcPr>
      <w:shd w:val="clear" w:color="auto" w:fill="efd3d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f8eded"/>
        <w:tcBorders/>
      </w:tcPr>
    </w:tblStylePr>
    <w:tblStylePr w:type="lastCol">
      <w:rPr>
        <w:b w:val="0"/>
        <w:bCs w:val="0"/>
        <w:color w:val="000000"/>
      </w:rPr>
      <w:pPr>
        <w:pBdr/>
        <w:spacing/>
        <w:ind/>
      </w:pPr>
      <w:tblPr>
        <w:tblBorders/>
      </w:tblPr>
      <w:tcPr>
        <w:shd w:val="clear" w:color="auto" w:fill="f2dbdb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2 Accent 3"/>
    <w:basedOn w:val="717"/>
    <w:next w:val="827"/>
    <w:uiPriority w:val="68"/>
    <w:pPr>
      <w:pBdr/>
      <w:spacing w:after="0" w:line="240" w:lineRule="auto"/>
      <w:ind/>
    </w:pPr>
    <w:rPr>
      <w:rFonts w:ascii="Calibri" w:hAnsi="Calibri" w:eastAsia="ＭＳ ゴシック" w:cs="宋体"/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shd w:val="clear" w:color="auto" w:fill="e6eed5"/>
    </w:tblPr>
    <w:tcPr>
      <w:shd w:val="clear" w:color="auto" w:fill="e6eed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f5f8ee"/>
        <w:tcBorders/>
      </w:tcPr>
    </w:tblStylePr>
    <w:tblStylePr w:type="lastCol">
      <w:rPr>
        <w:b w:val="0"/>
        <w:bCs w:val="0"/>
        <w:color w:val="000000"/>
      </w:rPr>
      <w:pPr>
        <w:pBdr/>
        <w:spacing/>
        <w:ind/>
      </w:pPr>
      <w:tblPr>
        <w:tblBorders/>
      </w:tblPr>
      <w:tcPr>
        <w:shd w:val="clear" w:color="auto" w:fill="eaf1dd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2 Accent 4"/>
    <w:basedOn w:val="717"/>
    <w:next w:val="828"/>
    <w:uiPriority w:val="68"/>
    <w:pPr>
      <w:pBdr/>
      <w:spacing w:after="0" w:line="240" w:lineRule="auto"/>
      <w:ind/>
    </w:pPr>
    <w:rPr>
      <w:rFonts w:ascii="Calibri" w:hAnsi="Calibri" w:eastAsia="ＭＳ ゴシック" w:cs="宋体"/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shd w:val="clear" w:color="auto" w:fill="dfd8e8"/>
    </w:tblPr>
    <w:tcPr>
      <w:shd w:val="clear" w:color="auto" w:fill="dfd8e8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f2eff6"/>
        <w:tcBorders/>
      </w:tcPr>
    </w:tblStylePr>
    <w:tblStylePr w:type="lastCol">
      <w:rPr>
        <w:b w:val="0"/>
        <w:bCs w:val="0"/>
        <w:color w:val="000000"/>
      </w:rPr>
      <w:pPr>
        <w:pBdr/>
        <w:spacing/>
        <w:ind/>
      </w:pPr>
      <w:tblPr>
        <w:tblBorders/>
      </w:tblPr>
      <w:tcPr>
        <w:shd w:val="clear" w:color="auto" w:fill="e5dfec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2 Accent 5"/>
    <w:basedOn w:val="717"/>
    <w:next w:val="829"/>
    <w:uiPriority w:val="68"/>
    <w:pPr>
      <w:pBdr/>
      <w:spacing w:after="0" w:line="240" w:lineRule="auto"/>
      <w:ind/>
    </w:pPr>
    <w:rPr>
      <w:rFonts w:ascii="Calibri" w:hAnsi="Calibri" w:eastAsia="ＭＳ ゴシック" w:cs="宋体"/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shd w:val="clear" w:color="auto" w:fill="d2eaf1"/>
    </w:tblPr>
    <w:tcPr>
      <w:shd w:val="clear" w:color="auto" w:fill="d2eaf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edf6f9"/>
        <w:tcBorders/>
      </w:tcPr>
    </w:tblStylePr>
    <w:tblStylePr w:type="lastCol">
      <w:rPr>
        <w:b w:val="0"/>
        <w:bCs w:val="0"/>
        <w:color w:val="000000"/>
      </w:rPr>
      <w:pPr>
        <w:pBdr/>
        <w:spacing/>
        <w:ind/>
      </w:pPr>
      <w:tblPr>
        <w:tblBorders/>
      </w:tblPr>
      <w:tcPr>
        <w:shd w:val="clear" w:color="auto" w:fill="daeef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2 Accent 6"/>
    <w:basedOn w:val="717"/>
    <w:next w:val="830"/>
    <w:uiPriority w:val="68"/>
    <w:pPr>
      <w:pBdr/>
      <w:spacing w:after="0" w:line="240" w:lineRule="auto"/>
      <w:ind/>
    </w:pPr>
    <w:rPr>
      <w:rFonts w:ascii="Calibri" w:hAnsi="Calibri" w:eastAsia="ＭＳ ゴシック" w:cs="宋体"/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shd w:val="clear" w:color="auto" w:fill="fde4d0"/>
    </w:tblPr>
    <w:tcPr>
      <w:shd w:val="clear" w:color="auto" w:fill="fde4d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fef4ec"/>
        <w:tcBorders/>
      </w:tcPr>
    </w:tblStylePr>
    <w:tblStylePr w:type="lastCol">
      <w:rPr>
        <w:b w:val="0"/>
        <w:bCs w:val="0"/>
        <w:color w:val="000000"/>
      </w:rPr>
      <w:pPr>
        <w:pBdr/>
        <w:spacing/>
        <w:ind/>
      </w:pPr>
      <w:tblPr>
        <w:tblBorders/>
      </w:tblPr>
      <w:tcPr>
        <w:shd w:val="clear" w:color="auto" w:fill="fde9d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"/>
    <w:basedOn w:val="717"/>
    <w:next w:val="831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shd w:val="clear" w:color="auto" w:fill="c0c0c0"/>
    </w:tblPr>
    <w:tcPr>
      <w:shd w:val="clear" w:color="auto" w:fill="c0c0c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/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/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000000"/>
        <w:tcBorders>
          <w:left w:val="single" w:color="ffffff" w:sz="8" w:space="0"/>
          <w:right w:val="single" w:color="ffffff" w:sz="24" w:space="0"/>
        </w:tcBorders>
      </w:tcPr>
    </w:tblStylePr>
    <w:tblStylePr w:type="firstRow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000000"/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</w:tcBorders>
      </w:tcPr>
    </w:tblStylePr>
    <w:tblStylePr w:type="lastCol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000000"/>
        <w:tcBorders>
          <w:top w:val="none" w:color="000000" w:sz="4" w:space="0"/>
          <w:left w:val="single" w:color="ffffff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000000"/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1"/>
    <w:basedOn w:val="717"/>
    <w:next w:val="83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shd w:val="clear" w:color="auto" w:fill="d3dfee"/>
    </w:tblPr>
    <w:tcPr>
      <w:shd w:val="clear" w:color="auto" w:fill="d3dfee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/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/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4f81bd"/>
        <w:tcBorders>
          <w:left w:val="single" w:color="ffffff" w:sz="8" w:space="0"/>
          <w:right w:val="single" w:color="ffffff" w:sz="24" w:space="0"/>
        </w:tcBorders>
      </w:tcPr>
    </w:tblStylePr>
    <w:tblStylePr w:type="firstRow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4f81bd"/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</w:tcBorders>
      </w:tcPr>
    </w:tblStylePr>
    <w:tblStylePr w:type="lastCol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4f81bd"/>
        <w:tcBorders>
          <w:top w:val="none" w:color="000000" w:sz="4" w:space="0"/>
          <w:left w:val="single" w:color="ffffff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4f81bd"/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2"/>
    <w:basedOn w:val="717"/>
    <w:next w:val="83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shd w:val="clear" w:color="auto" w:fill="efd3d2"/>
    </w:tblPr>
    <w:tcPr>
      <w:shd w:val="clear" w:color="auto" w:fill="efd3d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/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/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c0504d"/>
        <w:tcBorders>
          <w:left w:val="single" w:color="ffffff" w:sz="8" w:space="0"/>
          <w:right w:val="single" w:color="ffffff" w:sz="24" w:space="0"/>
        </w:tcBorders>
      </w:tcPr>
    </w:tblStylePr>
    <w:tblStylePr w:type="firstRow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c0504d"/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</w:tcBorders>
      </w:tcPr>
    </w:tblStylePr>
    <w:tblStylePr w:type="lastCol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c0504d"/>
        <w:tcBorders>
          <w:top w:val="none" w:color="000000" w:sz="4" w:space="0"/>
          <w:left w:val="single" w:color="ffffff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c0504d"/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3 Accent 3"/>
    <w:basedOn w:val="717"/>
    <w:next w:val="83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shd w:val="clear" w:color="auto" w:fill="e6eed5"/>
    </w:tblPr>
    <w:tcPr>
      <w:shd w:val="clear" w:color="auto" w:fill="e6eed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/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/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9bbb59"/>
        <w:tcBorders>
          <w:left w:val="single" w:color="ffffff" w:sz="8" w:space="0"/>
          <w:right w:val="single" w:color="ffffff" w:sz="24" w:space="0"/>
        </w:tcBorders>
      </w:tcPr>
    </w:tblStylePr>
    <w:tblStylePr w:type="firstRow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9bbb59"/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</w:tcBorders>
      </w:tcPr>
    </w:tblStylePr>
    <w:tblStylePr w:type="lastCol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9bbb59"/>
        <w:tcBorders>
          <w:top w:val="none" w:color="000000" w:sz="4" w:space="0"/>
          <w:left w:val="single" w:color="ffffff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9bbb59"/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3 Accent 4"/>
    <w:basedOn w:val="717"/>
    <w:next w:val="83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shd w:val="clear" w:color="auto" w:fill="dfd8e8"/>
    </w:tblPr>
    <w:tcPr>
      <w:shd w:val="clear" w:color="auto" w:fill="dfd8e8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/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/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8064a2"/>
        <w:tcBorders>
          <w:left w:val="single" w:color="ffffff" w:sz="8" w:space="0"/>
          <w:right w:val="single" w:color="ffffff" w:sz="24" w:space="0"/>
        </w:tcBorders>
      </w:tcPr>
    </w:tblStylePr>
    <w:tblStylePr w:type="firstRow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8064a2"/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</w:tcBorders>
      </w:tcPr>
    </w:tblStylePr>
    <w:tblStylePr w:type="lastCol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8064a2"/>
        <w:tcBorders>
          <w:top w:val="none" w:color="000000" w:sz="4" w:space="0"/>
          <w:left w:val="single" w:color="ffffff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8064a2"/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Grid 3 Accent 5"/>
    <w:basedOn w:val="717"/>
    <w:next w:val="83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shd w:val="clear" w:color="auto" w:fill="d2eaf1"/>
    </w:tblPr>
    <w:tcPr>
      <w:shd w:val="clear" w:color="auto" w:fill="d2eaf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/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/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4bacc6"/>
        <w:tcBorders>
          <w:left w:val="single" w:color="ffffff" w:sz="8" w:space="0"/>
          <w:right w:val="single" w:color="ffffff" w:sz="24" w:space="0"/>
        </w:tcBorders>
      </w:tcPr>
    </w:tblStylePr>
    <w:tblStylePr w:type="firstRow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4bacc6"/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</w:tcBorders>
      </w:tcPr>
    </w:tblStylePr>
    <w:tblStylePr w:type="lastCol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4bacc6"/>
        <w:tcBorders>
          <w:top w:val="none" w:color="000000" w:sz="4" w:space="0"/>
          <w:left w:val="single" w:color="ffffff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4bacc6"/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Grid 3 Accent 6"/>
    <w:basedOn w:val="717"/>
    <w:next w:val="837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shd w:val="clear" w:color="auto" w:fill="fde4d0"/>
    </w:tblPr>
    <w:tcPr>
      <w:shd w:val="clear" w:color="auto" w:fill="fde4d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/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/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f79646"/>
        <w:tcBorders>
          <w:left w:val="single" w:color="ffffff" w:sz="8" w:space="0"/>
          <w:right w:val="single" w:color="ffffff" w:sz="24" w:space="0"/>
        </w:tcBorders>
      </w:tcPr>
    </w:tblStylePr>
    <w:tblStylePr w:type="firstRow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f79646"/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</w:tcBorders>
      </w:tcPr>
    </w:tblStylePr>
    <w:tblStylePr w:type="lastCol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f79646"/>
        <w:tcBorders>
          <w:top w:val="none" w:color="000000" w:sz="4" w:space="0"/>
          <w:left w:val="single" w:color="ffffff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/>
      </w:rPr>
      <w:pPr>
        <w:pBdr/>
        <w:spacing/>
        <w:ind/>
      </w:pPr>
      <w:tblPr>
        <w:tblBorders/>
      </w:tblPr>
      <w:tcPr>
        <w:shd w:val="clear" w:color="auto" w:fill="f79646"/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"/>
    <w:basedOn w:val="717"/>
    <w:next w:val="838"/>
    <w:uiPriority w:val="70"/>
    <w:pPr>
      <w:pBdr/>
      <w:spacing w:after="0" w:line="240" w:lineRule="auto"/>
      <w:ind/>
    </w:pPr>
    <w:rPr>
      <w:color w:val="fffff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  <w:shd w:val="clear" w:color="auto" w:fill="000000"/>
    </w:tblPr>
    <w:tcPr>
      <w:shd w:val="clear" w:color="auto" w:fill="0000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/>
        <w:tcBorders>
          <w:top w:val="none" w:color="000000" w:sz="4" w:space="0"/>
          <w:left w:val="none" w:color="000000" w:sz="4" w:space="0"/>
          <w:bottom w:val="single" w:color="ffffff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/>
        <w:tcBorders>
          <w:top w:val="none" w:color="000000" w:sz="4" w:space="0"/>
          <w:left w:val="single" w:color="ffffff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/>
        <w:tcBorders>
          <w:top w:val="single" w:color="ffffff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1"/>
    <w:basedOn w:val="717"/>
    <w:next w:val="839"/>
    <w:uiPriority w:val="70"/>
    <w:pPr>
      <w:pBdr/>
      <w:spacing w:after="0" w:line="240" w:lineRule="auto"/>
      <w:ind/>
    </w:pPr>
    <w:rPr>
      <w:color w:val="fffff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  <w:shd w:val="clear" w:color="auto" w:fill="4f81bd"/>
    </w:tblPr>
    <w:tcPr>
      <w:shd w:val="clear" w:color="auto" w:fill="4f81bd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/>
        <w:tcBorders>
          <w:top w:val="none" w:color="000000" w:sz="4" w:space="0"/>
          <w:left w:val="none" w:color="000000" w:sz="4" w:space="0"/>
          <w:bottom w:val="single" w:color="ffffff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/>
        <w:tcBorders>
          <w:top w:val="none" w:color="000000" w:sz="4" w:space="0"/>
          <w:left w:val="single" w:color="ffffff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/>
        <w:tcBorders>
          <w:top w:val="single" w:color="ffffff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2"/>
    <w:basedOn w:val="717"/>
    <w:next w:val="840"/>
    <w:uiPriority w:val="70"/>
    <w:pPr>
      <w:pBdr/>
      <w:spacing w:after="0" w:line="240" w:lineRule="auto"/>
      <w:ind/>
    </w:pPr>
    <w:rPr>
      <w:color w:val="fffff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  <w:shd w:val="clear" w:color="auto" w:fill="c0504d"/>
    </w:tblPr>
    <w:tcPr>
      <w:shd w:val="clear" w:color="auto" w:fill="c0504d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/>
        <w:tcBorders>
          <w:top w:val="none" w:color="000000" w:sz="4" w:space="0"/>
          <w:left w:val="none" w:color="000000" w:sz="4" w:space="0"/>
          <w:bottom w:val="single" w:color="ffffff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/>
        <w:tcBorders>
          <w:top w:val="none" w:color="000000" w:sz="4" w:space="0"/>
          <w:left w:val="single" w:color="ffffff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/>
        <w:tcBorders>
          <w:top w:val="single" w:color="ffffff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Dark List Accent 3"/>
    <w:basedOn w:val="717"/>
    <w:next w:val="841"/>
    <w:uiPriority w:val="70"/>
    <w:pPr>
      <w:pBdr/>
      <w:spacing w:after="0" w:line="240" w:lineRule="auto"/>
      <w:ind/>
    </w:pPr>
    <w:rPr>
      <w:color w:val="fffff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  <w:shd w:val="clear" w:color="auto" w:fill="9bbb59"/>
    </w:tblPr>
    <w:tcPr>
      <w:shd w:val="clear" w:color="auto" w:fill="9bbb5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/>
        <w:tcBorders>
          <w:top w:val="none" w:color="000000" w:sz="4" w:space="0"/>
          <w:left w:val="none" w:color="000000" w:sz="4" w:space="0"/>
          <w:bottom w:val="single" w:color="ffffff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/>
        <w:tcBorders>
          <w:top w:val="none" w:color="000000" w:sz="4" w:space="0"/>
          <w:left w:val="single" w:color="ffffff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/>
        <w:tcBorders>
          <w:top w:val="single" w:color="ffffff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Dark List Accent 4"/>
    <w:basedOn w:val="717"/>
    <w:next w:val="842"/>
    <w:uiPriority w:val="70"/>
    <w:pPr>
      <w:pBdr/>
      <w:spacing w:after="0" w:line="240" w:lineRule="auto"/>
      <w:ind/>
    </w:pPr>
    <w:rPr>
      <w:color w:val="fffff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  <w:shd w:val="clear" w:color="auto" w:fill="8064a2"/>
    </w:tblPr>
    <w:tcPr>
      <w:shd w:val="clear" w:color="auto" w:fill="8064a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/>
        <w:tcBorders>
          <w:top w:val="none" w:color="000000" w:sz="4" w:space="0"/>
          <w:left w:val="none" w:color="000000" w:sz="4" w:space="0"/>
          <w:bottom w:val="single" w:color="ffffff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/>
        <w:tcBorders>
          <w:top w:val="none" w:color="000000" w:sz="4" w:space="0"/>
          <w:left w:val="single" w:color="ffffff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/>
        <w:tcBorders>
          <w:top w:val="single" w:color="ffffff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Dark List Accent 5"/>
    <w:basedOn w:val="717"/>
    <w:next w:val="843"/>
    <w:uiPriority w:val="70"/>
    <w:pPr>
      <w:pBdr/>
      <w:spacing w:after="0" w:line="240" w:lineRule="auto"/>
      <w:ind/>
    </w:pPr>
    <w:rPr>
      <w:color w:val="fffff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  <w:shd w:val="clear" w:color="auto" w:fill="4bacc6"/>
    </w:tblPr>
    <w:tcPr>
      <w:shd w:val="clear" w:color="auto" w:fill="4bacc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/>
        <w:tcBorders>
          <w:top w:val="none" w:color="000000" w:sz="4" w:space="0"/>
          <w:left w:val="none" w:color="000000" w:sz="4" w:space="0"/>
          <w:bottom w:val="single" w:color="ffffff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/>
        <w:tcBorders>
          <w:top w:val="none" w:color="000000" w:sz="4" w:space="0"/>
          <w:left w:val="single" w:color="ffffff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/>
        <w:tcBorders>
          <w:top w:val="single" w:color="ffffff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Dark List Accent 6"/>
    <w:basedOn w:val="717"/>
    <w:next w:val="844"/>
    <w:uiPriority w:val="70"/>
    <w:pPr>
      <w:pBdr/>
      <w:spacing w:after="0" w:line="240" w:lineRule="auto"/>
      <w:ind/>
    </w:pPr>
    <w:rPr>
      <w:color w:val="fffff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  <w:shd w:val="clear" w:color="auto" w:fill="f79646"/>
    </w:tblPr>
    <w:tcPr>
      <w:shd w:val="clear" w:color="auto" w:fill="f7964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/>
        <w:tcBorders>
          <w:top w:val="none" w:color="000000" w:sz="4" w:space="0"/>
          <w:left w:val="none" w:color="000000" w:sz="4" w:space="0"/>
          <w:bottom w:val="single" w:color="ffffff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/>
        <w:tcBorders>
          <w:top w:val="none" w:color="000000" w:sz="4" w:space="0"/>
          <w:left w:val="single" w:color="ffffff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/>
        <w:tcBorders>
          <w:top w:val="single" w:color="ffffff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"/>
    <w:basedOn w:val="717"/>
    <w:next w:val="845"/>
    <w:uiPriority w:val="71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  <w:shd w:val="clear" w:color="auto" w:fill="e6e6e6"/>
    </w:tblPr>
    <w:tcPr>
      <w:shd w:val="clear" w:color="auto" w:fill="e6e6e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0000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c0504d" w:sz="24" w:space="0"/>
          <w:right w:val="none" w:color="000000" w:sz="4" w:space="0"/>
        </w:tcBorders>
      </w:tcPr>
    </w:tblStylePr>
    <w:tblStylePr w:type="la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0000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000000"/>
        <w:tcBorders>
          <w:top w:val="single" w:color="ffffff" w:sz="6" w:space="0"/>
        </w:tcBorders>
      </w:tcPr>
    </w:tblStylePr>
    <w:tblStylePr w:type="nwCell">
      <w:rPr>
        <w:color w:val="000000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1"/>
    <w:basedOn w:val="717"/>
    <w:next w:val="846"/>
    <w:uiPriority w:val="71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  <w:shd w:val="clear" w:color="auto" w:fill="edf2f8"/>
    </w:tblPr>
    <w:tcPr>
      <w:shd w:val="clear" w:color="auto" w:fill="edf2f8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2c4c74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c0504d" w:sz="24" w:space="0"/>
          <w:right w:val="none" w:color="000000" w:sz="4" w:space="0"/>
        </w:tcBorders>
      </w:tcPr>
    </w:tblStylePr>
    <w:tblStylePr w:type="la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2c4c74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2c4c74"/>
        <w:tcBorders>
          <w:top w:val="single" w:color="ffffff" w:sz="6" w:space="0"/>
        </w:tcBorders>
      </w:tcPr>
    </w:tblStylePr>
    <w:tblStylePr w:type="nwCell">
      <w:rPr>
        <w:color w:val="000000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2"/>
    <w:basedOn w:val="717"/>
    <w:next w:val="847"/>
    <w:uiPriority w:val="71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  <w:shd w:val="clear" w:color="auto" w:fill="f8eded"/>
    </w:tblPr>
    <w:tcPr>
      <w:shd w:val="clear" w:color="auto" w:fill="f8eded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772c2a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c0504d" w:sz="24" w:space="0"/>
          <w:right w:val="none" w:color="000000" w:sz="4" w:space="0"/>
        </w:tcBorders>
      </w:tcPr>
    </w:tblStylePr>
    <w:tblStylePr w:type="la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772c2a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772c2a"/>
        <w:tcBorders>
          <w:top w:val="single" w:color="ffffff" w:sz="6" w:space="0"/>
        </w:tcBorders>
      </w:tcPr>
    </w:tblStylePr>
    <w:tblStylePr w:type="nwCell">
      <w:rPr>
        <w:color w:val="000000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Shading Accent 3"/>
    <w:basedOn w:val="717"/>
    <w:next w:val="848"/>
    <w:uiPriority w:val="71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  <w:shd w:val="clear" w:color="auto" w:fill="f5f8ee"/>
    </w:tblPr>
    <w:tcPr>
      <w:shd w:val="clear" w:color="auto" w:fill="f5f8ee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5e753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8064a2" w:sz="24" w:space="0"/>
          <w:right w:val="none" w:color="000000" w:sz="4" w:space="0"/>
        </w:tcBorders>
      </w:tcPr>
    </w:tblStylePr>
    <w:tblStylePr w:type="la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5e753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5e7530"/>
        <w:tcBorders>
          <w:top w:val="single" w:color="ffffff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Shading Accent 4"/>
    <w:basedOn w:val="717"/>
    <w:next w:val="849"/>
    <w:uiPriority w:val="71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  <w:shd w:val="clear" w:color="auto" w:fill="f2eff6"/>
    </w:tblPr>
    <w:tcPr>
      <w:shd w:val="clear" w:color="auto" w:fill="f2eff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4c3b62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9bbb59" w:sz="24" w:space="0"/>
          <w:right w:val="none" w:color="000000" w:sz="4" w:space="0"/>
        </w:tcBorders>
      </w:tcPr>
    </w:tblStylePr>
    <w:tblStylePr w:type="la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4c3b62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4c3b62"/>
        <w:tcBorders>
          <w:top w:val="single" w:color="ffffff" w:sz="6" w:space="0"/>
        </w:tcBorders>
      </w:tcPr>
    </w:tblStylePr>
    <w:tblStylePr w:type="nwCell">
      <w:rPr>
        <w:color w:val="000000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Shading Accent 5"/>
    <w:basedOn w:val="717"/>
    <w:next w:val="850"/>
    <w:uiPriority w:val="71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  <w:shd w:val="clear" w:color="auto" w:fill="edf6f9"/>
    </w:tblPr>
    <w:tcPr>
      <w:shd w:val="clear" w:color="auto" w:fill="edf6f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276a7c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f79646" w:sz="24" w:space="0"/>
          <w:right w:val="none" w:color="000000" w:sz="4" w:space="0"/>
        </w:tcBorders>
      </w:tcPr>
    </w:tblStylePr>
    <w:tblStylePr w:type="la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276a7c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276a7c"/>
        <w:tcBorders>
          <w:top w:val="single" w:color="ffffff" w:sz="6" w:space="0"/>
        </w:tcBorders>
      </w:tcPr>
    </w:tblStylePr>
    <w:tblStylePr w:type="nwCell">
      <w:rPr>
        <w:color w:val="000000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Shading Accent 6"/>
    <w:basedOn w:val="717"/>
    <w:next w:val="851"/>
    <w:uiPriority w:val="71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  <w:shd w:val="clear" w:color="auto" w:fill="fef4ec"/>
    </w:tblPr>
    <w:tcPr>
      <w:shd w:val="clear" w:color="auto" w:fill="fef4ec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b65608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4bacc6" w:sz="24" w:space="0"/>
          <w:right w:val="none" w:color="000000" w:sz="4" w:space="0"/>
        </w:tcBorders>
      </w:tcPr>
    </w:tblStylePr>
    <w:tblStylePr w:type="la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b65608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b65608"/>
        <w:tcBorders>
          <w:top w:val="single" w:color="ffffff" w:sz="6" w:space="0"/>
        </w:tcBorders>
      </w:tcPr>
    </w:tblStylePr>
    <w:tblStylePr w:type="nwCell">
      <w:rPr>
        <w:color w:val="000000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"/>
    <w:basedOn w:val="717"/>
    <w:next w:val="852"/>
    <w:uiPriority w:val="72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  <w:shd w:val="clear" w:color="auto" w:fill="e6e6e6"/>
    </w:tblPr>
    <w:tcPr>
      <w:shd w:val="clear" w:color="auto" w:fill="e6e6e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9e3a38"/>
        <w:tcBorders>
          <w:bottom w:val="single" w:color="ffffff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1"/>
    <w:basedOn w:val="717"/>
    <w:next w:val="853"/>
    <w:uiPriority w:val="72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  <w:shd w:val="clear" w:color="auto" w:fill="edf2f8"/>
    </w:tblPr>
    <w:tcPr>
      <w:shd w:val="clear" w:color="auto" w:fill="edf2f8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9e3a38"/>
        <w:tcBorders>
          <w:bottom w:val="single" w:color="ffffff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2"/>
    <w:basedOn w:val="717"/>
    <w:next w:val="854"/>
    <w:uiPriority w:val="72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  <w:shd w:val="clear" w:color="auto" w:fill="f8eded"/>
    </w:tblPr>
    <w:tcPr>
      <w:shd w:val="clear" w:color="auto" w:fill="f8eded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9e3a38"/>
        <w:tcBorders>
          <w:bottom w:val="single" w:color="ffffff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List Accent 3"/>
    <w:basedOn w:val="717"/>
    <w:next w:val="855"/>
    <w:uiPriority w:val="72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  <w:shd w:val="clear" w:color="auto" w:fill="f5f8ee"/>
    </w:tblPr>
    <w:tcPr>
      <w:shd w:val="clear" w:color="auto" w:fill="f5f8ee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664e82"/>
        <w:tcBorders>
          <w:bottom w:val="single" w:color="ffffff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List Accent 4"/>
    <w:basedOn w:val="717"/>
    <w:next w:val="856"/>
    <w:uiPriority w:val="72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  <w:shd w:val="clear" w:color="auto" w:fill="f2eff6"/>
    </w:tblPr>
    <w:tcPr>
      <w:shd w:val="clear" w:color="auto" w:fill="f2eff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7e9c40"/>
        <w:tcBorders>
          <w:bottom w:val="single" w:color="ffffff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List Accent 5"/>
    <w:basedOn w:val="717"/>
    <w:next w:val="857"/>
    <w:uiPriority w:val="72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  <w:shd w:val="clear" w:color="auto" w:fill="edf6f9"/>
    </w:tblPr>
    <w:tcPr>
      <w:shd w:val="clear" w:color="auto" w:fill="edf6f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f2730a"/>
        <w:tcBorders>
          <w:bottom w:val="single" w:color="ffffff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List Accent 6"/>
    <w:basedOn w:val="717"/>
    <w:next w:val="858"/>
    <w:uiPriority w:val="72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  <w:shd w:val="clear" w:color="auto" w:fill="fef4ec"/>
    </w:tblPr>
    <w:tcPr>
      <w:shd w:val="clear" w:color="auto" w:fill="fef4ec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/>
        <w:ind/>
      </w:pPr>
      <w:tblPr>
        <w:tblBorders/>
      </w:tblPr>
      <w:tcPr>
        <w:shd w:val="clear" w:color="auto" w:fill="348da5"/>
        <w:tcBorders>
          <w:bottom w:val="single" w:color="ffffff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"/>
    <w:basedOn w:val="717"/>
    <w:next w:val="859"/>
    <w:uiPriority w:val="73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sz="4" w:space="0"/>
      </w:tblBorders>
      <w:shd w:val="clear" w:color="auto" w:fill="cccccc"/>
    </w:tblPr>
    <w:tcPr>
      <w:shd w:val="clear" w:color="auto" w:fill="cccccc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000000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/>
        <w:tcBorders/>
      </w:tcPr>
    </w:tblStylePr>
    <w:tblStylePr w:type="la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000000"/>
        <w:tcBorders/>
      </w:tcPr>
    </w:tblStylePr>
    <w:tblStylePr w:type="lastRow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99999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1"/>
    <w:basedOn w:val="717"/>
    <w:next w:val="860"/>
    <w:uiPriority w:val="73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sz="4" w:space="0"/>
      </w:tblBorders>
      <w:shd w:val="clear" w:color="auto" w:fill="dbe5f1"/>
    </w:tblPr>
    <w:tcPr>
      <w:shd w:val="clear" w:color="auto" w:fill="dbe5f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365f91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/>
        <w:tcBorders/>
      </w:tcPr>
    </w:tblStylePr>
    <w:tblStylePr w:type="la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365f91"/>
        <w:tcBorders/>
      </w:tcPr>
    </w:tblStylePr>
    <w:tblStylePr w:type="lastRow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b8cce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2"/>
    <w:basedOn w:val="717"/>
    <w:next w:val="861"/>
    <w:uiPriority w:val="73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sz="4" w:space="0"/>
      </w:tblBorders>
      <w:shd w:val="clear" w:color="auto" w:fill="f2dbdb"/>
    </w:tblPr>
    <w:tcPr>
      <w:shd w:val="clear" w:color="auto" w:fill="f2dbdb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943634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/>
        <w:tcBorders/>
      </w:tcPr>
    </w:tblStylePr>
    <w:tblStylePr w:type="la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943634"/>
        <w:tcBorders/>
      </w:tcPr>
    </w:tblStylePr>
    <w:tblStylePr w:type="lastRow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e5b8b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Grid Accent 3"/>
    <w:basedOn w:val="717"/>
    <w:next w:val="862"/>
    <w:uiPriority w:val="73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sz="4" w:space="0"/>
      </w:tblBorders>
      <w:shd w:val="clear" w:color="auto" w:fill="eaf1dd"/>
    </w:tblPr>
    <w:tcPr>
      <w:shd w:val="clear" w:color="auto" w:fill="eaf1dd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76923c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/>
        <w:tcBorders/>
      </w:tcPr>
    </w:tblStylePr>
    <w:tblStylePr w:type="la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76923c"/>
        <w:tcBorders/>
      </w:tcPr>
    </w:tblStylePr>
    <w:tblStylePr w:type="lastRow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d6e3bc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Grid Accent 4"/>
    <w:basedOn w:val="717"/>
    <w:next w:val="863"/>
    <w:uiPriority w:val="73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sz="4" w:space="0"/>
      </w:tblBorders>
      <w:shd w:val="clear" w:color="auto" w:fill="e5dfec"/>
    </w:tblPr>
    <w:tcPr>
      <w:shd w:val="clear" w:color="auto" w:fill="e5dfec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5f497a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/>
        <w:tcBorders/>
      </w:tcPr>
    </w:tblStylePr>
    <w:tblStylePr w:type="la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5f497a"/>
        <w:tcBorders/>
      </w:tcPr>
    </w:tblStylePr>
    <w:tblStylePr w:type="lastRow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ccc0d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Colorful Grid Accent 5"/>
    <w:basedOn w:val="717"/>
    <w:next w:val="864"/>
    <w:uiPriority w:val="73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sz="4" w:space="0"/>
      </w:tblBorders>
      <w:shd w:val="clear" w:color="auto" w:fill="daeef3"/>
    </w:tblPr>
    <w:tcPr>
      <w:shd w:val="clear" w:color="auto" w:fill="daeef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31849b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/>
        <w:tcBorders/>
      </w:tcPr>
    </w:tblStylePr>
    <w:tblStylePr w:type="la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31849b"/>
        <w:tcBorders/>
      </w:tcPr>
    </w:tblStylePr>
    <w:tblStylePr w:type="lastRow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b6dde8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Colorful Grid Accent 6"/>
    <w:basedOn w:val="717"/>
    <w:next w:val="865"/>
    <w:uiPriority w:val="73"/>
    <w:pPr>
      <w:pBdr/>
      <w:spacing w:after="0" w:line="240" w:lineRule="auto"/>
      <w:ind/>
    </w:pPr>
    <w:rPr>
      <w:color w:val="0000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sz="4" w:space="0"/>
      </w:tblBorders>
      <w:shd w:val="clear" w:color="auto" w:fill="fde9d9"/>
    </w:tblPr>
    <w:tcPr>
      <w:shd w:val="clear" w:color="auto" w:fill="fde9d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e36c0a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/>
        <w:tcBorders/>
      </w:tcPr>
    </w:tblStylePr>
    <w:tblStylePr w:type="lastCol">
      <w:rPr>
        <w:color w:val="ffffff"/>
      </w:rPr>
      <w:pPr>
        <w:pBdr/>
        <w:spacing/>
        <w:ind/>
      </w:pPr>
      <w:tblPr>
        <w:tblBorders/>
      </w:tblPr>
      <w:tcPr>
        <w:shd w:val="clear" w:color="auto" w:fill="e36c0a"/>
        <w:tcBorders/>
      </w:tcPr>
    </w:tblStylePr>
    <w:tblStylePr w:type="lastRow">
      <w:rPr>
        <w:b/>
        <w:bCs/>
        <w:color w:val="000000"/>
      </w:rPr>
      <w:pPr>
        <w:pBdr/>
        <w:spacing/>
        <w:ind/>
      </w:pPr>
      <w:tblPr>
        <w:tblBorders/>
      </w:tblPr>
      <w:tcPr>
        <w:shd w:val="clear" w:color="auto" w:fill="fbd4b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2026-09-30T09:36:56Z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4982a83ec7144a10aa6e012031cd53c9_23</vt:lpwstr>
  </property>
</Properties>
</file>