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566" w:rsidRPr="005A0566" w:rsidRDefault="005A0566" w:rsidP="005A0566">
      <w:pPr>
        <w:spacing w:before="100" w:beforeAutospacing="1" w:after="100" w:afterAutospacing="1" w:line="240" w:lineRule="auto"/>
        <w:jc w:val="center"/>
        <w:outlineLvl w:val="3"/>
        <w:rPr>
          <w:rFonts w:ascii="Gill Sans MT" w:eastAsia="Times New Roman" w:hAnsi="Gill Sans MT" w:cs="Times New Roman"/>
          <w:b/>
          <w:bCs/>
          <w:sz w:val="44"/>
          <w:szCs w:val="24"/>
        </w:rPr>
      </w:pPr>
      <w:r w:rsidRPr="005A0566">
        <w:rPr>
          <w:rFonts w:ascii="Gill Sans MT" w:eastAsia="Times New Roman" w:hAnsi="Gill Sans MT" w:cs="Times New Roman"/>
          <w:b/>
          <w:bCs/>
          <w:sz w:val="44"/>
          <w:szCs w:val="24"/>
        </w:rPr>
        <w:t>LAB 7 part C Answer</w:t>
      </w:r>
    </w:p>
    <w:p w:rsidR="005A0566" w:rsidRPr="005A0566" w:rsidRDefault="005A0566" w:rsidP="005A0566">
      <w:pPr>
        <w:spacing w:before="100" w:beforeAutospacing="1" w:after="100" w:afterAutospacing="1" w:line="240" w:lineRule="auto"/>
        <w:jc w:val="both"/>
        <w:outlineLvl w:val="3"/>
        <w:rPr>
          <w:rFonts w:ascii="Gill Sans MT" w:eastAsia="Times New Roman" w:hAnsi="Gill Sans MT" w:cs="Times New Roman"/>
          <w:b/>
          <w:bCs/>
          <w:szCs w:val="24"/>
        </w:rPr>
      </w:pPr>
      <w:r w:rsidRPr="005A0566">
        <w:rPr>
          <w:rFonts w:ascii="Gill Sans MT" w:eastAsia="Times New Roman" w:hAnsi="Gill Sans MT" w:cs="Times New Roman"/>
          <w:b/>
          <w:bCs/>
          <w:szCs w:val="24"/>
        </w:rPr>
        <w:t>Why the Application Still Works with Lazy Loading</w:t>
      </w:r>
    </w:p>
    <w:p w:rsidR="005A0566" w:rsidRPr="005A0566" w:rsidRDefault="005A0566" w:rsidP="005A0566">
      <w:pPr>
        <w:numPr>
          <w:ilvl w:val="0"/>
          <w:numId w:val="1"/>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b/>
          <w:bCs/>
          <w:szCs w:val="24"/>
        </w:rPr>
        <w:t>Transactional Context:</w:t>
      </w:r>
    </w:p>
    <w:p w:rsidR="005A0566" w:rsidRPr="005A0566" w:rsidRDefault="005A0566" w:rsidP="005A0566">
      <w:pPr>
        <w:numPr>
          <w:ilvl w:val="1"/>
          <w:numId w:val="1"/>
        </w:numPr>
        <w:spacing w:before="100" w:beforeAutospacing="1" w:after="100" w:afterAutospacing="1" w:line="240" w:lineRule="auto"/>
        <w:jc w:val="both"/>
        <w:rPr>
          <w:rFonts w:ascii="Gill Sans MT" w:eastAsia="Times New Roman" w:hAnsi="Gill Sans MT" w:cs="Times New Roman"/>
          <w:b/>
          <w:sz w:val="28"/>
          <w:szCs w:val="24"/>
        </w:rPr>
      </w:pPr>
      <w:r w:rsidRPr="005A0566">
        <w:rPr>
          <w:rFonts w:ascii="Gill Sans MT" w:eastAsia="Times New Roman" w:hAnsi="Gill Sans MT" w:cs="Times New Roman"/>
          <w:szCs w:val="24"/>
        </w:rPr>
        <w:t xml:space="preserve">The </w:t>
      </w:r>
      <w:r w:rsidRPr="005A0566">
        <w:rPr>
          <w:rFonts w:ascii="Gill Sans MT" w:eastAsia="Times New Roman" w:hAnsi="Gill Sans MT" w:cs="Courier New"/>
          <w:sz w:val="18"/>
          <w:szCs w:val="20"/>
        </w:rPr>
        <w:t>@Tra</w:t>
      </w:r>
      <w:bookmarkStart w:id="0" w:name="_GoBack"/>
      <w:bookmarkEnd w:id="0"/>
      <w:r w:rsidRPr="005A0566">
        <w:rPr>
          <w:rFonts w:ascii="Gill Sans MT" w:eastAsia="Times New Roman" w:hAnsi="Gill Sans MT" w:cs="Courier New"/>
          <w:sz w:val="18"/>
          <w:szCs w:val="20"/>
        </w:rPr>
        <w:t>nsactional</w:t>
      </w:r>
      <w:r w:rsidRPr="005A0566">
        <w:rPr>
          <w:rFonts w:ascii="Gill Sans MT" w:eastAsia="Times New Roman" w:hAnsi="Gill Sans MT" w:cs="Times New Roman"/>
          <w:szCs w:val="24"/>
        </w:rPr>
        <w:t xml:space="preserve"> annotation on the </w:t>
      </w:r>
      <w:proofErr w:type="spellStart"/>
      <w:r w:rsidRPr="005A0566">
        <w:rPr>
          <w:rFonts w:ascii="Gill Sans MT" w:eastAsia="Times New Roman" w:hAnsi="Gill Sans MT" w:cs="Courier New"/>
          <w:sz w:val="18"/>
          <w:szCs w:val="20"/>
        </w:rPr>
        <w:t>AccountService</w:t>
      </w:r>
      <w:proofErr w:type="spellEnd"/>
      <w:r w:rsidRPr="005A0566">
        <w:rPr>
          <w:rFonts w:ascii="Gill Sans MT" w:eastAsia="Times New Roman" w:hAnsi="Gill Sans MT" w:cs="Times New Roman"/>
          <w:szCs w:val="24"/>
        </w:rPr>
        <w:t xml:space="preserve"> class ensures that all methods within the service are executed within a transactional context. This means that the database session remains open throughout the transaction, allowing lazy-loaded entities to be accessed without encountering a </w:t>
      </w:r>
      <w:proofErr w:type="spellStart"/>
      <w:r w:rsidRPr="005A0566">
        <w:rPr>
          <w:rFonts w:ascii="Gill Sans MT" w:eastAsia="Times New Roman" w:hAnsi="Gill Sans MT" w:cs="Courier New"/>
          <w:b/>
          <w:szCs w:val="20"/>
        </w:rPr>
        <w:t>LazyInitializationException</w:t>
      </w:r>
      <w:proofErr w:type="spellEnd"/>
      <w:r w:rsidRPr="005A0566">
        <w:rPr>
          <w:rFonts w:ascii="Gill Sans MT" w:eastAsia="Times New Roman" w:hAnsi="Gill Sans MT" w:cs="Times New Roman"/>
          <w:b/>
          <w:sz w:val="28"/>
          <w:szCs w:val="24"/>
        </w:rPr>
        <w:t>.</w:t>
      </w:r>
    </w:p>
    <w:p w:rsidR="005A0566" w:rsidRPr="005A0566" w:rsidRDefault="005A0566" w:rsidP="005A0566">
      <w:pPr>
        <w:numPr>
          <w:ilvl w:val="0"/>
          <w:numId w:val="1"/>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b/>
          <w:bCs/>
          <w:szCs w:val="24"/>
        </w:rPr>
        <w:t>Deferred Entity Loading:</w:t>
      </w:r>
    </w:p>
    <w:p w:rsidR="005A0566" w:rsidRPr="005A0566" w:rsidRDefault="005A0566" w:rsidP="005A0566">
      <w:pPr>
        <w:numPr>
          <w:ilvl w:val="1"/>
          <w:numId w:val="1"/>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szCs w:val="24"/>
        </w:rPr>
        <w:t>Lazy loading defers the loading of related entities until they are explicitly accessed. In a transactional context, this deferred loading happens seamlessly because the persistence context (Hibernate session) is still active.</w:t>
      </w:r>
    </w:p>
    <w:p w:rsidR="005A0566" w:rsidRPr="005A0566" w:rsidRDefault="005A0566" w:rsidP="005A0566">
      <w:pPr>
        <w:numPr>
          <w:ilvl w:val="0"/>
          <w:numId w:val="1"/>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b/>
          <w:bCs/>
          <w:szCs w:val="24"/>
        </w:rPr>
        <w:t>Efficient Data Handling:</w:t>
      </w:r>
    </w:p>
    <w:p w:rsidR="005A0566" w:rsidRPr="005A0566" w:rsidRDefault="005A0566" w:rsidP="005A0566">
      <w:pPr>
        <w:numPr>
          <w:ilvl w:val="1"/>
          <w:numId w:val="1"/>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szCs w:val="24"/>
        </w:rPr>
        <w:t>Since the application operations are typically encapsulated within service methods that are transactional, lazy loading ensures that related entities are fetched only when required, leading to more efficient data handling and improved application performance.</w:t>
      </w:r>
    </w:p>
    <w:p w:rsidR="005A0566" w:rsidRPr="005A0566" w:rsidRDefault="005A0566" w:rsidP="005A0566">
      <w:pPr>
        <w:spacing w:before="100" w:beforeAutospacing="1" w:after="100" w:afterAutospacing="1" w:line="240" w:lineRule="auto"/>
        <w:jc w:val="both"/>
        <w:outlineLvl w:val="3"/>
        <w:rPr>
          <w:rFonts w:ascii="Gill Sans MT" w:eastAsia="Times New Roman" w:hAnsi="Gill Sans MT" w:cs="Times New Roman"/>
          <w:b/>
          <w:bCs/>
          <w:szCs w:val="24"/>
        </w:rPr>
      </w:pPr>
      <w:r w:rsidRPr="005A0566">
        <w:rPr>
          <w:rFonts w:ascii="Gill Sans MT" w:eastAsia="Times New Roman" w:hAnsi="Gill Sans MT" w:cs="Times New Roman"/>
          <w:b/>
          <w:bCs/>
          <w:szCs w:val="24"/>
        </w:rPr>
        <w:t>Testing the Changes</w:t>
      </w:r>
    </w:p>
    <w:p w:rsidR="005A0566" w:rsidRPr="005A0566" w:rsidRDefault="005A0566" w:rsidP="005A0566">
      <w:pPr>
        <w:numPr>
          <w:ilvl w:val="0"/>
          <w:numId w:val="2"/>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b/>
          <w:bCs/>
          <w:szCs w:val="24"/>
        </w:rPr>
        <w:t xml:space="preserve">Without </w:t>
      </w:r>
      <w:r w:rsidRPr="005A0566">
        <w:rPr>
          <w:rFonts w:ascii="Gill Sans MT" w:eastAsia="Times New Roman" w:hAnsi="Gill Sans MT" w:cs="Courier New"/>
          <w:b/>
          <w:bCs/>
          <w:sz w:val="18"/>
          <w:szCs w:val="20"/>
        </w:rPr>
        <w:t>@Transactional</w:t>
      </w:r>
      <w:r w:rsidRPr="005A0566">
        <w:rPr>
          <w:rFonts w:ascii="Gill Sans MT" w:eastAsia="Times New Roman" w:hAnsi="Gill Sans MT" w:cs="Times New Roman"/>
          <w:b/>
          <w:bCs/>
          <w:szCs w:val="24"/>
        </w:rPr>
        <w:t xml:space="preserve"> Annotation:</w:t>
      </w:r>
    </w:p>
    <w:p w:rsidR="005A0566" w:rsidRPr="005A0566" w:rsidRDefault="005A0566" w:rsidP="005A0566">
      <w:pPr>
        <w:numPr>
          <w:ilvl w:val="1"/>
          <w:numId w:val="2"/>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szCs w:val="24"/>
        </w:rPr>
        <w:t xml:space="preserve">Removing the </w:t>
      </w:r>
      <w:r w:rsidRPr="005A0566">
        <w:rPr>
          <w:rFonts w:ascii="Gill Sans MT" w:eastAsia="Times New Roman" w:hAnsi="Gill Sans MT" w:cs="Courier New"/>
          <w:sz w:val="18"/>
          <w:szCs w:val="20"/>
        </w:rPr>
        <w:t>@Transactional</w:t>
      </w:r>
      <w:r w:rsidRPr="005A0566">
        <w:rPr>
          <w:rFonts w:ascii="Gill Sans MT" w:eastAsia="Times New Roman" w:hAnsi="Gill Sans MT" w:cs="Times New Roman"/>
          <w:szCs w:val="24"/>
        </w:rPr>
        <w:t xml:space="preserve"> annotation would result in a </w:t>
      </w:r>
      <w:proofErr w:type="spellStart"/>
      <w:r w:rsidRPr="005A0566">
        <w:rPr>
          <w:rFonts w:ascii="Gill Sans MT" w:eastAsia="Times New Roman" w:hAnsi="Gill Sans MT" w:cs="Courier New"/>
          <w:sz w:val="18"/>
          <w:szCs w:val="20"/>
        </w:rPr>
        <w:t>LazyInitializationException</w:t>
      </w:r>
      <w:proofErr w:type="spellEnd"/>
      <w:r w:rsidRPr="005A0566">
        <w:rPr>
          <w:rFonts w:ascii="Gill Sans MT" w:eastAsia="Times New Roman" w:hAnsi="Gill Sans MT" w:cs="Times New Roman"/>
          <w:szCs w:val="24"/>
        </w:rPr>
        <w:t xml:space="preserve"> when accessing lazy-loaded entities outside the transaction scope. This is because the persistence context would be closed, and the entities would no longer be available for loading.</w:t>
      </w:r>
    </w:p>
    <w:p w:rsidR="005A0566" w:rsidRPr="005A0566" w:rsidRDefault="005A0566" w:rsidP="005A0566">
      <w:pPr>
        <w:numPr>
          <w:ilvl w:val="0"/>
          <w:numId w:val="2"/>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b/>
          <w:bCs/>
          <w:szCs w:val="24"/>
        </w:rPr>
        <w:t xml:space="preserve">With </w:t>
      </w:r>
      <w:r w:rsidRPr="005A0566">
        <w:rPr>
          <w:rFonts w:ascii="Gill Sans MT" w:eastAsia="Times New Roman" w:hAnsi="Gill Sans MT" w:cs="Courier New"/>
          <w:b/>
          <w:bCs/>
          <w:sz w:val="18"/>
          <w:szCs w:val="20"/>
        </w:rPr>
        <w:t>@Transactional</w:t>
      </w:r>
      <w:r w:rsidRPr="005A0566">
        <w:rPr>
          <w:rFonts w:ascii="Gill Sans MT" w:eastAsia="Times New Roman" w:hAnsi="Gill Sans MT" w:cs="Times New Roman"/>
          <w:b/>
          <w:bCs/>
          <w:szCs w:val="24"/>
        </w:rPr>
        <w:t xml:space="preserve"> Annotation:</w:t>
      </w:r>
    </w:p>
    <w:p w:rsidR="005A0566" w:rsidRPr="005A0566" w:rsidRDefault="005A0566" w:rsidP="005A0566">
      <w:pPr>
        <w:numPr>
          <w:ilvl w:val="1"/>
          <w:numId w:val="2"/>
        </w:num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szCs w:val="24"/>
        </w:rPr>
        <w:t xml:space="preserve">Re-adding the </w:t>
      </w:r>
      <w:r w:rsidRPr="005A0566">
        <w:rPr>
          <w:rFonts w:ascii="Gill Sans MT" w:eastAsia="Times New Roman" w:hAnsi="Gill Sans MT" w:cs="Courier New"/>
          <w:sz w:val="18"/>
          <w:szCs w:val="20"/>
        </w:rPr>
        <w:t>@Transactional</w:t>
      </w:r>
      <w:r w:rsidRPr="005A0566">
        <w:rPr>
          <w:rFonts w:ascii="Gill Sans MT" w:eastAsia="Times New Roman" w:hAnsi="Gill Sans MT" w:cs="Times New Roman"/>
          <w:szCs w:val="24"/>
        </w:rPr>
        <w:t xml:space="preserve"> annotation ensures that the persistence context remains active, and lazy-loaded entities can be fetched as needed without any issues.</w:t>
      </w:r>
    </w:p>
    <w:p w:rsidR="005A0566" w:rsidRPr="005A0566" w:rsidRDefault="005A0566" w:rsidP="005A0566">
      <w:pPr>
        <w:spacing w:before="100" w:beforeAutospacing="1" w:after="100" w:afterAutospacing="1" w:line="240" w:lineRule="auto"/>
        <w:jc w:val="both"/>
        <w:rPr>
          <w:rFonts w:ascii="Gill Sans MT" w:eastAsia="Times New Roman" w:hAnsi="Gill Sans MT" w:cs="Times New Roman"/>
          <w:szCs w:val="24"/>
        </w:rPr>
      </w:pPr>
      <w:r w:rsidRPr="005A0566">
        <w:rPr>
          <w:rFonts w:ascii="Gill Sans MT" w:eastAsia="Times New Roman" w:hAnsi="Gill Sans MT" w:cs="Times New Roman"/>
          <w:szCs w:val="24"/>
        </w:rPr>
        <w:t xml:space="preserve">By transitioning from eager loading to lazy loading and ensuring that the service methods are transactional, the Bank application achieves optimized performance and resource management. The application continues to work seamlessly with lazy loading due to the active transactional context provided by the </w:t>
      </w:r>
      <w:r w:rsidRPr="005A0566">
        <w:rPr>
          <w:rFonts w:ascii="Gill Sans MT" w:eastAsia="Times New Roman" w:hAnsi="Gill Sans MT" w:cs="Courier New"/>
          <w:sz w:val="18"/>
          <w:szCs w:val="20"/>
        </w:rPr>
        <w:t>@Transactional</w:t>
      </w:r>
      <w:r w:rsidRPr="005A0566">
        <w:rPr>
          <w:rFonts w:ascii="Gill Sans MT" w:eastAsia="Times New Roman" w:hAnsi="Gill Sans MT" w:cs="Times New Roman"/>
          <w:szCs w:val="24"/>
        </w:rPr>
        <w:t xml:space="preserve"> annotation, ensuring efficient and on-demand data retrieval.</w:t>
      </w:r>
    </w:p>
    <w:p w:rsidR="003B663E" w:rsidRPr="005A0566" w:rsidRDefault="003B663E" w:rsidP="005A0566">
      <w:pPr>
        <w:jc w:val="both"/>
        <w:rPr>
          <w:rFonts w:ascii="Gill Sans MT" w:hAnsi="Gill Sans MT"/>
          <w:sz w:val="20"/>
        </w:rPr>
      </w:pPr>
    </w:p>
    <w:sectPr w:rsidR="003B663E" w:rsidRPr="005A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5212D3"/>
    <w:multiLevelType w:val="multilevel"/>
    <w:tmpl w:val="99E8F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33B47"/>
    <w:multiLevelType w:val="multilevel"/>
    <w:tmpl w:val="7F5C7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66"/>
    <w:rsid w:val="000B55AB"/>
    <w:rsid w:val="003B663E"/>
    <w:rsid w:val="005A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A0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05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0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566"/>
    <w:rPr>
      <w:b/>
      <w:bCs/>
    </w:rPr>
  </w:style>
  <w:style w:type="character" w:styleId="HTMLCode">
    <w:name w:val="HTML Code"/>
    <w:basedOn w:val="DefaultParagraphFont"/>
    <w:uiPriority w:val="99"/>
    <w:semiHidden/>
    <w:unhideWhenUsed/>
    <w:rsid w:val="005A056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A0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05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0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0566"/>
    <w:rPr>
      <w:b/>
      <w:bCs/>
    </w:rPr>
  </w:style>
  <w:style w:type="character" w:styleId="HTMLCode">
    <w:name w:val="HTML Code"/>
    <w:basedOn w:val="DefaultParagraphFont"/>
    <w:uiPriority w:val="99"/>
    <w:semiHidden/>
    <w:unhideWhenUsed/>
    <w:rsid w:val="005A0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8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Binod Rasaili</dc:creator>
  <cp:lastModifiedBy>Binod Rasaili</cp:lastModifiedBy>
  <cp:revision>3</cp:revision>
  <cp:lastPrinted>2024-07-02T00:35:00Z</cp:lastPrinted>
  <dcterms:created xsi:type="dcterms:W3CDTF">2024-07-02T00:32:00Z</dcterms:created>
  <dcterms:modified xsi:type="dcterms:W3CDTF">2024-07-02T00:35:00Z</dcterms:modified>
</cp:coreProperties>
</file>