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61A0" w:rsidRPr="00D13206" w:rsidRDefault="003561A0" w:rsidP="003561A0">
      <w:pPr>
        <w:pBdr>
          <w:bottom w:val="single" w:sz="12" w:space="8" w:color="2C3E50"/>
        </w:pBdr>
        <w:spacing w:before="100" w:beforeAutospacing="1" w:after="100" w:afterAutospacing="1" w:line="240" w:lineRule="auto"/>
        <w:outlineLvl w:val="0"/>
        <w:rPr>
          <w:rFonts w:ascii="Arial" w:eastAsia="Times New Roman" w:hAnsi="Arial" w:cs="Arial"/>
          <w:b/>
          <w:bCs/>
          <w:color w:val="222222"/>
          <w:kern w:val="36"/>
          <w:sz w:val="39"/>
          <w:szCs w:val="39"/>
          <w:lang w:eastAsia="en-GB"/>
        </w:rPr>
      </w:pPr>
      <w:r>
        <w:rPr>
          <w:rFonts w:ascii="Arial" w:eastAsia="Times New Roman" w:hAnsi="Arial" w:cs="Arial"/>
          <w:b/>
          <w:bCs/>
          <w:color w:val="222222"/>
          <w:kern w:val="36"/>
          <w:sz w:val="39"/>
          <w:szCs w:val="39"/>
          <w:lang w:eastAsia="en-GB"/>
        </w:rPr>
        <w:t>Privacy Policy</w:t>
      </w:r>
    </w:p>
    <w:p w:rsidR="003561A0" w:rsidRPr="003561A0" w:rsidRDefault="003561A0" w:rsidP="003561A0">
      <w:pPr>
        <w:spacing w:before="100" w:beforeAutospacing="1" w:after="100" w:afterAutospacing="1" w:line="240" w:lineRule="auto"/>
        <w:rPr>
          <w:rFonts w:ascii="Arial" w:eastAsia="Times New Roman" w:hAnsi="Arial" w:cs="Arial"/>
          <w:i/>
          <w:iCs/>
          <w:color w:val="666666"/>
          <w:sz w:val="23"/>
          <w:szCs w:val="23"/>
          <w:lang w:eastAsia="en-GB"/>
        </w:rPr>
      </w:pPr>
      <w:r w:rsidRPr="00D13206">
        <w:rPr>
          <w:rFonts w:ascii="Arial" w:eastAsia="Times New Roman" w:hAnsi="Arial" w:cs="Arial"/>
          <w:i/>
          <w:iCs/>
          <w:color w:val="666666"/>
          <w:sz w:val="23"/>
          <w:szCs w:val="23"/>
          <w:lang w:eastAsia="en-GB"/>
        </w:rPr>
        <w:t xml:space="preserve">Effective Date: </w:t>
      </w:r>
      <w:r>
        <w:rPr>
          <w:rFonts w:ascii="Arial" w:eastAsia="Times New Roman" w:hAnsi="Arial" w:cs="Arial"/>
          <w:i/>
          <w:iCs/>
          <w:color w:val="666666"/>
          <w:sz w:val="23"/>
          <w:szCs w:val="23"/>
          <w:lang w:eastAsia="en-GB"/>
        </w:rPr>
        <w:t>2026-07-26</w:t>
      </w:r>
    </w:p>
    <w:p w:rsidR="008A2D4C" w:rsidRPr="00D13206" w:rsidRDefault="008A2D4C" w:rsidP="008A2D4C">
      <w:pPr>
        <w:spacing w:before="375" w:after="100" w:afterAutospacing="1" w:line="240" w:lineRule="auto"/>
        <w:outlineLvl w:val="2"/>
        <w:rPr>
          <w:rFonts w:ascii="Arial" w:eastAsia="Times New Roman" w:hAnsi="Arial" w:cs="Arial"/>
          <w:b/>
          <w:bCs/>
          <w:color w:val="2C3E50"/>
          <w:sz w:val="24"/>
          <w:szCs w:val="24"/>
          <w:lang w:eastAsia="en-GB"/>
        </w:rPr>
      </w:pPr>
      <w:r w:rsidRPr="00D13206">
        <w:rPr>
          <w:rFonts w:ascii="Arial" w:eastAsia="Times New Roman" w:hAnsi="Arial" w:cs="Arial"/>
          <w:b/>
          <w:bCs/>
          <w:color w:val="2C3E50"/>
          <w:sz w:val="24"/>
          <w:szCs w:val="24"/>
          <w:lang w:eastAsia="en-GB"/>
        </w:rPr>
        <w:t>1. What Data We Access</w:t>
      </w:r>
    </w:p>
    <w:p w:rsidR="008A2D4C" w:rsidRPr="00D13206" w:rsidRDefault="008A2D4C" w:rsidP="008A2D4C">
      <w:pPr>
        <w:spacing w:before="100" w:beforeAutospacing="1" w:after="100" w:afterAutospacing="1" w:line="240" w:lineRule="auto"/>
        <w:rPr>
          <w:rFonts w:ascii="Arial" w:eastAsia="Times New Roman" w:hAnsi="Arial" w:cs="Arial"/>
          <w:color w:val="222222"/>
          <w:sz w:val="23"/>
          <w:szCs w:val="23"/>
          <w:lang w:eastAsia="en-GB"/>
        </w:rPr>
      </w:pPr>
      <w:r w:rsidRPr="00D13206">
        <w:rPr>
          <w:rFonts w:ascii="Arial" w:eastAsia="Times New Roman" w:hAnsi="Arial" w:cs="Arial"/>
          <w:color w:val="222222"/>
          <w:sz w:val="23"/>
          <w:szCs w:val="23"/>
          <w:lang w:eastAsia="en-GB"/>
        </w:rPr>
        <w:t xml:space="preserve">The App accesses the following categories of data from a connected </w:t>
      </w:r>
      <w:r>
        <w:rPr>
          <w:rFonts w:ascii="Arial" w:eastAsia="Times New Roman" w:hAnsi="Arial" w:cs="Arial"/>
          <w:color w:val="222222"/>
          <w:sz w:val="23"/>
          <w:szCs w:val="23"/>
          <w:lang w:eastAsia="en-GB"/>
        </w:rPr>
        <w:t>Accounting Systems’</w:t>
      </w:r>
      <w:r w:rsidRPr="00D13206">
        <w:rPr>
          <w:rFonts w:ascii="Arial" w:eastAsia="Times New Roman" w:hAnsi="Arial" w:cs="Arial"/>
          <w:color w:val="222222"/>
          <w:sz w:val="23"/>
          <w:szCs w:val="23"/>
          <w:lang w:eastAsia="en-GB"/>
        </w:rPr>
        <w:t xml:space="preserve"> company, strictly on a read-only basis:</w:t>
      </w:r>
    </w:p>
    <w:tbl>
      <w:tblPr>
        <w:tblW w:w="6310" w:type="dxa"/>
        <w:tblCellMar>
          <w:top w:w="15" w:type="dxa"/>
          <w:left w:w="15" w:type="dxa"/>
          <w:bottom w:w="15" w:type="dxa"/>
          <w:right w:w="15" w:type="dxa"/>
        </w:tblCellMar>
        <w:tblLook w:val="04A0" w:firstRow="1" w:lastRow="0" w:firstColumn="1" w:lastColumn="0" w:noHBand="0" w:noVBand="1"/>
      </w:tblPr>
      <w:tblGrid>
        <w:gridCol w:w="1877"/>
        <w:gridCol w:w="3110"/>
        <w:gridCol w:w="1323"/>
      </w:tblGrid>
      <w:tr w:rsidR="008A2D4C" w:rsidRPr="00D13206" w:rsidTr="00E409A5">
        <w:tc>
          <w:tcPr>
            <w:tcW w:w="0" w:type="auto"/>
            <w:tcBorders>
              <w:top w:val="single" w:sz="6" w:space="0" w:color="CCCCCC"/>
              <w:left w:val="single" w:sz="6" w:space="0" w:color="CCCCCC"/>
              <w:bottom w:val="single" w:sz="6" w:space="0" w:color="CCCCCC"/>
              <w:right w:val="single" w:sz="6" w:space="0" w:color="CCCCCC"/>
            </w:tcBorders>
            <w:shd w:val="clear" w:color="auto" w:fill="F2F2F2"/>
            <w:tcMar>
              <w:top w:w="120" w:type="dxa"/>
              <w:left w:w="180" w:type="dxa"/>
              <w:bottom w:w="120" w:type="dxa"/>
              <w:right w:w="180" w:type="dxa"/>
            </w:tcMar>
            <w:vAlign w:val="center"/>
            <w:hideMark/>
          </w:tcPr>
          <w:p w:rsidR="008A2D4C" w:rsidRPr="00D13206" w:rsidRDefault="008A2D4C" w:rsidP="00E409A5">
            <w:pPr>
              <w:spacing w:before="225" w:after="225" w:line="240" w:lineRule="auto"/>
              <w:rPr>
                <w:rFonts w:ascii="Arial" w:eastAsia="Times New Roman" w:hAnsi="Arial" w:cs="Arial"/>
                <w:b/>
                <w:bCs/>
                <w:color w:val="222222"/>
                <w:sz w:val="21"/>
                <w:szCs w:val="21"/>
                <w:lang w:eastAsia="en-GB"/>
              </w:rPr>
            </w:pPr>
            <w:r w:rsidRPr="00D13206">
              <w:rPr>
                <w:rFonts w:ascii="Arial" w:eastAsia="Times New Roman" w:hAnsi="Arial" w:cs="Arial"/>
                <w:b/>
                <w:bCs/>
                <w:color w:val="222222"/>
                <w:sz w:val="21"/>
                <w:szCs w:val="21"/>
                <w:lang w:eastAsia="en-GB"/>
              </w:rPr>
              <w:t>Data Category</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120" w:type="dxa"/>
              <w:left w:w="180" w:type="dxa"/>
              <w:bottom w:w="120" w:type="dxa"/>
              <w:right w:w="180" w:type="dxa"/>
            </w:tcMar>
            <w:vAlign w:val="center"/>
            <w:hideMark/>
          </w:tcPr>
          <w:p w:rsidR="008A2D4C" w:rsidRPr="00D13206" w:rsidRDefault="008A2D4C" w:rsidP="00E409A5">
            <w:pPr>
              <w:spacing w:before="225" w:after="225" w:line="240" w:lineRule="auto"/>
              <w:rPr>
                <w:rFonts w:ascii="Arial" w:eastAsia="Times New Roman" w:hAnsi="Arial" w:cs="Arial"/>
                <w:b/>
                <w:bCs/>
                <w:color w:val="222222"/>
                <w:sz w:val="21"/>
                <w:szCs w:val="21"/>
                <w:lang w:eastAsia="en-GB"/>
              </w:rPr>
            </w:pPr>
            <w:r w:rsidRPr="00D13206">
              <w:rPr>
                <w:rFonts w:ascii="Arial" w:eastAsia="Times New Roman" w:hAnsi="Arial" w:cs="Arial"/>
                <w:b/>
                <w:bCs/>
                <w:color w:val="222222"/>
                <w:sz w:val="21"/>
                <w:szCs w:val="21"/>
                <w:lang w:eastAsia="en-GB"/>
              </w:rPr>
              <w:t>Examples</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120" w:type="dxa"/>
              <w:left w:w="180" w:type="dxa"/>
              <w:bottom w:w="120" w:type="dxa"/>
              <w:right w:w="180" w:type="dxa"/>
            </w:tcMar>
            <w:vAlign w:val="center"/>
            <w:hideMark/>
          </w:tcPr>
          <w:p w:rsidR="008A2D4C" w:rsidRPr="00D13206" w:rsidRDefault="008A2D4C" w:rsidP="00E409A5">
            <w:pPr>
              <w:spacing w:before="225" w:after="225" w:line="240" w:lineRule="auto"/>
              <w:rPr>
                <w:rFonts w:ascii="Arial" w:eastAsia="Times New Roman" w:hAnsi="Arial" w:cs="Arial"/>
                <w:b/>
                <w:bCs/>
                <w:color w:val="222222"/>
                <w:sz w:val="21"/>
                <w:szCs w:val="21"/>
                <w:lang w:eastAsia="en-GB"/>
              </w:rPr>
            </w:pPr>
            <w:r w:rsidRPr="00D13206">
              <w:rPr>
                <w:rFonts w:ascii="Arial" w:eastAsia="Times New Roman" w:hAnsi="Arial" w:cs="Arial"/>
                <w:b/>
                <w:bCs/>
                <w:color w:val="222222"/>
                <w:sz w:val="21"/>
                <w:szCs w:val="21"/>
                <w:lang w:eastAsia="en-GB"/>
              </w:rPr>
              <w:t>Access Type</w:t>
            </w:r>
          </w:p>
        </w:tc>
      </w:tr>
      <w:tr w:rsidR="008A2D4C" w:rsidRPr="00D13206" w:rsidTr="00E409A5">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rsidR="008A2D4C" w:rsidRPr="00D13206" w:rsidRDefault="008A2D4C" w:rsidP="00E409A5">
            <w:pPr>
              <w:spacing w:before="225" w:after="225" w:line="240" w:lineRule="auto"/>
              <w:rPr>
                <w:rFonts w:ascii="Arial" w:eastAsia="Times New Roman" w:hAnsi="Arial" w:cs="Arial"/>
                <w:color w:val="222222"/>
                <w:sz w:val="21"/>
                <w:szCs w:val="21"/>
                <w:lang w:eastAsia="en-GB"/>
              </w:rPr>
            </w:pPr>
            <w:r w:rsidRPr="00D13206">
              <w:rPr>
                <w:rFonts w:ascii="Arial" w:eastAsia="Times New Roman" w:hAnsi="Arial" w:cs="Arial"/>
                <w:color w:val="222222"/>
                <w:sz w:val="21"/>
                <w:szCs w:val="21"/>
                <w:lang w:eastAsia="en-GB"/>
              </w:rPr>
              <w:t>Financial reports</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rsidR="008A2D4C" w:rsidRPr="00D13206" w:rsidRDefault="008A2D4C" w:rsidP="00E409A5">
            <w:pPr>
              <w:spacing w:before="225" w:after="225" w:line="240" w:lineRule="auto"/>
              <w:rPr>
                <w:rFonts w:ascii="Arial" w:eastAsia="Times New Roman" w:hAnsi="Arial" w:cs="Arial"/>
                <w:color w:val="222222"/>
                <w:sz w:val="21"/>
                <w:szCs w:val="21"/>
                <w:lang w:eastAsia="en-GB"/>
              </w:rPr>
            </w:pPr>
            <w:r w:rsidRPr="00D13206">
              <w:rPr>
                <w:rFonts w:ascii="Arial" w:eastAsia="Times New Roman" w:hAnsi="Arial" w:cs="Arial"/>
                <w:color w:val="222222"/>
                <w:sz w:val="21"/>
                <w:szCs w:val="21"/>
                <w:lang w:eastAsia="en-GB"/>
              </w:rPr>
              <w:t>Profit &amp; Loss, Balance Sheet</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rsidR="008A2D4C" w:rsidRPr="00D13206" w:rsidRDefault="008A2D4C" w:rsidP="00E409A5">
            <w:pPr>
              <w:spacing w:before="225" w:after="225" w:line="240" w:lineRule="auto"/>
              <w:rPr>
                <w:rFonts w:ascii="Arial" w:eastAsia="Times New Roman" w:hAnsi="Arial" w:cs="Arial"/>
                <w:color w:val="222222"/>
                <w:sz w:val="21"/>
                <w:szCs w:val="21"/>
                <w:lang w:eastAsia="en-GB"/>
              </w:rPr>
            </w:pPr>
            <w:r w:rsidRPr="00D13206">
              <w:rPr>
                <w:rFonts w:ascii="Arial" w:eastAsia="Times New Roman" w:hAnsi="Arial" w:cs="Arial"/>
                <w:color w:val="222222"/>
                <w:sz w:val="21"/>
                <w:szCs w:val="21"/>
                <w:lang w:eastAsia="en-GB"/>
              </w:rPr>
              <w:t>Read-only</w:t>
            </w:r>
          </w:p>
        </w:tc>
      </w:tr>
      <w:tr w:rsidR="008A2D4C" w:rsidRPr="00D13206" w:rsidTr="00E409A5">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rsidR="008A2D4C" w:rsidRPr="00D13206" w:rsidRDefault="008A2D4C" w:rsidP="00E409A5">
            <w:pPr>
              <w:spacing w:before="225" w:after="225" w:line="240" w:lineRule="auto"/>
              <w:rPr>
                <w:rFonts w:ascii="Arial" w:eastAsia="Times New Roman" w:hAnsi="Arial" w:cs="Arial"/>
                <w:color w:val="222222"/>
                <w:sz w:val="21"/>
                <w:szCs w:val="21"/>
                <w:lang w:eastAsia="en-GB"/>
              </w:rPr>
            </w:pPr>
            <w:r w:rsidRPr="00D13206">
              <w:rPr>
                <w:rFonts w:ascii="Arial" w:eastAsia="Times New Roman" w:hAnsi="Arial" w:cs="Arial"/>
                <w:color w:val="222222"/>
                <w:sz w:val="21"/>
                <w:szCs w:val="21"/>
                <w:lang w:eastAsia="en-GB"/>
              </w:rPr>
              <w:t>Sales transactions</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rsidR="008A2D4C" w:rsidRPr="00D13206" w:rsidRDefault="008A2D4C" w:rsidP="00E409A5">
            <w:pPr>
              <w:spacing w:before="225" w:after="225" w:line="240" w:lineRule="auto"/>
              <w:rPr>
                <w:rFonts w:ascii="Arial" w:eastAsia="Times New Roman" w:hAnsi="Arial" w:cs="Arial"/>
                <w:color w:val="222222"/>
                <w:sz w:val="21"/>
                <w:szCs w:val="21"/>
                <w:lang w:eastAsia="en-GB"/>
              </w:rPr>
            </w:pPr>
            <w:r w:rsidRPr="00D13206">
              <w:rPr>
                <w:rFonts w:ascii="Arial" w:eastAsia="Times New Roman" w:hAnsi="Arial" w:cs="Arial"/>
                <w:color w:val="222222"/>
                <w:sz w:val="21"/>
                <w:szCs w:val="21"/>
                <w:lang w:eastAsia="en-GB"/>
              </w:rPr>
              <w:t>Invoices, sales receipts</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rsidR="008A2D4C" w:rsidRPr="00D13206" w:rsidRDefault="008A2D4C" w:rsidP="00E409A5">
            <w:pPr>
              <w:spacing w:before="225" w:after="225" w:line="240" w:lineRule="auto"/>
              <w:rPr>
                <w:rFonts w:ascii="Arial" w:eastAsia="Times New Roman" w:hAnsi="Arial" w:cs="Arial"/>
                <w:color w:val="222222"/>
                <w:sz w:val="21"/>
                <w:szCs w:val="21"/>
                <w:lang w:eastAsia="en-GB"/>
              </w:rPr>
            </w:pPr>
            <w:r w:rsidRPr="00D13206">
              <w:rPr>
                <w:rFonts w:ascii="Arial" w:eastAsia="Times New Roman" w:hAnsi="Arial" w:cs="Arial"/>
                <w:color w:val="222222"/>
                <w:sz w:val="21"/>
                <w:szCs w:val="21"/>
                <w:lang w:eastAsia="en-GB"/>
              </w:rPr>
              <w:t>Read-only</w:t>
            </w:r>
          </w:p>
        </w:tc>
      </w:tr>
      <w:tr w:rsidR="008A2D4C" w:rsidRPr="00D13206" w:rsidTr="00E409A5">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rsidR="008A2D4C" w:rsidRPr="00D13206" w:rsidRDefault="008A2D4C" w:rsidP="00E409A5">
            <w:pPr>
              <w:spacing w:before="225" w:after="225" w:line="240" w:lineRule="auto"/>
              <w:rPr>
                <w:rFonts w:ascii="Arial" w:eastAsia="Times New Roman" w:hAnsi="Arial" w:cs="Arial"/>
                <w:color w:val="222222"/>
                <w:sz w:val="21"/>
                <w:szCs w:val="21"/>
                <w:lang w:eastAsia="en-GB"/>
              </w:rPr>
            </w:pPr>
            <w:r w:rsidRPr="00D13206">
              <w:rPr>
                <w:rFonts w:ascii="Arial" w:eastAsia="Times New Roman" w:hAnsi="Arial" w:cs="Arial"/>
                <w:color w:val="222222"/>
                <w:sz w:val="21"/>
                <w:szCs w:val="21"/>
                <w:lang w:eastAsia="en-GB"/>
              </w:rPr>
              <w:t>Customer records</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rsidR="008A2D4C" w:rsidRPr="00D13206" w:rsidRDefault="008A2D4C" w:rsidP="00E409A5">
            <w:pPr>
              <w:spacing w:before="225" w:after="225" w:line="240" w:lineRule="auto"/>
              <w:rPr>
                <w:rFonts w:ascii="Arial" w:eastAsia="Times New Roman" w:hAnsi="Arial" w:cs="Arial"/>
                <w:color w:val="222222"/>
                <w:sz w:val="21"/>
                <w:szCs w:val="21"/>
                <w:lang w:eastAsia="en-GB"/>
              </w:rPr>
            </w:pPr>
            <w:r w:rsidRPr="00D13206">
              <w:rPr>
                <w:rFonts w:ascii="Arial" w:eastAsia="Times New Roman" w:hAnsi="Arial" w:cs="Arial"/>
                <w:color w:val="222222"/>
                <w:sz w:val="21"/>
                <w:szCs w:val="21"/>
                <w:lang w:eastAsia="en-GB"/>
              </w:rPr>
              <w:t>Customer names, linked transaction history</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rsidR="008A2D4C" w:rsidRPr="00D13206" w:rsidRDefault="008A2D4C" w:rsidP="00E409A5">
            <w:pPr>
              <w:spacing w:before="225" w:after="225" w:line="240" w:lineRule="auto"/>
              <w:rPr>
                <w:rFonts w:ascii="Arial" w:eastAsia="Times New Roman" w:hAnsi="Arial" w:cs="Arial"/>
                <w:color w:val="222222"/>
                <w:sz w:val="21"/>
                <w:szCs w:val="21"/>
                <w:lang w:eastAsia="en-GB"/>
              </w:rPr>
            </w:pPr>
            <w:r w:rsidRPr="00D13206">
              <w:rPr>
                <w:rFonts w:ascii="Arial" w:eastAsia="Times New Roman" w:hAnsi="Arial" w:cs="Arial"/>
                <w:color w:val="222222"/>
                <w:sz w:val="21"/>
                <w:szCs w:val="21"/>
                <w:lang w:eastAsia="en-GB"/>
              </w:rPr>
              <w:t>Read-only</w:t>
            </w:r>
          </w:p>
        </w:tc>
      </w:tr>
      <w:tr w:rsidR="008A2D4C" w:rsidRPr="00D13206" w:rsidTr="00E409A5">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rsidR="008A2D4C" w:rsidRPr="00D13206" w:rsidRDefault="008A2D4C" w:rsidP="00E409A5">
            <w:pPr>
              <w:spacing w:before="225" w:after="225" w:line="240" w:lineRule="auto"/>
              <w:rPr>
                <w:rFonts w:ascii="Arial" w:eastAsia="Times New Roman" w:hAnsi="Arial" w:cs="Arial"/>
                <w:color w:val="222222"/>
                <w:sz w:val="21"/>
                <w:szCs w:val="21"/>
                <w:lang w:eastAsia="en-GB"/>
              </w:rPr>
            </w:pPr>
            <w:r w:rsidRPr="00D13206">
              <w:rPr>
                <w:rFonts w:ascii="Arial" w:eastAsia="Times New Roman" w:hAnsi="Arial" w:cs="Arial"/>
                <w:color w:val="222222"/>
                <w:sz w:val="21"/>
                <w:szCs w:val="21"/>
                <w:lang w:eastAsia="en-GB"/>
              </w:rPr>
              <w:t>Items/products</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rsidR="008A2D4C" w:rsidRPr="00D13206" w:rsidRDefault="008A2D4C" w:rsidP="008A2D4C">
            <w:pPr>
              <w:spacing w:before="225" w:after="225" w:line="240" w:lineRule="auto"/>
              <w:rPr>
                <w:rFonts w:ascii="Arial" w:eastAsia="Times New Roman" w:hAnsi="Arial" w:cs="Arial"/>
                <w:color w:val="222222"/>
                <w:sz w:val="21"/>
                <w:szCs w:val="21"/>
                <w:lang w:eastAsia="en-GB"/>
              </w:rPr>
            </w:pPr>
            <w:r w:rsidRPr="00D13206">
              <w:rPr>
                <w:rFonts w:ascii="Arial" w:eastAsia="Times New Roman" w:hAnsi="Arial" w:cs="Arial"/>
                <w:color w:val="222222"/>
                <w:sz w:val="21"/>
                <w:szCs w:val="21"/>
                <w:lang w:eastAsia="en-GB"/>
              </w:rPr>
              <w:t xml:space="preserve">Item names, pricing as recorded in </w:t>
            </w:r>
            <w:r>
              <w:rPr>
                <w:rFonts w:ascii="Arial" w:eastAsia="Times New Roman" w:hAnsi="Arial" w:cs="Arial"/>
                <w:color w:val="222222"/>
                <w:sz w:val="21"/>
                <w:szCs w:val="21"/>
                <w:lang w:eastAsia="en-GB"/>
              </w:rPr>
              <w:t>Accounting Systems</w:t>
            </w:r>
          </w:p>
        </w:tc>
        <w:tc>
          <w:tcPr>
            <w:tcW w:w="0" w:type="auto"/>
            <w:tcBorders>
              <w:top w:val="single" w:sz="6" w:space="0" w:color="CCCCCC"/>
              <w:left w:val="single" w:sz="6" w:space="0" w:color="CCCCCC"/>
              <w:bottom w:val="single" w:sz="6" w:space="0" w:color="CCCCCC"/>
              <w:right w:val="single" w:sz="6" w:space="0" w:color="CCCCCC"/>
            </w:tcBorders>
            <w:tcMar>
              <w:top w:w="120" w:type="dxa"/>
              <w:left w:w="180" w:type="dxa"/>
              <w:bottom w:w="120" w:type="dxa"/>
              <w:right w:w="180" w:type="dxa"/>
            </w:tcMar>
            <w:vAlign w:val="center"/>
            <w:hideMark/>
          </w:tcPr>
          <w:p w:rsidR="008A2D4C" w:rsidRPr="00D13206" w:rsidRDefault="008A2D4C" w:rsidP="00E409A5">
            <w:pPr>
              <w:spacing w:before="225" w:after="225" w:line="240" w:lineRule="auto"/>
              <w:rPr>
                <w:rFonts w:ascii="Arial" w:eastAsia="Times New Roman" w:hAnsi="Arial" w:cs="Arial"/>
                <w:color w:val="222222"/>
                <w:sz w:val="21"/>
                <w:szCs w:val="21"/>
                <w:lang w:eastAsia="en-GB"/>
              </w:rPr>
            </w:pPr>
            <w:r w:rsidRPr="00D13206">
              <w:rPr>
                <w:rFonts w:ascii="Arial" w:eastAsia="Times New Roman" w:hAnsi="Arial" w:cs="Arial"/>
                <w:color w:val="222222"/>
                <w:sz w:val="21"/>
                <w:szCs w:val="21"/>
                <w:lang w:eastAsia="en-GB"/>
              </w:rPr>
              <w:t>Read-only</w:t>
            </w:r>
          </w:p>
        </w:tc>
      </w:tr>
    </w:tbl>
    <w:p w:rsidR="008A2D4C" w:rsidRPr="00D13206" w:rsidRDefault="008A2D4C" w:rsidP="008A2D4C">
      <w:pPr>
        <w:spacing w:before="375" w:after="100" w:afterAutospacing="1" w:line="240" w:lineRule="auto"/>
        <w:outlineLvl w:val="2"/>
        <w:rPr>
          <w:rFonts w:ascii="Arial" w:eastAsia="Times New Roman" w:hAnsi="Arial" w:cs="Arial"/>
          <w:b/>
          <w:bCs/>
          <w:color w:val="2C3E50"/>
          <w:sz w:val="24"/>
          <w:szCs w:val="24"/>
          <w:lang w:eastAsia="en-GB"/>
        </w:rPr>
      </w:pPr>
      <w:r w:rsidRPr="00D13206">
        <w:rPr>
          <w:rFonts w:ascii="Arial" w:eastAsia="Times New Roman" w:hAnsi="Arial" w:cs="Arial"/>
          <w:b/>
          <w:bCs/>
          <w:color w:val="2C3E50"/>
          <w:sz w:val="24"/>
          <w:szCs w:val="24"/>
          <w:lang w:eastAsia="en-GB"/>
        </w:rPr>
        <w:t>2. How the Data Is Used</w:t>
      </w:r>
    </w:p>
    <w:p w:rsidR="008A2D4C" w:rsidRPr="00D13206" w:rsidRDefault="008A2D4C" w:rsidP="008A2D4C">
      <w:pPr>
        <w:spacing w:before="100" w:beforeAutospacing="1" w:after="100" w:afterAutospacing="1" w:line="240" w:lineRule="auto"/>
        <w:rPr>
          <w:rFonts w:ascii="Arial" w:eastAsia="Times New Roman" w:hAnsi="Arial" w:cs="Arial"/>
          <w:color w:val="222222"/>
          <w:sz w:val="23"/>
          <w:szCs w:val="23"/>
          <w:lang w:eastAsia="en-GB"/>
        </w:rPr>
      </w:pPr>
      <w:r w:rsidRPr="00D13206">
        <w:rPr>
          <w:rFonts w:ascii="Arial" w:eastAsia="Times New Roman" w:hAnsi="Arial" w:cs="Arial"/>
          <w:color w:val="222222"/>
          <w:sz w:val="23"/>
          <w:szCs w:val="23"/>
          <w:lang w:eastAsia="en-GB"/>
        </w:rPr>
        <w:t xml:space="preserve">Data retrieved from </w:t>
      </w:r>
      <w:r>
        <w:rPr>
          <w:rFonts w:ascii="Arial" w:eastAsia="Times New Roman" w:hAnsi="Arial" w:cs="Arial"/>
          <w:color w:val="222222"/>
          <w:sz w:val="23"/>
          <w:szCs w:val="23"/>
          <w:lang w:eastAsia="en-GB"/>
        </w:rPr>
        <w:t>Accounting Systems</w:t>
      </w:r>
      <w:r w:rsidRPr="00D13206">
        <w:rPr>
          <w:rFonts w:ascii="Arial" w:eastAsia="Times New Roman" w:hAnsi="Arial" w:cs="Arial"/>
          <w:color w:val="222222"/>
          <w:sz w:val="23"/>
          <w:szCs w:val="23"/>
          <w:lang w:eastAsia="en-GB"/>
        </w:rPr>
        <w:t xml:space="preserve"> is used exclusively to populate internal reporting dashboards for financial and operational analysis by Neve Jewels Group staff. It is not used for marketing, advertising, resale, or any purpose outside internal business reporting.</w:t>
      </w:r>
    </w:p>
    <w:p w:rsidR="008A2D4C" w:rsidRPr="00D13206" w:rsidRDefault="008A2D4C" w:rsidP="008A2D4C">
      <w:pPr>
        <w:spacing w:before="375" w:after="100" w:afterAutospacing="1" w:line="240" w:lineRule="auto"/>
        <w:outlineLvl w:val="2"/>
        <w:rPr>
          <w:rFonts w:ascii="Arial" w:eastAsia="Times New Roman" w:hAnsi="Arial" w:cs="Arial"/>
          <w:b/>
          <w:bCs/>
          <w:color w:val="2C3E50"/>
          <w:sz w:val="24"/>
          <w:szCs w:val="24"/>
          <w:lang w:eastAsia="en-GB"/>
        </w:rPr>
      </w:pPr>
      <w:r w:rsidRPr="00D13206">
        <w:rPr>
          <w:rFonts w:ascii="Arial" w:eastAsia="Times New Roman" w:hAnsi="Arial" w:cs="Arial"/>
          <w:b/>
          <w:bCs/>
          <w:color w:val="2C3E50"/>
          <w:sz w:val="24"/>
          <w:szCs w:val="24"/>
          <w:lang w:eastAsia="en-GB"/>
        </w:rPr>
        <w:t>3. Who Can Access This Data</w:t>
      </w:r>
    </w:p>
    <w:p w:rsidR="008A2D4C" w:rsidRPr="00D13206" w:rsidRDefault="008A2D4C" w:rsidP="008A2D4C">
      <w:pPr>
        <w:spacing w:before="100" w:beforeAutospacing="1" w:after="100" w:afterAutospacing="1" w:line="240" w:lineRule="auto"/>
        <w:rPr>
          <w:rFonts w:ascii="Arial" w:eastAsia="Times New Roman" w:hAnsi="Arial" w:cs="Arial"/>
          <w:color w:val="222222"/>
          <w:sz w:val="23"/>
          <w:szCs w:val="23"/>
          <w:lang w:eastAsia="en-GB"/>
        </w:rPr>
      </w:pPr>
      <w:r w:rsidRPr="00D13206">
        <w:rPr>
          <w:rFonts w:ascii="Arial" w:eastAsia="Times New Roman" w:hAnsi="Arial" w:cs="Arial"/>
          <w:color w:val="222222"/>
          <w:sz w:val="23"/>
          <w:szCs w:val="23"/>
          <w:lang w:eastAsia="en-GB"/>
        </w:rPr>
        <w:t xml:space="preserve">Access to synced </w:t>
      </w:r>
      <w:r>
        <w:rPr>
          <w:rFonts w:ascii="Arial" w:eastAsia="Times New Roman" w:hAnsi="Arial" w:cs="Arial"/>
          <w:color w:val="222222"/>
          <w:sz w:val="23"/>
          <w:szCs w:val="23"/>
          <w:lang w:eastAsia="en-GB"/>
        </w:rPr>
        <w:t>Accounting Systems</w:t>
      </w:r>
      <w:r w:rsidRPr="00D13206">
        <w:rPr>
          <w:rFonts w:ascii="Arial" w:eastAsia="Times New Roman" w:hAnsi="Arial" w:cs="Arial"/>
          <w:color w:val="222222"/>
          <w:sz w:val="23"/>
          <w:szCs w:val="23"/>
          <w:lang w:eastAsia="en-GB"/>
        </w:rPr>
        <w:t xml:space="preserve"> data and the resulting </w:t>
      </w:r>
      <w:r>
        <w:rPr>
          <w:rFonts w:ascii="Arial" w:eastAsia="Times New Roman" w:hAnsi="Arial" w:cs="Arial"/>
          <w:color w:val="222222"/>
          <w:sz w:val="23"/>
          <w:szCs w:val="23"/>
          <w:lang w:eastAsia="en-GB"/>
        </w:rPr>
        <w:t xml:space="preserve">application </w:t>
      </w:r>
      <w:r w:rsidRPr="00D13206">
        <w:rPr>
          <w:rFonts w:ascii="Arial" w:eastAsia="Times New Roman" w:hAnsi="Arial" w:cs="Arial"/>
          <w:color w:val="222222"/>
          <w:sz w:val="23"/>
          <w:szCs w:val="23"/>
          <w:lang w:eastAsia="en-GB"/>
        </w:rPr>
        <w:t>is restricted to individuals who authenticate via Neve Jewels Group's SSO provider. No external customer, vendor, or third party has access to this data. Internal access is limited to personnel whose roles require financial or operational reporting visibility.</w:t>
      </w:r>
    </w:p>
    <w:p w:rsidR="008A2D4C" w:rsidRPr="00D13206" w:rsidRDefault="008A2D4C" w:rsidP="008A2D4C">
      <w:pPr>
        <w:spacing w:before="375" w:after="100" w:afterAutospacing="1" w:line="240" w:lineRule="auto"/>
        <w:outlineLvl w:val="2"/>
        <w:rPr>
          <w:rFonts w:ascii="Arial" w:eastAsia="Times New Roman" w:hAnsi="Arial" w:cs="Arial"/>
          <w:b/>
          <w:bCs/>
          <w:color w:val="2C3E50"/>
          <w:sz w:val="24"/>
          <w:szCs w:val="24"/>
          <w:lang w:eastAsia="en-GB"/>
        </w:rPr>
      </w:pPr>
      <w:r w:rsidRPr="00D13206">
        <w:rPr>
          <w:rFonts w:ascii="Arial" w:eastAsia="Times New Roman" w:hAnsi="Arial" w:cs="Arial"/>
          <w:b/>
          <w:bCs/>
          <w:color w:val="2C3E50"/>
          <w:sz w:val="24"/>
          <w:szCs w:val="24"/>
          <w:lang w:eastAsia="en-GB"/>
        </w:rPr>
        <w:t>4. Data Storage and Security</w:t>
      </w:r>
    </w:p>
    <w:p w:rsidR="008A2D4C" w:rsidRPr="00D13206" w:rsidRDefault="008A2D4C" w:rsidP="008A2D4C">
      <w:pPr>
        <w:numPr>
          <w:ilvl w:val="0"/>
          <w:numId w:val="1"/>
        </w:numPr>
        <w:spacing w:before="100" w:beforeAutospacing="1" w:after="100" w:afterAutospacing="1" w:line="240" w:lineRule="auto"/>
        <w:rPr>
          <w:rFonts w:ascii="Arial" w:eastAsia="Times New Roman" w:hAnsi="Arial" w:cs="Arial"/>
          <w:color w:val="222222"/>
          <w:sz w:val="23"/>
          <w:szCs w:val="23"/>
          <w:lang w:eastAsia="en-GB"/>
        </w:rPr>
      </w:pPr>
      <w:r w:rsidRPr="00D13206">
        <w:rPr>
          <w:rFonts w:ascii="Arial" w:eastAsia="Times New Roman" w:hAnsi="Arial" w:cs="Arial"/>
          <w:color w:val="222222"/>
          <w:sz w:val="23"/>
          <w:szCs w:val="23"/>
          <w:lang w:eastAsia="en-GB"/>
        </w:rPr>
        <w:lastRenderedPageBreak/>
        <w:t xml:space="preserve">All data in transit between the App and Intuit's </w:t>
      </w:r>
      <w:r w:rsidR="00E038A9">
        <w:rPr>
          <w:rFonts w:ascii="Arial" w:eastAsia="Times New Roman" w:hAnsi="Arial" w:cs="Arial"/>
          <w:color w:val="222222"/>
          <w:sz w:val="23"/>
          <w:szCs w:val="23"/>
          <w:lang w:eastAsia="en-GB"/>
        </w:rPr>
        <w:t xml:space="preserve">[developer portal of </w:t>
      </w:r>
      <w:proofErr w:type="spellStart"/>
      <w:r w:rsidR="00E038A9">
        <w:rPr>
          <w:rFonts w:ascii="Arial" w:eastAsia="Times New Roman" w:hAnsi="Arial" w:cs="Arial"/>
          <w:color w:val="222222"/>
          <w:sz w:val="23"/>
          <w:szCs w:val="23"/>
          <w:lang w:eastAsia="en-GB"/>
        </w:rPr>
        <w:t>Quickbooks</w:t>
      </w:r>
      <w:proofErr w:type="spellEnd"/>
      <w:r w:rsidR="00E038A9">
        <w:rPr>
          <w:rFonts w:ascii="Arial" w:eastAsia="Times New Roman" w:hAnsi="Arial" w:cs="Arial"/>
          <w:color w:val="222222"/>
          <w:sz w:val="23"/>
          <w:szCs w:val="23"/>
          <w:lang w:eastAsia="en-GB"/>
        </w:rPr>
        <w:t xml:space="preserve"> Account System] </w:t>
      </w:r>
      <w:r w:rsidRPr="00D13206">
        <w:rPr>
          <w:rFonts w:ascii="Arial" w:eastAsia="Times New Roman" w:hAnsi="Arial" w:cs="Arial"/>
          <w:color w:val="222222"/>
          <w:sz w:val="23"/>
          <w:szCs w:val="23"/>
          <w:lang w:eastAsia="en-GB"/>
        </w:rPr>
        <w:t>servers is encrypted using TLS 1.2 or higher.</w:t>
      </w:r>
    </w:p>
    <w:p w:rsidR="008A2D4C" w:rsidRPr="00D13206" w:rsidRDefault="008A2D4C" w:rsidP="008A2D4C">
      <w:pPr>
        <w:numPr>
          <w:ilvl w:val="0"/>
          <w:numId w:val="1"/>
        </w:numPr>
        <w:spacing w:before="100" w:beforeAutospacing="1" w:after="100" w:afterAutospacing="1" w:line="240" w:lineRule="auto"/>
        <w:rPr>
          <w:rFonts w:ascii="Arial" w:eastAsia="Times New Roman" w:hAnsi="Arial" w:cs="Arial"/>
          <w:color w:val="222222"/>
          <w:sz w:val="23"/>
          <w:szCs w:val="23"/>
          <w:lang w:eastAsia="en-GB"/>
        </w:rPr>
      </w:pPr>
      <w:r w:rsidRPr="00D13206">
        <w:rPr>
          <w:rFonts w:ascii="Arial" w:eastAsia="Times New Roman" w:hAnsi="Arial" w:cs="Arial"/>
          <w:color w:val="222222"/>
          <w:sz w:val="23"/>
          <w:szCs w:val="23"/>
          <w:lang w:eastAsia="en-GB"/>
        </w:rPr>
        <w:t>OAuth access and refresh tokens are stored</w:t>
      </w:r>
      <w:bookmarkStart w:id="0" w:name="_GoBack"/>
      <w:bookmarkEnd w:id="0"/>
      <w:r w:rsidRPr="00D13206">
        <w:rPr>
          <w:rFonts w:ascii="Arial" w:eastAsia="Times New Roman" w:hAnsi="Arial" w:cs="Arial"/>
          <w:color w:val="222222"/>
          <w:sz w:val="23"/>
          <w:szCs w:val="23"/>
          <w:lang w:eastAsia="en-GB"/>
        </w:rPr>
        <w:t xml:space="preserve"> encrypted at rest and are never exposed to end users or logged in plaintext.</w:t>
      </w:r>
    </w:p>
    <w:p w:rsidR="008A2D4C" w:rsidRPr="00D13206" w:rsidRDefault="008A2D4C" w:rsidP="008A2D4C">
      <w:pPr>
        <w:numPr>
          <w:ilvl w:val="0"/>
          <w:numId w:val="1"/>
        </w:numPr>
        <w:spacing w:before="100" w:beforeAutospacing="1" w:after="100" w:afterAutospacing="1" w:line="240" w:lineRule="auto"/>
        <w:rPr>
          <w:rFonts w:ascii="Arial" w:eastAsia="Times New Roman" w:hAnsi="Arial" w:cs="Arial"/>
          <w:color w:val="222222"/>
          <w:sz w:val="23"/>
          <w:szCs w:val="23"/>
          <w:lang w:eastAsia="en-GB"/>
        </w:rPr>
      </w:pPr>
      <w:r w:rsidRPr="00D13206">
        <w:rPr>
          <w:rFonts w:ascii="Arial" w:eastAsia="Times New Roman" w:hAnsi="Arial" w:cs="Arial"/>
          <w:color w:val="222222"/>
          <w:sz w:val="23"/>
          <w:szCs w:val="23"/>
          <w:lang w:eastAsia="en-GB"/>
        </w:rPr>
        <w:t>Synced accounting data used for reporting is stored on infrastructure controlled by Neve Jewels Group, accessible only to authorized internal systems and personnel.</w:t>
      </w:r>
    </w:p>
    <w:p w:rsidR="008A2D4C" w:rsidRPr="00D13206" w:rsidRDefault="008A2D4C" w:rsidP="008A2D4C">
      <w:pPr>
        <w:spacing w:before="375" w:after="100" w:afterAutospacing="1" w:line="240" w:lineRule="auto"/>
        <w:outlineLvl w:val="2"/>
        <w:rPr>
          <w:rFonts w:ascii="Arial" w:eastAsia="Times New Roman" w:hAnsi="Arial" w:cs="Arial"/>
          <w:b/>
          <w:bCs/>
          <w:color w:val="2C3E50"/>
          <w:sz w:val="24"/>
          <w:szCs w:val="24"/>
          <w:lang w:eastAsia="en-GB"/>
        </w:rPr>
      </w:pPr>
      <w:r w:rsidRPr="00D13206">
        <w:rPr>
          <w:rFonts w:ascii="Arial" w:eastAsia="Times New Roman" w:hAnsi="Arial" w:cs="Arial"/>
          <w:b/>
          <w:bCs/>
          <w:color w:val="2C3E50"/>
          <w:sz w:val="24"/>
          <w:szCs w:val="24"/>
          <w:lang w:eastAsia="en-GB"/>
        </w:rPr>
        <w:t>5. Data Retention</w:t>
      </w:r>
    </w:p>
    <w:p w:rsidR="008A2D4C" w:rsidRPr="00D13206" w:rsidRDefault="008A2D4C" w:rsidP="008A2D4C">
      <w:pPr>
        <w:spacing w:before="100" w:beforeAutospacing="1" w:after="100" w:afterAutospacing="1" w:line="240" w:lineRule="auto"/>
        <w:rPr>
          <w:rFonts w:ascii="Arial" w:eastAsia="Times New Roman" w:hAnsi="Arial" w:cs="Arial"/>
          <w:color w:val="222222"/>
          <w:sz w:val="23"/>
          <w:szCs w:val="23"/>
          <w:lang w:eastAsia="en-GB"/>
        </w:rPr>
      </w:pPr>
      <w:r w:rsidRPr="00D13206">
        <w:rPr>
          <w:rFonts w:ascii="Arial" w:eastAsia="Times New Roman" w:hAnsi="Arial" w:cs="Arial"/>
          <w:color w:val="222222"/>
          <w:sz w:val="23"/>
          <w:szCs w:val="23"/>
          <w:lang w:eastAsia="en-GB"/>
        </w:rPr>
        <w:t xml:space="preserve">Synced </w:t>
      </w:r>
      <w:r>
        <w:rPr>
          <w:rFonts w:ascii="Arial" w:eastAsia="Times New Roman" w:hAnsi="Arial" w:cs="Arial"/>
          <w:color w:val="222222"/>
          <w:sz w:val="23"/>
          <w:szCs w:val="23"/>
          <w:lang w:eastAsia="en-GB"/>
        </w:rPr>
        <w:t>Accounting Systems</w:t>
      </w:r>
      <w:r w:rsidRPr="00D13206">
        <w:rPr>
          <w:rFonts w:ascii="Arial" w:eastAsia="Times New Roman" w:hAnsi="Arial" w:cs="Arial"/>
          <w:color w:val="222222"/>
          <w:sz w:val="23"/>
          <w:szCs w:val="23"/>
          <w:lang w:eastAsia="en-GB"/>
        </w:rPr>
        <w:t xml:space="preserve"> </w:t>
      </w:r>
      <w:r>
        <w:rPr>
          <w:rFonts w:ascii="Arial" w:eastAsia="Times New Roman" w:hAnsi="Arial" w:cs="Arial"/>
          <w:color w:val="222222"/>
          <w:sz w:val="23"/>
          <w:szCs w:val="23"/>
          <w:lang w:eastAsia="en-GB"/>
        </w:rPr>
        <w:t xml:space="preserve">data is retained </w:t>
      </w:r>
      <w:proofErr w:type="spellStart"/>
      <w:r>
        <w:rPr>
          <w:rFonts w:ascii="Arial" w:eastAsia="Times New Roman" w:hAnsi="Arial" w:cs="Arial"/>
          <w:color w:val="222222"/>
          <w:sz w:val="23"/>
          <w:szCs w:val="23"/>
          <w:lang w:eastAsia="en-GB"/>
        </w:rPr>
        <w:t>upto</w:t>
      </w:r>
      <w:proofErr w:type="spellEnd"/>
      <w:r>
        <w:rPr>
          <w:rFonts w:ascii="Arial" w:eastAsia="Times New Roman" w:hAnsi="Arial" w:cs="Arial"/>
          <w:color w:val="222222"/>
          <w:sz w:val="23"/>
          <w:szCs w:val="23"/>
          <w:lang w:eastAsia="en-GB"/>
        </w:rPr>
        <w:t xml:space="preserve"> 48 months</w:t>
      </w:r>
      <w:r w:rsidRPr="00D13206">
        <w:rPr>
          <w:rFonts w:ascii="Arial" w:eastAsia="Times New Roman" w:hAnsi="Arial" w:cs="Arial"/>
          <w:color w:val="222222"/>
          <w:sz w:val="23"/>
          <w:szCs w:val="23"/>
          <w:lang w:eastAsia="en-GB"/>
        </w:rPr>
        <w:t xml:space="preserve"> to support historical reporting and trend analysis. Upon disconnection of the App from </w:t>
      </w:r>
      <w:proofErr w:type="spellStart"/>
      <w:proofErr w:type="gramStart"/>
      <w:r w:rsidRPr="00D13206">
        <w:rPr>
          <w:rFonts w:ascii="Arial" w:eastAsia="Times New Roman" w:hAnsi="Arial" w:cs="Arial"/>
          <w:color w:val="222222"/>
          <w:sz w:val="23"/>
          <w:szCs w:val="23"/>
          <w:lang w:eastAsia="en-GB"/>
        </w:rPr>
        <w:t>a</w:t>
      </w:r>
      <w:proofErr w:type="spellEnd"/>
      <w:proofErr w:type="gramEnd"/>
      <w:r w:rsidRPr="00D13206">
        <w:rPr>
          <w:rFonts w:ascii="Arial" w:eastAsia="Times New Roman" w:hAnsi="Arial" w:cs="Arial"/>
          <w:color w:val="222222"/>
          <w:sz w:val="23"/>
          <w:szCs w:val="23"/>
          <w:lang w:eastAsia="en-GB"/>
        </w:rPr>
        <w:t xml:space="preserve"> </w:t>
      </w:r>
      <w:r>
        <w:rPr>
          <w:rFonts w:ascii="Arial" w:eastAsia="Times New Roman" w:hAnsi="Arial" w:cs="Arial"/>
          <w:color w:val="222222"/>
          <w:sz w:val="23"/>
          <w:szCs w:val="23"/>
          <w:lang w:eastAsia="en-GB"/>
        </w:rPr>
        <w:t xml:space="preserve">Accounting Systems’ </w:t>
      </w:r>
      <w:r w:rsidRPr="00D13206">
        <w:rPr>
          <w:rFonts w:ascii="Arial" w:eastAsia="Times New Roman" w:hAnsi="Arial" w:cs="Arial"/>
          <w:color w:val="222222"/>
          <w:sz w:val="23"/>
          <w:szCs w:val="23"/>
          <w:lang w:eastAsia="en-GB"/>
        </w:rPr>
        <w:t>company, or upon written request, retained data will be deleted in accordance with Neve Jewels Group's internal data retention schedule.</w:t>
      </w:r>
    </w:p>
    <w:p w:rsidR="008A2D4C" w:rsidRPr="00D13206" w:rsidRDefault="008A2D4C" w:rsidP="008A2D4C">
      <w:pPr>
        <w:spacing w:before="375" w:after="100" w:afterAutospacing="1" w:line="240" w:lineRule="auto"/>
        <w:outlineLvl w:val="2"/>
        <w:rPr>
          <w:rFonts w:ascii="Arial" w:eastAsia="Times New Roman" w:hAnsi="Arial" w:cs="Arial"/>
          <w:b/>
          <w:bCs/>
          <w:color w:val="2C3E50"/>
          <w:sz w:val="24"/>
          <w:szCs w:val="24"/>
          <w:lang w:eastAsia="en-GB"/>
        </w:rPr>
      </w:pPr>
      <w:r w:rsidRPr="00D13206">
        <w:rPr>
          <w:rFonts w:ascii="Arial" w:eastAsia="Times New Roman" w:hAnsi="Arial" w:cs="Arial"/>
          <w:b/>
          <w:bCs/>
          <w:color w:val="2C3E50"/>
          <w:sz w:val="24"/>
          <w:szCs w:val="24"/>
          <w:lang w:eastAsia="en-GB"/>
        </w:rPr>
        <w:t>6. No Third-Party Sharing</w:t>
      </w:r>
    </w:p>
    <w:p w:rsidR="008A2D4C" w:rsidRPr="00D13206" w:rsidRDefault="008A2D4C" w:rsidP="008A2D4C">
      <w:pPr>
        <w:spacing w:before="100" w:beforeAutospacing="1" w:after="100" w:afterAutospacing="1" w:line="240" w:lineRule="auto"/>
        <w:rPr>
          <w:rFonts w:ascii="Arial" w:eastAsia="Times New Roman" w:hAnsi="Arial" w:cs="Arial"/>
          <w:color w:val="222222"/>
          <w:sz w:val="23"/>
          <w:szCs w:val="23"/>
          <w:lang w:eastAsia="en-GB"/>
        </w:rPr>
      </w:pPr>
      <w:r w:rsidRPr="00D13206">
        <w:rPr>
          <w:rFonts w:ascii="Arial" w:eastAsia="Times New Roman" w:hAnsi="Arial" w:cs="Arial"/>
          <w:color w:val="222222"/>
          <w:sz w:val="23"/>
          <w:szCs w:val="23"/>
          <w:lang w:eastAsia="en-GB"/>
        </w:rPr>
        <w:t xml:space="preserve">Data retrieved from </w:t>
      </w:r>
      <w:r>
        <w:rPr>
          <w:rFonts w:ascii="Arial" w:eastAsia="Times New Roman" w:hAnsi="Arial" w:cs="Arial"/>
          <w:color w:val="222222"/>
          <w:sz w:val="23"/>
          <w:szCs w:val="23"/>
          <w:lang w:eastAsia="en-GB"/>
        </w:rPr>
        <w:t>Accounting Systems</w:t>
      </w:r>
      <w:r w:rsidRPr="00D13206">
        <w:rPr>
          <w:rFonts w:ascii="Arial" w:eastAsia="Times New Roman" w:hAnsi="Arial" w:cs="Arial"/>
          <w:color w:val="222222"/>
          <w:sz w:val="23"/>
          <w:szCs w:val="23"/>
          <w:lang w:eastAsia="en-GB"/>
        </w:rPr>
        <w:t xml:space="preserve"> through this App is not sold, rented, or shared with any third party. It is used solely for internal reporting purposes within Neve Jewels Group.</w:t>
      </w:r>
    </w:p>
    <w:p w:rsidR="008A2D4C" w:rsidRPr="00D13206" w:rsidRDefault="008A2D4C" w:rsidP="008A2D4C">
      <w:pPr>
        <w:spacing w:before="375" w:after="100" w:afterAutospacing="1" w:line="240" w:lineRule="auto"/>
        <w:outlineLvl w:val="2"/>
        <w:rPr>
          <w:rFonts w:ascii="Arial" w:eastAsia="Times New Roman" w:hAnsi="Arial" w:cs="Arial"/>
          <w:b/>
          <w:bCs/>
          <w:color w:val="2C3E50"/>
          <w:sz w:val="24"/>
          <w:szCs w:val="24"/>
          <w:lang w:eastAsia="en-GB"/>
        </w:rPr>
      </w:pPr>
      <w:r w:rsidRPr="00D13206">
        <w:rPr>
          <w:rFonts w:ascii="Arial" w:eastAsia="Times New Roman" w:hAnsi="Arial" w:cs="Arial"/>
          <w:b/>
          <w:bCs/>
          <w:color w:val="2C3E50"/>
          <w:sz w:val="24"/>
          <w:szCs w:val="24"/>
          <w:lang w:eastAsia="en-GB"/>
        </w:rPr>
        <w:t>7. Data Subject Rights</w:t>
      </w:r>
    </w:p>
    <w:p w:rsidR="008A2D4C" w:rsidRPr="00D13206" w:rsidRDefault="008A2D4C" w:rsidP="008A2D4C">
      <w:pPr>
        <w:spacing w:before="100" w:beforeAutospacing="1" w:after="100" w:afterAutospacing="1" w:line="240" w:lineRule="auto"/>
        <w:rPr>
          <w:rFonts w:ascii="Arial" w:eastAsia="Times New Roman" w:hAnsi="Arial" w:cs="Arial"/>
          <w:color w:val="222222"/>
          <w:sz w:val="23"/>
          <w:szCs w:val="23"/>
          <w:lang w:eastAsia="en-GB"/>
        </w:rPr>
      </w:pPr>
      <w:r w:rsidRPr="00D13206">
        <w:rPr>
          <w:rFonts w:ascii="Arial" w:eastAsia="Times New Roman" w:hAnsi="Arial" w:cs="Arial"/>
          <w:color w:val="222222"/>
          <w:sz w:val="23"/>
          <w:szCs w:val="23"/>
          <w:lang w:eastAsia="en-GB"/>
        </w:rPr>
        <w:t xml:space="preserve">Individuals whose data may be reflected within </w:t>
      </w:r>
      <w:r>
        <w:rPr>
          <w:rFonts w:ascii="Arial" w:eastAsia="Times New Roman" w:hAnsi="Arial" w:cs="Arial"/>
          <w:color w:val="222222"/>
          <w:sz w:val="23"/>
          <w:szCs w:val="23"/>
          <w:lang w:eastAsia="en-GB"/>
        </w:rPr>
        <w:t>Accounting Systems</w:t>
      </w:r>
      <w:r w:rsidRPr="00D13206">
        <w:rPr>
          <w:rFonts w:ascii="Arial" w:eastAsia="Times New Roman" w:hAnsi="Arial" w:cs="Arial"/>
          <w:color w:val="222222"/>
          <w:sz w:val="23"/>
          <w:szCs w:val="23"/>
          <w:lang w:eastAsia="en-GB"/>
        </w:rPr>
        <w:t xml:space="preserve"> -derived reports (e.g., customer records) may exercise applicable data protection rights, including access and deletion reques</w:t>
      </w:r>
      <w:r>
        <w:rPr>
          <w:rFonts w:ascii="Arial" w:eastAsia="Times New Roman" w:hAnsi="Arial" w:cs="Arial"/>
          <w:color w:val="222222"/>
          <w:sz w:val="23"/>
          <w:szCs w:val="23"/>
          <w:lang w:eastAsia="en-GB"/>
        </w:rPr>
        <w:t xml:space="preserve">ts, by contacting: </w:t>
      </w:r>
      <w:hyperlink r:id="rId5" w:history="1">
        <w:r w:rsidRPr="0007143E">
          <w:rPr>
            <w:rStyle w:val="Hyperlink"/>
            <w:rFonts w:ascii="Arial" w:eastAsia="Times New Roman" w:hAnsi="Arial" w:cs="Arial"/>
            <w:sz w:val="23"/>
            <w:szCs w:val="23"/>
            <w:lang w:eastAsia="en-GB"/>
          </w:rPr>
          <w:t>itsupport@navgrahaa.com</w:t>
        </w:r>
      </w:hyperlink>
      <w:r>
        <w:rPr>
          <w:rFonts w:ascii="Arial" w:eastAsia="Times New Roman" w:hAnsi="Arial" w:cs="Arial"/>
          <w:color w:val="222222"/>
          <w:sz w:val="23"/>
          <w:szCs w:val="23"/>
          <w:lang w:eastAsia="en-GB"/>
        </w:rPr>
        <w:t xml:space="preserve"> </w:t>
      </w:r>
      <w:r w:rsidRPr="00D13206">
        <w:rPr>
          <w:rFonts w:ascii="Arial" w:eastAsia="Times New Roman" w:hAnsi="Arial" w:cs="Arial"/>
          <w:color w:val="222222"/>
          <w:sz w:val="23"/>
          <w:szCs w:val="23"/>
          <w:lang w:eastAsia="en-GB"/>
        </w:rPr>
        <w:t>. Requests will be handled in accordance with applicable UK data protection law (UK GDPR).</w:t>
      </w:r>
    </w:p>
    <w:p w:rsidR="008A2D4C" w:rsidRPr="00D13206" w:rsidRDefault="008A2D4C" w:rsidP="008A2D4C">
      <w:pPr>
        <w:spacing w:before="375" w:after="100" w:afterAutospacing="1" w:line="240" w:lineRule="auto"/>
        <w:outlineLvl w:val="2"/>
        <w:rPr>
          <w:rFonts w:ascii="Arial" w:eastAsia="Times New Roman" w:hAnsi="Arial" w:cs="Arial"/>
          <w:b/>
          <w:bCs/>
          <w:color w:val="2C3E50"/>
          <w:sz w:val="24"/>
          <w:szCs w:val="24"/>
          <w:lang w:eastAsia="en-GB"/>
        </w:rPr>
      </w:pPr>
      <w:r w:rsidRPr="00D13206">
        <w:rPr>
          <w:rFonts w:ascii="Arial" w:eastAsia="Times New Roman" w:hAnsi="Arial" w:cs="Arial"/>
          <w:b/>
          <w:bCs/>
          <w:color w:val="2C3E50"/>
          <w:sz w:val="24"/>
          <w:szCs w:val="24"/>
          <w:lang w:eastAsia="en-GB"/>
        </w:rPr>
        <w:t>8. Contact</w:t>
      </w:r>
    </w:p>
    <w:p w:rsidR="008A2D4C" w:rsidRPr="00D13206" w:rsidRDefault="008A2D4C" w:rsidP="008A2D4C">
      <w:pPr>
        <w:spacing w:before="100" w:beforeAutospacing="1" w:after="100" w:afterAutospacing="1" w:line="240" w:lineRule="auto"/>
        <w:rPr>
          <w:rFonts w:ascii="Arial" w:eastAsia="Times New Roman" w:hAnsi="Arial" w:cs="Arial"/>
          <w:color w:val="222222"/>
          <w:sz w:val="23"/>
          <w:szCs w:val="23"/>
          <w:lang w:eastAsia="en-GB"/>
        </w:rPr>
      </w:pPr>
      <w:r w:rsidRPr="00D13206">
        <w:rPr>
          <w:rFonts w:ascii="Arial" w:eastAsia="Times New Roman" w:hAnsi="Arial" w:cs="Arial"/>
          <w:color w:val="222222"/>
          <w:sz w:val="23"/>
          <w:szCs w:val="23"/>
          <w:lang w:eastAsia="en-GB"/>
        </w:rPr>
        <w:t xml:space="preserve">For questions regarding this addendum, the App, or how </w:t>
      </w:r>
      <w:r>
        <w:rPr>
          <w:rFonts w:ascii="Arial" w:eastAsia="Times New Roman" w:hAnsi="Arial" w:cs="Arial"/>
          <w:color w:val="222222"/>
          <w:sz w:val="23"/>
          <w:szCs w:val="23"/>
          <w:lang w:eastAsia="en-GB"/>
        </w:rPr>
        <w:t xml:space="preserve">data is handled, contact: : </w:t>
      </w:r>
      <w:hyperlink r:id="rId6" w:history="1">
        <w:r w:rsidRPr="0007143E">
          <w:rPr>
            <w:rStyle w:val="Hyperlink"/>
            <w:rFonts w:ascii="Arial" w:eastAsia="Times New Roman" w:hAnsi="Arial" w:cs="Arial"/>
            <w:sz w:val="23"/>
            <w:szCs w:val="23"/>
            <w:lang w:eastAsia="en-GB"/>
          </w:rPr>
          <w:t>itsupport@navgrahaa.com</w:t>
        </w:r>
      </w:hyperlink>
    </w:p>
    <w:p w:rsidR="008A2D4C" w:rsidRDefault="008A2D4C" w:rsidP="008A2D4C"/>
    <w:p w:rsidR="00C22AFF" w:rsidRDefault="00E038A9"/>
    <w:sectPr w:rsidR="00C22AF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192C18"/>
    <w:multiLevelType w:val="multilevel"/>
    <w:tmpl w:val="AF84D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2D4C"/>
    <w:rsid w:val="001C657A"/>
    <w:rsid w:val="003561A0"/>
    <w:rsid w:val="00806D85"/>
    <w:rsid w:val="008A2D4C"/>
    <w:rsid w:val="00E038A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EA087"/>
  <w15:chartTrackingRefBased/>
  <w15:docId w15:val="{D726EA7C-6BEE-4487-A14B-008C4303E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A2D4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A2D4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2D4C"/>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8A2D4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tsupport@navgrahaa.com" TargetMode="External"/><Relationship Id="rId5" Type="http://schemas.openxmlformats.org/officeDocument/2006/relationships/hyperlink" Target="mailto:itsupport@navgrahaa.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402</Words>
  <Characters>2298</Characters>
  <Application>Microsoft Office Word</Application>
  <DocSecurity>0</DocSecurity>
  <Lines>19</Lines>
  <Paragraphs>5</Paragraphs>
  <ScaleCrop>false</ScaleCrop>
  <Company/>
  <LinksUpToDate>false</LinksUpToDate>
  <CharactersWithSpaces>2695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Saurabh Pal</dc:creator>
  <cp:keywords/>
  <dc:description/>
  <cp:lastModifiedBy>Saurabh Pal</cp:lastModifiedBy>
  <cp:revision>5</cp:revision>
  <dcterms:created xsi:type="dcterms:W3CDTF">2026-07-22T17:17:00Z</dcterms:created>
  <dcterms:modified xsi:type="dcterms:W3CDTF">2026-07-22T17:26:00Z</dcterms:modified>
</cp:coreProperties>
</file>