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576"/>
        </w:tabs>
        <w:ind w:left="576" w:firstLine="1548" w:firstLineChars="553"/>
      </w:pPr>
      <w:bookmarkStart w:id="0" w:name="_Toc377711669"/>
      <w:bookmarkStart w:id="1" w:name="_Ref251949302"/>
      <w:bookmarkStart w:id="2" w:name="_Toc383865751"/>
      <w:bookmarkStart w:id="3" w:name="_Ref348026785"/>
      <w:r>
        <w:t>实验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 数据通路</w:t>
      </w:r>
      <w:bookmarkEnd w:id="0"/>
      <w:bookmarkEnd w:id="1"/>
      <w:bookmarkEnd w:id="2"/>
      <w:bookmarkEnd w:id="3"/>
    </w:p>
    <w:p>
      <w:pPr>
        <w:pStyle w:val="4"/>
        <w:numPr>
          <w:ilvl w:val="0"/>
          <w:numId w:val="0"/>
        </w:numPr>
        <w:tabs>
          <w:tab w:val="clear" w:pos="720"/>
        </w:tabs>
      </w:pPr>
      <w:bookmarkStart w:id="4" w:name="_Toc383865752"/>
      <w:r>
        <w:rPr>
          <w:rFonts w:hint="eastAsia"/>
          <w:lang w:val="en-US" w:eastAsia="zh-CN"/>
        </w:rPr>
        <w:t>5.1</w:t>
      </w:r>
      <w:r>
        <w:rPr>
          <w:rFonts w:hint="eastAsia"/>
        </w:rPr>
        <w:t>实验目的</w:t>
      </w:r>
      <w:bookmarkEnd w:id="4"/>
    </w:p>
    <w:p>
      <w:pPr>
        <w:pStyle w:val="3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理解数据通路的组成结构；</w:t>
      </w:r>
    </w:p>
    <w:p>
      <w:pPr>
        <w:pStyle w:val="3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熟悉ALU、移位寄存器、通用寄存器组的功能和设计方法；</w:t>
      </w:r>
    </w:p>
    <w:p>
      <w:pPr>
        <w:pStyle w:val="3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掌握运算器的工作原理和信息传递的控制过程； </w:t>
      </w:r>
    </w:p>
    <w:p>
      <w:pPr>
        <w:pStyle w:val="3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掌握双倍字长加减运算的方法。</w:t>
      </w:r>
    </w:p>
    <w:p>
      <w:pPr>
        <w:pStyle w:val="4"/>
        <w:numPr>
          <w:ilvl w:val="0"/>
          <w:numId w:val="0"/>
        </w:numPr>
        <w:tabs>
          <w:tab w:val="clear" w:pos="720"/>
        </w:tabs>
      </w:pPr>
      <w:bookmarkStart w:id="5" w:name="_Toc383865753"/>
      <w:r>
        <w:rPr>
          <w:rFonts w:hint="eastAsia"/>
          <w:lang w:val="en-US" w:eastAsia="zh-CN"/>
        </w:rPr>
        <w:t>5</w:t>
      </w:r>
      <w:r>
        <w:t>.2</w:t>
      </w:r>
      <w:r>
        <w:rPr>
          <w:rFonts w:hint="eastAsia"/>
        </w:rPr>
        <w:t>实验原理</w:t>
      </w:r>
      <w:bookmarkEnd w:id="5"/>
    </w:p>
    <w:p>
      <w:pPr>
        <w:pStyle w:val="3"/>
      </w:pPr>
      <w:r>
        <w:rPr>
          <w:rFonts w:hint="eastAsia"/>
        </w:rPr>
        <w:t>运算器数据通路实验原理如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_Ref347128437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5.</w:t>
      </w:r>
      <w:r>
        <w:t>1</w:t>
      </w:r>
      <w:r>
        <w:fldChar w:fldCharType="end"/>
      </w:r>
      <w:r>
        <w:rPr>
          <w:rFonts w:hint="eastAsia"/>
        </w:rPr>
        <w:t>。图中没有标出CLK和RESET信号。CLK 信号是移位寄存器 SHIFTER、标志寄存器 PSW、通用寄存器组 GRS、暂存器 A 的时钟输入；RESET信号是PSW和暂存器 A 的复位输入。需要说明的是RESET信号由KEY0提供，从前面实验知道，KEY0按键按一次，产生的是一个负脉冲；而实验电路设计中的控制信号统一以高电平有效，所以将KEY0信号取反以后作为RESET信号。</w:t>
      </w:r>
    </w:p>
    <w:p>
      <w:pPr>
        <w:pStyle w:val="19"/>
      </w:pPr>
      <w:r>
        <w:object>
          <v:shape id="_x0000_i1025" o:spt="75" type="#_x0000_t75" style="height:302.25pt;width:373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17"/>
      </w:pPr>
      <w:bookmarkStart w:id="6" w:name="_Ref347128437"/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5</w:t>
      </w:r>
      <w:r>
        <w:t>.1</w:t>
      </w:r>
      <w:bookmarkEnd w:id="6"/>
      <w:r>
        <w:rPr>
          <w:rFonts w:hint="eastAsia"/>
        </w:rPr>
        <w:t xml:space="preserve"> 运算器数据通路</w:t>
      </w:r>
    </w:p>
    <w:p>
      <w:pPr>
        <w:pStyle w:val="5"/>
        <w:tabs>
          <w:tab w:val="clear" w:pos="864"/>
        </w:tabs>
      </w:pPr>
      <w:r>
        <w:rPr>
          <w:rFonts w:hint="eastAsia"/>
        </w:rPr>
        <w:t>ALU</w:t>
      </w:r>
    </w:p>
    <w:p>
      <w:pPr>
        <w:pStyle w:val="3"/>
      </w:pPr>
      <w:r>
        <w:rPr>
          <w:rFonts w:hint="eastAsia"/>
        </w:rPr>
        <w:t>本实验的ALU在上一个实验加减运算电路的基础上， 扩充了逻辑运算，共10种算术逻辑运算；由于实验板的开关数量有限，对运算控制信号进行了编码，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_Ref347000362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5</w:t>
      </w:r>
      <w:r>
        <w:t>.1</w:t>
      </w:r>
      <w:r>
        <w:fldChar w:fldCharType="end"/>
      </w:r>
      <w:r>
        <w:rPr>
          <w:rFonts w:hint="eastAsia"/>
        </w:rPr>
        <w:t>给出了编码与运算功能的对应关系。</w:t>
      </w:r>
    </w:p>
    <w:p>
      <w:pPr>
        <w:pStyle w:val="17"/>
      </w:pPr>
      <w:bookmarkStart w:id="7" w:name="_Ref347000362"/>
    </w:p>
    <w:p>
      <w:pPr>
        <w:pStyle w:val="17"/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5</w:t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7"/>
      <w:r>
        <w:rPr>
          <w:rFonts w:hint="eastAsia"/>
        </w:rPr>
        <w:t xml:space="preserve">  ALU控制信号编码与运算功能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ALU_OP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ALU运算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0000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0001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0010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ADDC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0011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0100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SUBB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0101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0110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0111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1000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1001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1010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DEC</w:t>
            </w:r>
          </w:p>
        </w:tc>
      </w:tr>
    </w:tbl>
    <w:p>
      <w:pPr>
        <w:pStyle w:val="5"/>
        <w:tabs>
          <w:tab w:val="clear" w:pos="864"/>
        </w:tabs>
      </w:pPr>
      <w:r>
        <w:rPr>
          <w:rFonts w:hint="eastAsia"/>
        </w:rPr>
        <w:t>移位寄存器</w:t>
      </w:r>
    </w:p>
    <w:p>
      <w:pPr>
        <w:pStyle w:val="3"/>
      </w:pPr>
      <w:r>
        <w:rPr>
          <w:rFonts w:hint="eastAsia"/>
        </w:rPr>
        <w:t>移位寄存器具有左移、右移和并行输入功能。在时钟上升沿到来时，根据功能选择信号进行左移、右移、保存操作。和实验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_Ref380436174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一</w:t>
      </w:r>
      <w:r>
        <w:fldChar w:fldCharType="end"/>
      </w:r>
      <w:r>
        <w:rPr>
          <w:rFonts w:hint="eastAsia"/>
        </w:rPr>
        <w:t>的移位寄存器基本相同，不同的是对移位控制信号进行了编码（见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_Ref380480974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5</w:t>
      </w:r>
      <w:r>
        <w:t>.2</w:t>
      </w:r>
      <w:r>
        <w:fldChar w:fldCharType="end"/>
      </w:r>
      <w:r>
        <w:rPr>
          <w:rFonts w:hint="eastAsia"/>
        </w:rPr>
        <w:t>），以减少对实验板输入开关数量的要求。</w:t>
      </w:r>
    </w:p>
    <w:p>
      <w:pPr>
        <w:pStyle w:val="17"/>
      </w:pPr>
      <w:bookmarkStart w:id="8" w:name="_Ref380480974"/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5</w:t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bookmarkEnd w:id="8"/>
      <w:r>
        <w:rPr>
          <w:rFonts w:hint="eastAsia"/>
        </w:rPr>
        <w:t xml:space="preserve">  移位寄存器控制信号编码与操作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ST_OP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移位寄存器操作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装入</w:t>
            </w:r>
          </w:p>
        </w:tc>
      </w:tr>
    </w:tbl>
    <w:p>
      <w:pPr>
        <w:pStyle w:val="5"/>
        <w:tabs>
          <w:tab w:val="clear" w:pos="864"/>
        </w:tabs>
      </w:pPr>
      <w:r>
        <w:rPr>
          <w:rFonts w:hint="eastAsia"/>
        </w:rPr>
        <w:t>通用寄存器组GRS</w:t>
      </w:r>
    </w:p>
    <w:p>
      <w:pPr>
        <w:pStyle w:val="3"/>
      </w:pPr>
      <w:r>
        <w:rPr>
          <w:rFonts w:hint="eastAsia"/>
        </w:rPr>
        <w:t>通用寄存器组GRS（General Register Set）包含4个4位的通用寄存器R0~R3，用来存放参加运算的操作数和运算结果。</w:t>
      </w:r>
    </w:p>
    <w:p>
      <w:pPr>
        <w:pStyle w:val="5"/>
        <w:tabs>
          <w:tab w:val="clear" w:pos="864"/>
        </w:tabs>
      </w:pPr>
      <w:r>
        <w:rPr>
          <w:rFonts w:hint="eastAsia"/>
        </w:rPr>
        <w:t>顶层模块</w:t>
      </w:r>
    </w:p>
    <w:p>
      <w:pPr>
        <w:pStyle w:val="3"/>
      </w:pPr>
      <w:r>
        <w:rPr>
          <w:rFonts w:hint="eastAsia"/>
        </w:rPr>
        <w:t>PSW</w:t>
      </w:r>
      <w:r>
        <w:rPr>
          <w:rFonts w:hint="eastAsia"/>
          <w:lang w:val="en-US" w:eastAsia="zh-CN"/>
        </w:rPr>
        <w:t>为状态标记</w:t>
      </w:r>
      <w:r>
        <w:rPr>
          <w:rFonts w:hint="eastAsia"/>
        </w:rPr>
        <w:t>寄存器；</w:t>
      </w:r>
      <w:r>
        <w:t>A</w:t>
      </w:r>
      <w:r>
        <w:rPr>
          <w:rFonts w:hint="eastAsia"/>
        </w:rPr>
        <w:t>暂存器也和一般寄存器相同</w:t>
      </w:r>
      <w:r>
        <w:rPr>
          <w:rFonts w:hint="eastAsia"/>
          <w:lang w:eastAsia="zh-CN"/>
        </w:rPr>
        <w:t>。</w:t>
      </w:r>
      <w:r>
        <w:rPr>
          <w:rFonts w:hint="eastAsia"/>
        </w:rPr>
        <w:t>寄存器向总线输出需要增加三态缓冲，在前面实验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_Ref380436174 \r \h</w:instrText>
      </w:r>
      <w:r>
        <w:instrText xml:space="preserve"> </w:instrText>
      </w:r>
      <w:r>
        <w:fldChar w:fldCharType="end"/>
      </w:r>
      <w:r>
        <w:rPr>
          <w:rFonts w:hint="eastAsia"/>
        </w:rPr>
        <w:t>中已经使用过三态缓冲器。在顶层模块，实例化各个模块的实例，并将各个模块连接起来。</w:t>
      </w:r>
    </w:p>
    <w:p>
      <w:pPr>
        <w:pStyle w:val="4"/>
        <w:numPr>
          <w:ilvl w:val="0"/>
          <w:numId w:val="0"/>
        </w:numPr>
        <w:tabs>
          <w:tab w:val="clear" w:pos="720"/>
        </w:tabs>
        <w:ind w:left="720" w:hanging="720"/>
      </w:pPr>
      <w:bookmarkStart w:id="9" w:name="_Toc383865754"/>
      <w:r>
        <w:rPr>
          <w:rFonts w:hint="eastAsia"/>
        </w:rPr>
        <w:t>4.3 预习要求</w:t>
      </w:r>
      <w:bookmarkEnd w:id="9"/>
    </w:p>
    <w:p>
      <w:pPr>
        <w:pStyle w:val="3"/>
      </w:pPr>
      <w:r>
        <w:rPr>
          <w:rFonts w:hint="eastAsia"/>
        </w:rPr>
        <w:t>1）认真阅读、理解实验原理。</w:t>
      </w:r>
    </w:p>
    <w:p>
      <w:pPr>
        <w:pStyle w:val="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通过理论分析用铅笔填写实验操作和记录表中空白的栏目，以便实验时与实际结果对比。</w:t>
      </w:r>
    </w:p>
    <w:p>
      <w:pPr>
        <w:pStyle w:val="4"/>
        <w:numPr>
          <w:ilvl w:val="0"/>
          <w:numId w:val="0"/>
        </w:numPr>
        <w:tabs>
          <w:tab w:val="clear" w:pos="720"/>
        </w:tabs>
        <w:ind w:left="720" w:hanging="720"/>
      </w:pPr>
      <w:bookmarkStart w:id="10" w:name="_Toc383865755"/>
      <w:r>
        <w:rPr>
          <w:rFonts w:hint="eastAsia"/>
        </w:rPr>
        <w:t>4</w:t>
      </w:r>
      <w:r>
        <w:t>.4</w:t>
      </w:r>
      <w:r>
        <w:rPr>
          <w:rFonts w:hint="eastAsia"/>
        </w:rPr>
        <w:t>实验操作和记录</w:t>
      </w:r>
      <w:bookmarkEnd w:id="10"/>
    </w:p>
    <w:p>
      <w:pPr>
        <w:pStyle w:val="5"/>
        <w:numPr>
          <w:ilvl w:val="0"/>
          <w:numId w:val="0"/>
        </w:numPr>
        <w:ind w:left="864" w:hanging="444"/>
      </w:pPr>
      <w:r>
        <w:t>1.</w:t>
      </w:r>
      <w:r>
        <w:rPr>
          <w:rFonts w:hint="eastAsia"/>
        </w:rPr>
        <w:t>DATA</w:t>
      </w:r>
      <w:r>
        <w:rPr>
          <w:rFonts w:hint="eastAsia" w:ascii="宋体-WinCharSetFFFF-H" w:eastAsia="宋体-WinCharSetFFFF-H" w:cs="宋体-WinCharSetFFFF-H"/>
          <w:kern w:val="0"/>
          <w:szCs w:val="21"/>
        </w:rPr>
        <w:t>→</w:t>
      </w:r>
      <w:r>
        <w:rPr>
          <w:rFonts w:hint="eastAsia"/>
        </w:rPr>
        <w:t>R1，DATA</w:t>
      </w:r>
      <w:r>
        <w:rPr>
          <w:rFonts w:hint="eastAsia" w:ascii="宋体-WinCharSetFFFF-H" w:eastAsia="宋体-WinCharSetFFFF-H" w:cs="宋体-WinCharSetFFFF-H"/>
          <w:kern w:val="0"/>
          <w:szCs w:val="21"/>
        </w:rPr>
        <w:t>→</w:t>
      </w:r>
      <w:r>
        <w:rPr>
          <w:rFonts w:hint="eastAsia"/>
        </w:rPr>
        <w:t>R2</w:t>
      </w:r>
    </w:p>
    <w:p>
      <w:pPr>
        <w:pStyle w:val="3"/>
      </w:pPr>
      <w:r>
        <w:rPr>
          <w:rFonts w:hint="eastAsia"/>
        </w:rPr>
        <w:t>R1</w:t>
      </w:r>
      <w:r>
        <w:rPr>
          <w:rFonts w:hint="eastAsia"/>
          <w:lang w:val="pt-BR"/>
        </w:rPr>
        <w:t>和</w:t>
      </w:r>
      <w:r>
        <w:rPr>
          <w:rFonts w:hint="eastAsia"/>
        </w:rPr>
        <w:t>R2</w:t>
      </w:r>
      <w:r>
        <w:rPr>
          <w:rFonts w:hint="eastAsia"/>
          <w:lang w:val="pt-BR"/>
        </w:rPr>
        <w:t>寄存器中的内容在之后的实验操作中</w:t>
      </w:r>
      <w:r>
        <w:rPr>
          <w:rFonts w:hint="eastAsia"/>
        </w:rPr>
        <w:t>，</w:t>
      </w:r>
      <w:r>
        <w:rPr>
          <w:rFonts w:hint="eastAsia"/>
          <w:lang w:val="pt-BR"/>
        </w:rPr>
        <w:t>均延用此步骤中存入的数值。为保证结果，后续表格操作前可先确认R1和R2寄存器中的值，若因为误操作发生改变，重新执行此表格，重置R1和R2寄存器的值。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89"/>
        <w:gridCol w:w="564"/>
        <w:gridCol w:w="779"/>
        <w:gridCol w:w="641"/>
        <w:gridCol w:w="686"/>
        <w:gridCol w:w="693"/>
        <w:gridCol w:w="427"/>
        <w:gridCol w:w="467"/>
        <w:gridCol w:w="754"/>
        <w:gridCol w:w="697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DATA</w:t>
            </w:r>
          </w:p>
        </w:tc>
        <w:tc>
          <w:tcPr>
            <w:tcW w:w="77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DATAoe</w:t>
            </w:r>
          </w:p>
        </w:tc>
        <w:tc>
          <w:tcPr>
            <w:tcW w:w="64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INDEX</w:t>
            </w:r>
          </w:p>
        </w:tc>
        <w:tc>
          <w:tcPr>
            <w:tcW w:w="6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GRSce</w:t>
            </w:r>
          </w:p>
        </w:tc>
        <w:tc>
          <w:tcPr>
            <w:tcW w:w="69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GRSoe</w:t>
            </w:r>
          </w:p>
        </w:tc>
        <w:tc>
          <w:tcPr>
            <w:tcW w:w="42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Soe</w:t>
            </w:r>
          </w:p>
        </w:tc>
        <w:tc>
          <w:tcPr>
            <w:tcW w:w="46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CLK</w:t>
            </w:r>
          </w:p>
        </w:tc>
        <w:tc>
          <w:tcPr>
            <w:tcW w:w="754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GRS_Q</w:t>
            </w:r>
          </w:p>
        </w:tc>
        <w:tc>
          <w:tcPr>
            <w:tcW w:w="69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BUS</w:t>
            </w:r>
          </w:p>
        </w:tc>
        <w:tc>
          <w:tcPr>
            <w:tcW w:w="1657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Unicode MS" w:cs="Arial"/>
                <w:szCs w:val="21"/>
              </w:rPr>
              <w:t>实验现象分析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564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1001</w:t>
            </w:r>
          </w:p>
        </w:tc>
        <w:tc>
          <w:tcPr>
            <w:tcW w:w="779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</w:t>
            </w:r>
          </w:p>
        </w:tc>
        <w:tc>
          <w:tcPr>
            <w:tcW w:w="641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01</w:t>
            </w:r>
          </w:p>
        </w:tc>
        <w:tc>
          <w:tcPr>
            <w:tcW w:w="686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27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tcBorders>
              <w:right w:val="double" w:color="auto" w:sz="6" w:space="0"/>
            </w:tcBorders>
            <w:vAlign w:val="center"/>
          </w:tcPr>
          <w:p>
            <w:pPr>
              <w:pStyle w:val="19"/>
            </w:pPr>
            <w:r>
              <w:object>
                <v:shape id="_x0000_i102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754" w:type="dxa"/>
            <w:tcBorders>
              <w:left w:val="double" w:color="auto" w:sz="6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697" w:type="dxa"/>
            <w:vAlign w:val="center"/>
          </w:tcPr>
          <w:p>
            <w:pPr>
              <w:pStyle w:val="19"/>
            </w:pPr>
          </w:p>
        </w:tc>
        <w:tc>
          <w:tcPr>
            <w:tcW w:w="1657" w:type="dxa"/>
            <w:tcBorders>
              <w:right w:val="nil"/>
            </w:tcBorders>
            <w:vAlign w:val="center"/>
          </w:tcPr>
          <w:p>
            <w:pPr>
              <w:pStyle w:val="19"/>
              <w:jc w:val="left"/>
            </w:pPr>
            <w:r>
              <w:rPr>
                <w:rFonts w:hint="eastAsia"/>
              </w:rPr>
              <w:t>#1001→R1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564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1100</w:t>
            </w:r>
          </w:p>
        </w:tc>
        <w:tc>
          <w:tcPr>
            <w:tcW w:w="779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</w:t>
            </w:r>
          </w:p>
        </w:tc>
        <w:tc>
          <w:tcPr>
            <w:tcW w:w="641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10</w:t>
            </w:r>
          </w:p>
        </w:tc>
        <w:tc>
          <w:tcPr>
            <w:tcW w:w="686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27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tcBorders>
              <w:right w:val="double" w:color="auto" w:sz="6" w:space="0"/>
            </w:tcBorders>
            <w:vAlign w:val="center"/>
          </w:tcPr>
          <w:p>
            <w:pPr>
              <w:pStyle w:val="19"/>
            </w:pPr>
            <w:r>
              <w:object>
                <v:shape id="_x0000_i1027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754" w:type="dxa"/>
            <w:tcBorders>
              <w:left w:val="double" w:color="auto" w:sz="6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697" w:type="dxa"/>
            <w:vAlign w:val="center"/>
          </w:tcPr>
          <w:p>
            <w:pPr>
              <w:pStyle w:val="19"/>
            </w:pPr>
          </w:p>
        </w:tc>
        <w:tc>
          <w:tcPr>
            <w:tcW w:w="1657" w:type="dxa"/>
            <w:tcBorders>
              <w:right w:val="nil"/>
            </w:tcBorders>
            <w:vAlign w:val="center"/>
          </w:tcPr>
          <w:p>
            <w:pPr>
              <w:pStyle w:val="19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564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</w:t>
            </w:r>
          </w:p>
        </w:tc>
        <w:tc>
          <w:tcPr>
            <w:tcW w:w="779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641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01</w:t>
            </w:r>
          </w:p>
        </w:tc>
        <w:tc>
          <w:tcPr>
            <w:tcW w:w="686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27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tcBorders>
              <w:right w:val="double" w:color="auto" w:sz="6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tcBorders>
              <w:left w:val="double" w:color="auto" w:sz="6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697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</w:t>
            </w:r>
          </w:p>
        </w:tc>
        <w:tc>
          <w:tcPr>
            <w:tcW w:w="1657" w:type="dxa"/>
            <w:tcBorders>
              <w:right w:val="nil"/>
            </w:tcBorders>
            <w:vAlign w:val="center"/>
          </w:tcPr>
          <w:p>
            <w:pPr>
              <w:pStyle w:val="19"/>
              <w:jc w:val="left"/>
            </w:pPr>
            <w:r>
              <w:rPr>
                <w:rFonts w:hint="eastAsia"/>
              </w:rPr>
              <w:t>确认R1内容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564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</w:t>
            </w:r>
          </w:p>
        </w:tc>
        <w:tc>
          <w:tcPr>
            <w:tcW w:w="779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641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10</w:t>
            </w:r>
          </w:p>
        </w:tc>
        <w:tc>
          <w:tcPr>
            <w:tcW w:w="686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27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tcBorders>
              <w:left w:val="double" w:color="auto" w:sz="6" w:space="0"/>
              <w:bottom w:val="single" w:color="auto" w:sz="12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697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</w:t>
            </w:r>
          </w:p>
        </w:tc>
        <w:tc>
          <w:tcPr>
            <w:tcW w:w="1657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9"/>
              <w:jc w:val="left"/>
            </w:pPr>
            <w:r>
              <w:rPr>
                <w:rFonts w:hint="eastAsia"/>
              </w:rPr>
              <w:t>确认R2内容</w:t>
            </w:r>
          </w:p>
        </w:tc>
      </w:tr>
    </w:tbl>
    <w:p>
      <w:pPr>
        <w:pStyle w:val="5"/>
        <w:numPr>
          <w:ilvl w:val="0"/>
          <w:numId w:val="0"/>
        </w:numPr>
        <w:ind w:left="864" w:hanging="444"/>
        <w:rPr>
          <w:lang w:val="pt-BR"/>
        </w:rPr>
      </w:pPr>
      <w:r>
        <w:rPr>
          <w:rFonts w:hint="eastAsia"/>
          <w:lang w:val="pt-BR"/>
        </w:rPr>
        <w:t>2.（R1）+（R2）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rPr>
          <w:lang w:val="pt-BR"/>
        </w:rPr>
      </w:pPr>
      <w:r>
        <w:rPr>
          <w:rFonts w:hint="eastAsia"/>
          <w:lang w:val="pt-BR"/>
        </w:rPr>
        <w:t>执行下表操作前用RESET对PSW清零（同时也复位A暂存器和移位寄存器，对寄存器组不产生影响）；DATAoe=0，使DATA开关输入不影响总线状态。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647"/>
        <w:gridCol w:w="682"/>
        <w:gridCol w:w="692"/>
        <w:gridCol w:w="370"/>
        <w:gridCol w:w="830"/>
        <w:gridCol w:w="705"/>
        <w:gridCol w:w="692"/>
        <w:gridCol w:w="382"/>
        <w:gridCol w:w="437"/>
        <w:gridCol w:w="467"/>
        <w:gridCol w:w="440"/>
        <w:gridCol w:w="518"/>
        <w:gridCol w:w="518"/>
        <w:gridCol w:w="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vanish w:val="0"/>
                <w:lang w:val="pt-BR"/>
              </w:rPr>
            </w:pPr>
          </w:p>
        </w:tc>
        <w:tc>
          <w:tcPr>
            <w:tcW w:w="64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INDEX</w:t>
            </w:r>
          </w:p>
        </w:tc>
        <w:tc>
          <w:tcPr>
            <w:tcW w:w="6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GRSoe</w:t>
            </w:r>
          </w:p>
        </w:tc>
        <w:tc>
          <w:tcPr>
            <w:tcW w:w="3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Ace</w:t>
            </w:r>
          </w:p>
        </w:tc>
        <w:tc>
          <w:tcPr>
            <w:tcW w:w="83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_OP</w:t>
            </w:r>
          </w:p>
        </w:tc>
        <w:tc>
          <w:tcPr>
            <w:tcW w:w="70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T_OP</w:t>
            </w:r>
          </w:p>
        </w:tc>
        <w:tc>
          <w:tcPr>
            <w:tcW w:w="3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Soe</w:t>
            </w:r>
          </w:p>
        </w:tc>
        <w:tc>
          <w:tcPr>
            <w:tcW w:w="43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CLK</w:t>
            </w:r>
          </w:p>
        </w:tc>
        <w:tc>
          <w:tcPr>
            <w:tcW w:w="467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A</w:t>
            </w:r>
          </w:p>
        </w:tc>
        <w:tc>
          <w:tcPr>
            <w:tcW w:w="44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BUS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S_Q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</w:t>
            </w:r>
          </w:p>
        </w:tc>
        <w:tc>
          <w:tcPr>
            <w:tcW w:w="73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①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01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28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8" DrawAspect="Content" ObjectID="_1468075728" r:id="rId9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vanish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②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10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vanish w:val="0"/>
              </w:rPr>
            </w:pP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11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29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9" DrawAspect="Content" ObjectID="_1468075729" r:id="rId10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 w:val="0"/>
              </w:rPr>
            </w:pP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vanish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③</w:t>
            </w:r>
          </w:p>
        </w:tc>
        <w:tc>
          <w:tcPr>
            <w:tcW w:w="64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11</w:t>
            </w:r>
          </w:p>
        </w:tc>
        <w:tc>
          <w:tcPr>
            <w:tcW w:w="6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3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00</w:t>
            </w:r>
          </w:p>
        </w:tc>
        <w:tc>
          <w:tcPr>
            <w:tcW w:w="3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43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0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0" DrawAspect="Content" ObjectID="_1468075730" r:id="rId11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440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 xml:space="preserve">——  </w:t>
            </w:r>
          </w:p>
        </w:tc>
        <w:tc>
          <w:tcPr>
            <w:tcW w:w="732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9"/>
              <w:rPr>
                <w:vanish w:val="0"/>
              </w:rPr>
            </w:pPr>
          </w:p>
        </w:tc>
      </w:tr>
    </w:tbl>
    <w:p>
      <w:pPr>
        <w:pStyle w:val="3"/>
        <w:ind w:left="420" w:firstLine="0"/>
        <w:rPr>
          <w:kern w:val="0"/>
          <w:lang w:val="pt-BR"/>
        </w:rPr>
      </w:pPr>
      <w:r>
        <w:rPr>
          <w:rFonts w:hint="eastAsia" w:cs="Arial"/>
        </w:rPr>
        <w:t>写出表中每一行所完成的操作：</w:t>
      </w:r>
    </w:p>
    <w:p>
      <w:pPr>
        <w:pStyle w:val="3"/>
        <w:numPr>
          <w:ilvl w:val="0"/>
          <w:numId w:val="3"/>
        </w:numPr>
        <w:rPr>
          <w:kern w:val="0"/>
          <w:lang w:val="pt-BR"/>
        </w:rPr>
      </w:pPr>
      <w:r>
        <w:rPr>
          <w:rFonts w:hint="eastAsia"/>
          <w:kern w:val="0"/>
          <w:lang w:val="pt-BR"/>
        </w:rPr>
        <w:t>R1→A</w:t>
      </w:r>
      <w:r>
        <w:rPr>
          <w:kern w:val="0"/>
          <w:lang w:val="pt-BR"/>
        </w:rPr>
        <w:t>；</w:t>
      </w:r>
    </w:p>
    <w:p>
      <w:pPr>
        <w:pStyle w:val="3"/>
        <w:numPr>
          <w:ilvl w:val="0"/>
          <w:numId w:val="3"/>
        </w:numPr>
        <w:rPr>
          <w:kern w:val="0"/>
          <w:lang w:val="pt-BR"/>
        </w:rPr>
      </w:pPr>
      <w:r>
        <w:rPr>
          <w:rFonts w:hint="eastAsia"/>
          <w:kern w:val="0"/>
          <w:lang w:val="pt-BR"/>
        </w:rPr>
        <w:t>___________________________________________________;</w:t>
      </w:r>
    </w:p>
    <w:p>
      <w:pPr>
        <w:pStyle w:val="3"/>
        <w:numPr>
          <w:ilvl w:val="0"/>
          <w:numId w:val="3"/>
        </w:numPr>
        <w:rPr>
          <w:kern w:val="0"/>
          <w:lang w:val="pt-BR"/>
        </w:rPr>
      </w:pPr>
      <w:r>
        <w:rPr>
          <w:rFonts w:hint="eastAsia"/>
          <w:kern w:val="0"/>
          <w:lang w:val="pt-BR"/>
        </w:rPr>
        <w:t>___________________________________________________;</w:t>
      </w:r>
      <w:bookmarkStart w:id="11" w:name="_GoBack"/>
      <w:bookmarkEnd w:id="11"/>
    </w:p>
    <w:p>
      <w:pPr>
        <w:pStyle w:val="3"/>
        <w:ind w:left="420" w:firstLine="0"/>
        <w:rPr>
          <w:kern w:val="0"/>
          <w:lang w:val="pt-BR"/>
        </w:rPr>
      </w:pPr>
      <w:r>
        <w:rPr>
          <w:rFonts w:hint="eastAsia"/>
          <w:kern w:val="0"/>
          <w:lang w:val="pt-BR"/>
        </w:rPr>
        <w:t>运算完成后读出R3寄存器的值为__________，运算结果_______（正确／不正确）。</w:t>
      </w:r>
    </w:p>
    <w:p>
      <w:pPr>
        <w:pStyle w:val="3"/>
        <w:rPr>
          <w:lang w:val="pt-BR"/>
        </w:rPr>
      </w:pPr>
      <w:r>
        <w:rPr>
          <w:rFonts w:hint="eastAsia"/>
          <w:kern w:val="0"/>
          <w:lang w:val="pt-BR"/>
        </w:rPr>
        <w:t>实验现象分析：在</w:t>
      </w:r>
      <w:r>
        <w:rPr>
          <w:rFonts w:hint="eastAsia"/>
          <w:lang w:val="pt-BR"/>
        </w:rPr>
        <w:t>①</w:t>
      </w:r>
      <w:r>
        <w:rPr>
          <w:rFonts w:hint="eastAsia"/>
        </w:rPr>
        <w:t>中</w:t>
      </w:r>
      <w:r>
        <w:rPr>
          <w:rFonts w:hint="eastAsia"/>
          <w:lang w:val="pt-BR"/>
        </w:rPr>
        <w:t>BUS</w:t>
      </w:r>
      <w:r>
        <w:rPr>
          <w:rFonts w:hint="eastAsia"/>
        </w:rPr>
        <w:t>的值是</w:t>
      </w:r>
      <w:r>
        <w:rPr>
          <w:rFonts w:hint="eastAsia"/>
          <w:lang w:val="pt-BR"/>
        </w:rPr>
        <w:t>由_________输出，</w:t>
      </w:r>
      <w:r>
        <w:rPr>
          <w:rFonts w:hint="eastAsia"/>
        </w:rPr>
        <w:t>②中</w:t>
      </w:r>
      <w:r>
        <w:rPr>
          <w:rFonts w:hint="eastAsia"/>
          <w:lang w:val="pt-BR"/>
        </w:rPr>
        <w:t>BUS</w:t>
      </w:r>
      <w:r>
        <w:rPr>
          <w:rFonts w:hint="eastAsia"/>
        </w:rPr>
        <w:t>值是</w:t>
      </w:r>
      <w:r>
        <w:rPr>
          <w:rFonts w:hint="eastAsia"/>
          <w:lang w:val="pt-BR"/>
        </w:rPr>
        <w:t>由_________输出，</w:t>
      </w:r>
      <w:r>
        <w:rPr>
          <w:rFonts w:hint="eastAsia"/>
        </w:rPr>
        <w:t>③中</w:t>
      </w:r>
      <w:r>
        <w:rPr>
          <w:rFonts w:hint="eastAsia"/>
          <w:lang w:val="pt-BR"/>
        </w:rPr>
        <w:t>BUS</w:t>
      </w:r>
      <w:r>
        <w:rPr>
          <w:rFonts w:hint="eastAsia"/>
        </w:rPr>
        <w:t>值是</w:t>
      </w:r>
      <w:r>
        <w:rPr>
          <w:rFonts w:hint="eastAsia"/>
          <w:lang w:val="pt-BR"/>
        </w:rPr>
        <w:t>由_________输出。</w:t>
      </w:r>
    </w:p>
    <w:p>
      <w:pPr>
        <w:pStyle w:val="3"/>
        <w:ind w:left="420" w:firstLine="0"/>
        <w:rPr>
          <w:kern w:val="0"/>
          <w:lang w:val="pt-BR"/>
        </w:rPr>
      </w:pPr>
      <w:r>
        <w:rPr>
          <w:rFonts w:hint="eastAsia"/>
          <w:kern w:val="0"/>
          <w:lang w:val="pt-BR"/>
        </w:rPr>
        <w:t>仿照上述步骤，验证其他算术、逻辑运算。</w:t>
      </w:r>
    </w:p>
    <w:p>
      <w:pPr>
        <w:pStyle w:val="5"/>
        <w:numPr>
          <w:ilvl w:val="0"/>
          <w:numId w:val="0"/>
        </w:numPr>
        <w:ind w:left="864" w:hanging="444"/>
        <w:rPr>
          <w:lang w:val="pt-BR"/>
        </w:rPr>
      </w:pPr>
      <w:r>
        <w:rPr>
          <w:rFonts w:hint="eastAsia"/>
          <w:lang w:val="pt-BR"/>
        </w:rPr>
        <w:t>3.（R1）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rPr>
          <w:lang w:val="pt-BR"/>
        </w:rPr>
      </w:pPr>
      <w:r>
        <w:rPr>
          <w:rFonts w:hint="eastAsia" w:cs="Arial"/>
        </w:rPr>
        <w:t>将R1的内容送到R3，仍然要经过ALU，并不能在寄存器组内部完成传送。</w:t>
      </w:r>
      <w:r>
        <w:rPr>
          <w:rFonts w:hint="eastAsia"/>
          <w:lang w:val="pt-BR"/>
        </w:rPr>
        <w:t>操作步骤如下：</w:t>
      </w:r>
    </w:p>
    <w:p>
      <w:pPr>
        <w:pStyle w:val="3"/>
        <w:numPr>
          <w:ilvl w:val="0"/>
          <w:numId w:val="4"/>
        </w:numPr>
        <w:rPr>
          <w:kern w:val="0"/>
          <w:lang w:val="pt-BR"/>
        </w:rPr>
      </w:pPr>
      <w:r>
        <w:rPr>
          <w:rFonts w:hint="eastAsia"/>
          <w:kern w:val="0"/>
          <w:lang w:val="pt-BR"/>
        </w:rPr>
        <w:t>R1→A</w:t>
      </w:r>
      <w:r>
        <w:rPr>
          <w:kern w:val="0"/>
          <w:lang w:val="pt-BR"/>
        </w:rPr>
        <w:t>；</w:t>
      </w:r>
    </w:p>
    <w:p>
      <w:pPr>
        <w:pStyle w:val="3"/>
        <w:numPr>
          <w:ilvl w:val="0"/>
          <w:numId w:val="4"/>
        </w:numPr>
        <w:rPr>
          <w:kern w:val="0"/>
          <w:lang w:val="pt-BR"/>
        </w:rPr>
      </w:pPr>
      <w:r>
        <w:rPr>
          <w:rFonts w:hint="eastAsia"/>
          <w:kern w:val="0"/>
          <w:lang w:val="pt-BR"/>
        </w:rPr>
        <w:t>A→ALU.F，ALU.F→</w:t>
      </w:r>
      <w:r>
        <w:rPr>
          <w:kern w:val="0"/>
          <w:lang w:val="pt-BR"/>
        </w:rPr>
        <w:t>SHIFTER（</w:t>
      </w:r>
      <w:r>
        <w:rPr>
          <w:rFonts w:hint="eastAsia"/>
          <w:kern w:val="0"/>
          <w:lang w:val="pt-BR"/>
        </w:rPr>
        <w:t>保存</w:t>
      </w:r>
      <w:r>
        <w:rPr>
          <w:kern w:val="0"/>
          <w:lang w:val="pt-BR"/>
        </w:rPr>
        <w:t>）；</w:t>
      </w:r>
    </w:p>
    <w:p>
      <w:pPr>
        <w:pStyle w:val="3"/>
        <w:numPr>
          <w:ilvl w:val="0"/>
          <w:numId w:val="4"/>
        </w:numPr>
        <w:rPr>
          <w:kern w:val="0"/>
        </w:rPr>
      </w:pPr>
      <w:r>
        <w:rPr>
          <w:kern w:val="0"/>
        </w:rPr>
        <w:t>SHIFTER→R3</w:t>
      </w:r>
    </w:p>
    <w:p>
      <w:pPr>
        <w:pStyle w:val="3"/>
        <w:rPr>
          <w:rFonts w:cs="Arial"/>
        </w:rPr>
      </w:pPr>
      <w:r>
        <w:rPr>
          <w:rFonts w:hint="eastAsia"/>
          <w:kern w:val="0"/>
        </w:rPr>
        <w:t>根据上述操作步骤</w:t>
      </w:r>
      <w:r>
        <w:rPr>
          <w:rFonts w:hint="eastAsia" w:cs="Arial"/>
        </w:rPr>
        <w:t>所完成的操作，填写下表的输入和控制信号，记录结果。</w:t>
      </w:r>
      <w:r>
        <w:rPr>
          <w:rFonts w:hint="eastAsia"/>
          <w:lang w:val="pt-BR"/>
        </w:rPr>
        <w:t>操作前设置DATAoe=0，使DATA开关输入不影响总线状态。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3"/>
        <w:gridCol w:w="638"/>
        <w:gridCol w:w="665"/>
        <w:gridCol w:w="675"/>
        <w:gridCol w:w="409"/>
        <w:gridCol w:w="787"/>
        <w:gridCol w:w="683"/>
        <w:gridCol w:w="675"/>
        <w:gridCol w:w="419"/>
        <w:gridCol w:w="447"/>
        <w:gridCol w:w="563"/>
        <w:gridCol w:w="467"/>
        <w:gridCol w:w="590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5" w:hRule="atLeast"/>
          <w:jc w:val="center"/>
        </w:trPr>
        <w:tc>
          <w:tcPr>
            <w:tcW w:w="293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63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INDEX</w:t>
            </w:r>
          </w:p>
        </w:tc>
        <w:tc>
          <w:tcPr>
            <w:tcW w:w="66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GRSce</w:t>
            </w:r>
          </w:p>
        </w:tc>
        <w:tc>
          <w:tcPr>
            <w:tcW w:w="6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GRSoe</w:t>
            </w:r>
          </w:p>
        </w:tc>
        <w:tc>
          <w:tcPr>
            <w:tcW w:w="40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Ace</w:t>
            </w:r>
          </w:p>
        </w:tc>
        <w:tc>
          <w:tcPr>
            <w:tcW w:w="78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szCs w:val="21"/>
              </w:rPr>
              <w:t>_OP</w:t>
            </w:r>
          </w:p>
        </w:tc>
        <w:tc>
          <w:tcPr>
            <w:tcW w:w="68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PSWce</w:t>
            </w:r>
          </w:p>
        </w:tc>
        <w:tc>
          <w:tcPr>
            <w:tcW w:w="6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szCs w:val="21"/>
              </w:rPr>
              <w:t>T_OP</w:t>
            </w:r>
          </w:p>
        </w:tc>
        <w:tc>
          <w:tcPr>
            <w:tcW w:w="41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Soe</w:t>
            </w:r>
          </w:p>
        </w:tc>
        <w:tc>
          <w:tcPr>
            <w:tcW w:w="44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CLK</w:t>
            </w:r>
          </w:p>
        </w:tc>
        <w:tc>
          <w:tcPr>
            <w:tcW w:w="563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A</w:t>
            </w:r>
          </w:p>
        </w:tc>
        <w:tc>
          <w:tcPr>
            <w:tcW w:w="46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BUS</w:t>
            </w:r>
          </w:p>
        </w:tc>
        <w:tc>
          <w:tcPr>
            <w:tcW w:w="5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S_Q</w:t>
            </w:r>
          </w:p>
        </w:tc>
        <w:tc>
          <w:tcPr>
            <w:tcW w:w="707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</w:pPr>
          </w:p>
        </w:tc>
        <w:tc>
          <w:tcPr>
            <w:tcW w:w="665" w:type="dxa"/>
            <w:vAlign w:val="center"/>
          </w:tcPr>
          <w:p>
            <w:pPr>
              <w:jc w:val="center"/>
            </w:pPr>
          </w:p>
        </w:tc>
        <w:tc>
          <w:tcPr>
            <w:tcW w:w="675" w:type="dxa"/>
            <w:vAlign w:val="center"/>
          </w:tcPr>
          <w:p>
            <w:pPr>
              <w:jc w:val="center"/>
            </w:pPr>
          </w:p>
        </w:tc>
        <w:tc>
          <w:tcPr>
            <w:tcW w:w="409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419" w:type="dxa"/>
            <w:vAlign w:val="center"/>
          </w:tcPr>
          <w:p>
            <w:pPr>
              <w:jc w:val="center"/>
            </w:pPr>
          </w:p>
        </w:tc>
        <w:tc>
          <w:tcPr>
            <w:tcW w:w="44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31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1" DrawAspect="Content" ObjectID="_1468075731" r:id="rId12">
                  <o:LockedField>false</o:LockedField>
                </o:OLEObject>
              </w:object>
            </w:r>
          </w:p>
        </w:tc>
        <w:tc>
          <w:tcPr>
            <w:tcW w:w="563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vanish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7" w:type="dxa"/>
            <w:tcBorders>
              <w:right w:val="nil"/>
            </w:tcBorders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</w:pPr>
          </w:p>
        </w:tc>
        <w:tc>
          <w:tcPr>
            <w:tcW w:w="675" w:type="dxa"/>
            <w:vAlign w:val="center"/>
          </w:tcPr>
          <w:p>
            <w:pPr>
              <w:jc w:val="center"/>
            </w:pPr>
          </w:p>
        </w:tc>
        <w:tc>
          <w:tcPr>
            <w:tcW w:w="409" w:type="dxa"/>
            <w:vAlign w:val="center"/>
          </w:tcPr>
          <w:p>
            <w:pPr>
              <w:jc w:val="center"/>
              <w:rPr>
                <w:spacing w:val="-20"/>
                <w:szCs w:val="21"/>
              </w:rPr>
            </w:pPr>
          </w:p>
        </w:tc>
        <w:tc>
          <w:tcPr>
            <w:tcW w:w="787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spacing w:val="-20"/>
                <w:szCs w:val="21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</w:pPr>
          </w:p>
        </w:tc>
        <w:tc>
          <w:tcPr>
            <w:tcW w:w="419" w:type="dxa"/>
            <w:vAlign w:val="center"/>
          </w:tcPr>
          <w:p>
            <w:pPr>
              <w:jc w:val="center"/>
            </w:pPr>
          </w:p>
        </w:tc>
        <w:tc>
          <w:tcPr>
            <w:tcW w:w="44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32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2" DrawAspect="Content" ObjectID="_1468075732" r:id="rId13">
                  <o:LockedField>false</o:LockedField>
                </o:OLEObject>
              </w:object>
            </w:r>
          </w:p>
        </w:tc>
        <w:tc>
          <w:tcPr>
            <w:tcW w:w="563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0" w:type="dxa"/>
            <w:vAlign w:val="center"/>
          </w:tcPr>
          <w:p>
            <w:pPr>
              <w:jc w:val="center"/>
            </w:pPr>
          </w:p>
        </w:tc>
        <w:tc>
          <w:tcPr>
            <w:tcW w:w="707" w:type="dxa"/>
            <w:tcBorders>
              <w:right w:val="nil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3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63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6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3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1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4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33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3" DrawAspect="Content" ObjectID="_1468075733" r:id="rId14">
                  <o:LockedField>false</o:LockedField>
                </o:OLEObject>
              </w:object>
            </w:r>
          </w:p>
        </w:tc>
        <w:tc>
          <w:tcPr>
            <w:tcW w:w="563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  <w:tc>
          <w:tcPr>
            <w:tcW w:w="467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7" w:type="dxa"/>
            <w:tcBorders>
              <w:bottom w:val="single" w:color="auto" w:sz="12" w:space="0"/>
              <w:right w:val="nil"/>
            </w:tcBorders>
          </w:tcPr>
          <w:p>
            <w:pPr>
              <w:jc w:val="center"/>
            </w:pPr>
          </w:p>
        </w:tc>
      </w:tr>
    </w:tbl>
    <w:p>
      <w:pPr>
        <w:pStyle w:val="5"/>
        <w:numPr>
          <w:ilvl w:val="0"/>
          <w:numId w:val="0"/>
        </w:numPr>
        <w:ind w:left="864" w:hanging="444"/>
        <w:rPr>
          <w:lang w:val="pt-BR"/>
        </w:rPr>
      </w:pPr>
      <w:r>
        <w:rPr>
          <w:rFonts w:hint="eastAsia"/>
          <w:lang w:val="pt-BR"/>
        </w:rPr>
        <w:t xml:space="preserve">4.（R1）/ 2  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rPr>
          <w:lang w:val="pt-BR"/>
        </w:rPr>
      </w:pPr>
      <w:r>
        <w:rPr>
          <w:rFonts w:hint="eastAsia"/>
          <w:lang w:val="pt-BR"/>
        </w:rPr>
        <w:t>操作步骤如下：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①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R1→A；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②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A→ALU.F，ALU.F→SHIFTER（右移）；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③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SHIFTER→R3</w:t>
      </w:r>
    </w:p>
    <w:p>
      <w:pPr>
        <w:pStyle w:val="3"/>
      </w:pPr>
      <w:r>
        <w:rPr>
          <w:rFonts w:hint="eastAsia"/>
          <w:kern w:val="0"/>
        </w:rPr>
        <w:t>根据上述操作步骤</w:t>
      </w:r>
      <w:r>
        <w:rPr>
          <w:rFonts w:hint="eastAsia" w:cs="Arial"/>
        </w:rPr>
        <w:t>所完成的操作，填写下表的输入和控制信号，记录结果。</w:t>
      </w:r>
      <w:r>
        <w:rPr>
          <w:rFonts w:hint="eastAsia"/>
          <w:lang w:val="pt-BR"/>
        </w:rPr>
        <w:t>操作前设置DATAoe=0，使DATA开关输入不影响总线状态。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1"/>
        <w:gridCol w:w="642"/>
        <w:gridCol w:w="668"/>
        <w:gridCol w:w="676"/>
        <w:gridCol w:w="408"/>
        <w:gridCol w:w="790"/>
        <w:gridCol w:w="686"/>
        <w:gridCol w:w="676"/>
        <w:gridCol w:w="416"/>
        <w:gridCol w:w="445"/>
        <w:gridCol w:w="456"/>
        <w:gridCol w:w="464"/>
        <w:gridCol w:w="656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5" w:hRule="atLeast"/>
          <w:jc w:val="center"/>
        </w:trPr>
        <w:tc>
          <w:tcPr>
            <w:tcW w:w="291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64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INDEX</w:t>
            </w:r>
          </w:p>
        </w:tc>
        <w:tc>
          <w:tcPr>
            <w:tcW w:w="66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GRSce</w:t>
            </w:r>
          </w:p>
        </w:tc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GRSoe</w:t>
            </w:r>
          </w:p>
        </w:tc>
        <w:tc>
          <w:tcPr>
            <w:tcW w:w="40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Ace</w:t>
            </w:r>
          </w:p>
        </w:tc>
        <w:tc>
          <w:tcPr>
            <w:tcW w:w="7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szCs w:val="21"/>
              </w:rPr>
              <w:t>_OP</w:t>
            </w:r>
          </w:p>
        </w:tc>
        <w:tc>
          <w:tcPr>
            <w:tcW w:w="6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PSWce</w:t>
            </w:r>
          </w:p>
        </w:tc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szCs w:val="21"/>
              </w:rPr>
              <w:t>T_OP</w:t>
            </w:r>
          </w:p>
        </w:tc>
        <w:tc>
          <w:tcPr>
            <w:tcW w:w="41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Soe</w:t>
            </w:r>
          </w:p>
        </w:tc>
        <w:tc>
          <w:tcPr>
            <w:tcW w:w="445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CLK</w:t>
            </w:r>
          </w:p>
        </w:tc>
        <w:tc>
          <w:tcPr>
            <w:tcW w:w="456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A</w:t>
            </w:r>
          </w:p>
        </w:tc>
        <w:tc>
          <w:tcPr>
            <w:tcW w:w="46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BUS</w:t>
            </w:r>
          </w:p>
        </w:tc>
        <w:tc>
          <w:tcPr>
            <w:tcW w:w="65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S_Q</w:t>
            </w:r>
          </w:p>
        </w:tc>
        <w:tc>
          <w:tcPr>
            <w:tcW w:w="70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</w:pPr>
          </w:p>
        </w:tc>
        <w:tc>
          <w:tcPr>
            <w:tcW w:w="668" w:type="dxa"/>
            <w:vAlign w:val="center"/>
          </w:tcPr>
          <w:p>
            <w:pPr>
              <w:jc w:val="center"/>
            </w:pPr>
          </w:p>
        </w:tc>
        <w:tc>
          <w:tcPr>
            <w:tcW w:w="676" w:type="dxa"/>
            <w:vAlign w:val="center"/>
          </w:tcPr>
          <w:p>
            <w:pPr>
              <w:jc w:val="center"/>
            </w:pPr>
          </w:p>
        </w:tc>
        <w:tc>
          <w:tcPr>
            <w:tcW w:w="408" w:type="dxa"/>
            <w:vAlign w:val="center"/>
          </w:tcPr>
          <w:p>
            <w:pPr>
              <w:jc w:val="center"/>
            </w:pPr>
          </w:p>
        </w:tc>
        <w:tc>
          <w:tcPr>
            <w:tcW w:w="7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416" w:type="dxa"/>
            <w:vAlign w:val="center"/>
          </w:tcPr>
          <w:p>
            <w:pPr>
              <w:jc w:val="center"/>
            </w:pPr>
          </w:p>
        </w:tc>
        <w:tc>
          <w:tcPr>
            <w:tcW w:w="445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34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4" DrawAspect="Content" ObjectID="_1468075734" r:id="rId15">
                  <o:LockedField>false</o:LockedField>
                </o:OLEObject>
              </w:object>
            </w:r>
          </w:p>
        </w:tc>
        <w:tc>
          <w:tcPr>
            <w:tcW w:w="456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464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vanish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2" w:type="dxa"/>
            <w:tcBorders>
              <w:right w:val="nil"/>
            </w:tcBorders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</w:pPr>
          </w:p>
        </w:tc>
        <w:tc>
          <w:tcPr>
            <w:tcW w:w="676" w:type="dxa"/>
            <w:vAlign w:val="center"/>
          </w:tcPr>
          <w:p>
            <w:pPr>
              <w:jc w:val="center"/>
            </w:pPr>
          </w:p>
        </w:tc>
        <w:tc>
          <w:tcPr>
            <w:tcW w:w="408" w:type="dxa"/>
            <w:vAlign w:val="center"/>
          </w:tcPr>
          <w:p>
            <w:pPr>
              <w:jc w:val="center"/>
              <w:rPr>
                <w:spacing w:val="-20"/>
                <w:szCs w:val="21"/>
              </w:rPr>
            </w:pPr>
          </w:p>
        </w:tc>
        <w:tc>
          <w:tcPr>
            <w:tcW w:w="790" w:type="dxa"/>
            <w:vAlign w:val="center"/>
          </w:tcPr>
          <w:p>
            <w:pPr>
              <w:jc w:val="center"/>
            </w:pPr>
          </w:p>
        </w:tc>
        <w:tc>
          <w:tcPr>
            <w:tcW w:w="686" w:type="dxa"/>
            <w:vAlign w:val="center"/>
          </w:tcPr>
          <w:p>
            <w:pPr>
              <w:jc w:val="center"/>
              <w:rPr>
                <w:spacing w:val="-20"/>
                <w:szCs w:val="21"/>
              </w:rPr>
            </w:pPr>
          </w:p>
        </w:tc>
        <w:tc>
          <w:tcPr>
            <w:tcW w:w="676" w:type="dxa"/>
            <w:vAlign w:val="center"/>
          </w:tcPr>
          <w:p>
            <w:pPr>
              <w:jc w:val="center"/>
            </w:pPr>
          </w:p>
        </w:tc>
        <w:tc>
          <w:tcPr>
            <w:tcW w:w="416" w:type="dxa"/>
            <w:vAlign w:val="center"/>
          </w:tcPr>
          <w:p>
            <w:pPr>
              <w:jc w:val="center"/>
            </w:pPr>
          </w:p>
        </w:tc>
        <w:tc>
          <w:tcPr>
            <w:tcW w:w="445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35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5" DrawAspect="Content" ObjectID="_1468075735" r:id="rId16">
                  <o:LockedField>false</o:LockedField>
                </o:OLEObject>
              </w:object>
            </w:r>
          </w:p>
        </w:tc>
        <w:tc>
          <w:tcPr>
            <w:tcW w:w="456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464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56" w:type="dxa"/>
            <w:vAlign w:val="center"/>
          </w:tcPr>
          <w:p>
            <w:pPr>
              <w:jc w:val="center"/>
            </w:pPr>
          </w:p>
        </w:tc>
        <w:tc>
          <w:tcPr>
            <w:tcW w:w="702" w:type="dxa"/>
            <w:tcBorders>
              <w:right w:val="nil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64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6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0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1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45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3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6" DrawAspect="Content" ObjectID="_1468075736" r:id="rId17">
                  <o:LockedField>false</o:LockedField>
                </o:OLEObject>
              </w:object>
            </w:r>
          </w:p>
        </w:tc>
        <w:tc>
          <w:tcPr>
            <w:tcW w:w="456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  <w:tc>
          <w:tcPr>
            <w:tcW w:w="464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5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2" w:type="dxa"/>
            <w:tcBorders>
              <w:bottom w:val="single" w:color="auto" w:sz="12" w:space="0"/>
              <w:right w:val="nil"/>
            </w:tcBorders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  <w:kern w:val="0"/>
          <w:lang w:val="pt-BR"/>
        </w:rPr>
        <w:t>仿照上述步骤，验证左移操作。</w:t>
      </w:r>
    </w:p>
    <w:p>
      <w:pPr>
        <w:pStyle w:val="5"/>
        <w:numPr>
          <w:ilvl w:val="0"/>
          <w:numId w:val="0"/>
        </w:numPr>
        <w:ind w:left="864" w:hanging="444"/>
      </w:pPr>
      <w:r>
        <w:rPr>
          <w:rFonts w:hint="eastAsia"/>
        </w:rPr>
        <w:t>5.双倍字长的加法</w:t>
      </w:r>
    </w:p>
    <w:p>
      <w:pPr>
        <w:pStyle w:val="3"/>
      </w:pPr>
      <w:r>
        <w:rPr>
          <w:rFonts w:hint="eastAsia"/>
        </w:rPr>
        <w:t>实验设计的加法器字长为4位，如果要做8位的加法，就要分两次进行；低4位用ADD指令相加，并且将进位情况保存在PSW中；高4位相加时，要考虑低4位的运算是否产生了进位，因此要用ADDC指令。</w:t>
      </w:r>
    </w:p>
    <w:p>
      <w:pPr>
        <w:pStyle w:val="3"/>
      </w:pPr>
      <w:r>
        <w:rPr>
          <w:rFonts w:hint="eastAsia"/>
        </w:rPr>
        <w:t>假设两个运算数X = 0001</w:t>
      </w:r>
      <w:r>
        <w:t>1010</w:t>
      </w:r>
      <w:r>
        <w:rPr>
          <w:rFonts w:hint="eastAsia"/>
        </w:rPr>
        <w:t>，Y = 10000111；首先参照步骤1将运算数Y送入R0、R1，R0存放Y的低4位，R1存放Y的高4位；然后进行0001</w:t>
      </w:r>
      <w:r>
        <w:t>1010</w:t>
      </w:r>
      <w:r>
        <w:rPr>
          <w:rFonts w:hint="eastAsia"/>
        </w:rPr>
        <w:t xml:space="preserve">＋(R1)(R0) </w:t>
      </w:r>
      <w:r>
        <w:rPr>
          <w:rFonts w:hint="eastAsia" w:ascii="宋体-WinCharSetFFFF-H" w:eastAsia="宋体-WinCharSetFFFF-H" w:cs="宋体-WinCharSetFFFF-H"/>
          <w:kern w:val="0"/>
          <w:szCs w:val="21"/>
        </w:rPr>
        <w:t xml:space="preserve">→ </w:t>
      </w:r>
      <w:r>
        <w:rPr>
          <w:rFonts w:hint="eastAsia"/>
        </w:rPr>
        <w:t>R3 R2，将操作过程记入下表，</w:t>
      </w:r>
      <w:r>
        <w:rPr>
          <w:rFonts w:hint="eastAsia"/>
          <w:lang w:val="pt-BR"/>
        </w:rPr>
        <w:t>操作前用</w:t>
      </w:r>
      <w:r>
        <w:rPr>
          <w:rFonts w:hint="eastAsia"/>
        </w:rPr>
        <w:t>RESET</w:t>
      </w:r>
      <w:r>
        <w:rPr>
          <w:rFonts w:hint="eastAsia"/>
          <w:lang w:val="pt-BR"/>
        </w:rPr>
        <w:t>对</w:t>
      </w:r>
      <w:r>
        <w:rPr>
          <w:rFonts w:hint="eastAsia"/>
        </w:rPr>
        <w:t>PSW</w:t>
      </w:r>
      <w:r>
        <w:rPr>
          <w:rFonts w:hint="eastAsia"/>
          <w:lang w:val="pt-BR"/>
        </w:rPr>
        <w:t>清零</w:t>
      </w:r>
      <w:r>
        <w:rPr>
          <w:rFonts w:hint="eastAsia"/>
        </w:rPr>
        <w:t>。由于宽度限制，表格中的ALU即ALU_OP，ST即ST_OP。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①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#</w:t>
      </w:r>
      <w:r>
        <w:t>1010</w:t>
      </w:r>
      <w:r>
        <w:rPr>
          <w:rFonts w:hint="eastAsia"/>
          <w:kern w:val="0"/>
        </w:rPr>
        <w:t>→A；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②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R0→ALU.SRC，ADD，置PSW，ALU.F→SHIFTER（保存）；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③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SHIFTER→R2</w:t>
      </w:r>
    </w:p>
    <w:p>
      <w:pPr>
        <w:pStyle w:val="3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④ ______________________；</w:t>
      </w:r>
    </w:p>
    <w:p>
      <w:pPr>
        <w:pStyle w:val="3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⑤ _________________________________________________________________；</w:t>
      </w:r>
    </w:p>
    <w:p>
      <w:pPr>
        <w:pStyle w:val="3"/>
      </w:pPr>
      <w:r>
        <w:rPr>
          <w:rFonts w:hint="eastAsia" w:ascii="宋体" w:hAnsi="宋体"/>
          <w:kern w:val="0"/>
        </w:rPr>
        <w:t>⑥ ________________________。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"/>
        <w:gridCol w:w="517"/>
        <w:gridCol w:w="657"/>
        <w:gridCol w:w="537"/>
        <w:gridCol w:w="586"/>
        <w:gridCol w:w="594"/>
        <w:gridCol w:w="394"/>
        <w:gridCol w:w="501"/>
        <w:gridCol w:w="604"/>
        <w:gridCol w:w="334"/>
        <w:gridCol w:w="346"/>
        <w:gridCol w:w="391"/>
        <w:gridCol w:w="452"/>
        <w:gridCol w:w="467"/>
        <w:gridCol w:w="471"/>
        <w:gridCol w:w="551"/>
        <w:gridCol w:w="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74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51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DATA</w:t>
            </w:r>
          </w:p>
        </w:tc>
        <w:tc>
          <w:tcPr>
            <w:tcW w:w="65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DATAoe</w:t>
            </w:r>
          </w:p>
        </w:tc>
        <w:tc>
          <w:tcPr>
            <w:tcW w:w="53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I</w:t>
            </w:r>
            <w:r>
              <w:rPr>
                <w:rFonts w:hint="eastAsia" w:ascii="Arial Narrow" w:hAnsi="Arial Narrow" w:eastAsia="仿宋_GB2312" w:cs="Arial"/>
                <w:szCs w:val="21"/>
              </w:rPr>
              <w:t>NDE</w:t>
            </w:r>
            <w:r>
              <w:rPr>
                <w:rFonts w:ascii="Arial Narrow" w:hAnsi="Arial Narrow" w:eastAsia="仿宋_GB2312" w:cs="Arial"/>
                <w:szCs w:val="21"/>
              </w:rPr>
              <w:t>X</w:t>
            </w:r>
          </w:p>
        </w:tc>
        <w:tc>
          <w:tcPr>
            <w:tcW w:w="5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GRSce</w:t>
            </w:r>
          </w:p>
        </w:tc>
        <w:tc>
          <w:tcPr>
            <w:tcW w:w="59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GRSoe</w:t>
            </w:r>
          </w:p>
        </w:tc>
        <w:tc>
          <w:tcPr>
            <w:tcW w:w="39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Ace</w:t>
            </w:r>
          </w:p>
        </w:tc>
        <w:tc>
          <w:tcPr>
            <w:tcW w:w="50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ALU</w:t>
            </w:r>
          </w:p>
        </w:tc>
        <w:tc>
          <w:tcPr>
            <w:tcW w:w="60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PSWce</w:t>
            </w:r>
          </w:p>
        </w:tc>
        <w:tc>
          <w:tcPr>
            <w:tcW w:w="33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szCs w:val="21"/>
              </w:rPr>
              <w:t>T</w:t>
            </w:r>
          </w:p>
        </w:tc>
        <w:tc>
          <w:tcPr>
            <w:tcW w:w="34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Soe</w:t>
            </w:r>
          </w:p>
        </w:tc>
        <w:tc>
          <w:tcPr>
            <w:tcW w:w="39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CLK</w:t>
            </w:r>
          </w:p>
        </w:tc>
        <w:tc>
          <w:tcPr>
            <w:tcW w:w="452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A</w:t>
            </w:r>
          </w:p>
        </w:tc>
        <w:tc>
          <w:tcPr>
            <w:tcW w:w="46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BUS</w:t>
            </w:r>
          </w:p>
        </w:tc>
        <w:tc>
          <w:tcPr>
            <w:tcW w:w="47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S_Q</w:t>
            </w:r>
          </w:p>
        </w:tc>
        <w:tc>
          <w:tcPr>
            <w:tcW w:w="55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PSW</w:t>
            </w:r>
          </w:p>
        </w:tc>
        <w:tc>
          <w:tcPr>
            <w:tcW w:w="659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1" w:type="dxa"/>
            <w:vAlign w:val="center"/>
          </w:tcPr>
          <w:p>
            <w:pPr>
              <w:jc w:val="center"/>
            </w:pPr>
            <w:r>
              <w:object>
                <v:shape id="_x0000_i1037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7" DrawAspect="Content" ObjectID="_1468075737" r:id="rId18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1" w:type="dxa"/>
            <w:vAlign w:val="center"/>
          </w:tcPr>
          <w:p>
            <w:pPr>
              <w:jc w:val="center"/>
            </w:pPr>
            <w:r>
              <w:object>
                <v:shape id="_x0000_i1038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8" DrawAspect="Content" ObjectID="_1468075738" r:id="rId19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1" w:type="dxa"/>
            <w:vAlign w:val="center"/>
          </w:tcPr>
          <w:p>
            <w:pPr>
              <w:jc w:val="center"/>
            </w:pPr>
            <w:r>
              <w:object>
                <v:shape id="_x0000_i1039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9" DrawAspect="Content" ObjectID="_1468075739" r:id="rId20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1" w:type="dxa"/>
            <w:vAlign w:val="center"/>
          </w:tcPr>
          <w:p>
            <w:pPr>
              <w:jc w:val="center"/>
            </w:pPr>
            <w:r>
              <w:object>
                <v:shape id="_x0000_i1040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0" DrawAspect="Content" ObjectID="_1468075740" r:id="rId21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⑤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1" w:type="dxa"/>
            <w:vAlign w:val="center"/>
          </w:tcPr>
          <w:p>
            <w:pPr>
              <w:jc w:val="center"/>
            </w:pPr>
            <w:r>
              <w:object>
                <v:shape id="_x0000_i1041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1" DrawAspect="Content" ObjectID="_1468075741" r:id="rId22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74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⑥</w:t>
            </w:r>
          </w:p>
        </w:tc>
        <w:tc>
          <w:tcPr>
            <w:tcW w:w="51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3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8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9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0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0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4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39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object>
                <v:shape id="_x0000_i1042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2" DrawAspect="Content" ObjectID="_1468075742" r:id="rId23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  <w:tc>
          <w:tcPr>
            <w:tcW w:w="467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47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55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/>
              </w:rPr>
            </w:pPr>
          </w:p>
        </w:tc>
        <w:tc>
          <w:tcPr>
            <w:tcW w:w="65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9"/>
              <w:rPr>
                <w:vanish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C0输入选择的CF输入来自PSW的___________输出。ADDC运算的C0是_________（0／1／CF），ADD运算的C0是___________ （0／1／CF）。</w:t>
      </w: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提高实验：（根据难度选做）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用Logisim设计上述数据通路。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宋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0D4D"/>
    <w:multiLevelType w:val="multilevel"/>
    <w:tmpl w:val="14D30D4D"/>
    <w:lvl w:ilvl="0" w:tentative="0">
      <w:start w:val="1"/>
      <w:numFmt w:val="decimalEnclosedCircle"/>
      <w:lvlText w:val="%1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2758C8"/>
    <w:multiLevelType w:val="multilevel"/>
    <w:tmpl w:val="172758C8"/>
    <w:lvl w:ilvl="0" w:tentative="0">
      <w:start w:val="1"/>
      <w:numFmt w:val="decimalEnclosedCircle"/>
      <w:lvlText w:val="%1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6B241E1"/>
    <w:multiLevelType w:val="multilevel"/>
    <w:tmpl w:val="56B241E1"/>
    <w:lvl w:ilvl="0" w:tentative="0">
      <w:start w:val="1"/>
      <w:numFmt w:val="decimalZero"/>
      <w:pStyle w:val="14"/>
      <w:lvlText w:val="%1"/>
      <w:lvlJc w:val="left"/>
      <w:pPr>
        <w:tabs>
          <w:tab w:val="left" w:pos="425"/>
        </w:tabs>
        <w:ind w:left="425" w:hanging="425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57A0FA9"/>
    <w:multiLevelType w:val="multilevel"/>
    <w:tmpl w:val="757A0FA9"/>
    <w:lvl w:ilvl="0" w:tentative="0">
      <w:start w:val="3"/>
      <w:numFmt w:val="decimal"/>
      <w:lvlText w:val="第 %1 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4121"/>
        </w:tabs>
        <w:ind w:left="4121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44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86"/>
    <w:rsid w:val="00116BCF"/>
    <w:rsid w:val="001C4BE3"/>
    <w:rsid w:val="00474D08"/>
    <w:rsid w:val="007249B4"/>
    <w:rsid w:val="009B1AB9"/>
    <w:rsid w:val="00AA6B01"/>
    <w:rsid w:val="00AD1A86"/>
    <w:rsid w:val="00E87AD2"/>
    <w:rsid w:val="05B74FAE"/>
    <w:rsid w:val="4CD07EC8"/>
    <w:rsid w:val="6B5876EC"/>
    <w:rsid w:val="70DD47B4"/>
    <w:rsid w:val="72A5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3"/>
    <w:link w:val="1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121"/>
      </w:tabs>
      <w:spacing w:before="260" w:after="120"/>
      <w:ind w:left="576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3"/>
    <w:link w:val="11"/>
    <w:qFormat/>
    <w:uiPriority w:val="0"/>
    <w:pPr>
      <w:keepNext/>
      <w:keepLines/>
      <w:numPr>
        <w:ilvl w:val="2"/>
        <w:numId w:val="1"/>
      </w:numPr>
      <w:spacing w:before="260" w:after="260"/>
      <w:outlineLvl w:val="2"/>
    </w:pPr>
    <w:rPr>
      <w:b/>
      <w:sz w:val="24"/>
    </w:rPr>
  </w:style>
  <w:style w:type="paragraph" w:styleId="5">
    <w:name w:val="heading 4"/>
    <w:basedOn w:val="1"/>
    <w:next w:val="3"/>
    <w:link w:val="12"/>
    <w:qFormat/>
    <w:uiPriority w:val="0"/>
    <w:pPr>
      <w:keepNext/>
      <w:keepLines/>
      <w:numPr>
        <w:ilvl w:val="3"/>
        <w:numId w:val="1"/>
      </w:numPr>
      <w:spacing w:before="60"/>
      <w:outlineLvl w:val="3"/>
    </w:pPr>
    <w:rPr>
      <w:rFonts w:ascii="Arial" w:hAnsi="Arial" w:eastAsia="黑体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15"/>
    <w:qFormat/>
    <w:uiPriority w:val="0"/>
    <w:pPr>
      <w:ind w:firstLine="420"/>
    </w:pPr>
    <w:rPr>
      <w:rFonts w:asciiTheme="minorHAnsi" w:hAnsiTheme="minorHAnsi" w:cstheme="minorBidi"/>
      <w:szCs w:val="22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2 Char"/>
    <w:basedOn w:val="9"/>
    <w:link w:val="2"/>
    <w:qFormat/>
    <w:uiPriority w:val="0"/>
    <w:rPr>
      <w:rFonts w:ascii="Arial" w:hAnsi="Arial" w:eastAsia="黑体" w:cs="Times New Roman"/>
      <w:sz w:val="28"/>
      <w:szCs w:val="20"/>
    </w:rPr>
  </w:style>
  <w:style w:type="character" w:customStyle="1" w:styleId="11">
    <w:name w:val="标题 3 Char"/>
    <w:basedOn w:val="9"/>
    <w:link w:val="4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12">
    <w:name w:val="标题 4 Char"/>
    <w:basedOn w:val="9"/>
    <w:link w:val="5"/>
    <w:qFormat/>
    <w:uiPriority w:val="0"/>
    <w:rPr>
      <w:rFonts w:ascii="Arial" w:hAnsi="Arial" w:eastAsia="黑体" w:cs="Times New Roman"/>
      <w:szCs w:val="20"/>
    </w:rPr>
  </w:style>
  <w:style w:type="character" w:customStyle="1" w:styleId="13">
    <w:name w:val="程序清单3 Char Char"/>
    <w:link w:val="14"/>
    <w:qFormat/>
    <w:uiPriority w:val="0"/>
    <w:rPr>
      <w:rFonts w:ascii="Consolas" w:hAnsi="Consolas" w:eastAsia="宋体"/>
      <w:sz w:val="18"/>
    </w:rPr>
  </w:style>
  <w:style w:type="paragraph" w:customStyle="1" w:styleId="14">
    <w:name w:val="程序清单3"/>
    <w:basedOn w:val="3"/>
    <w:next w:val="3"/>
    <w:link w:val="13"/>
    <w:qFormat/>
    <w:uiPriority w:val="0"/>
    <w:pPr>
      <w:numPr>
        <w:ilvl w:val="0"/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kinsoku w:val="0"/>
      <w:spacing w:line="240" w:lineRule="atLeast"/>
      <w:jc w:val="left"/>
    </w:pPr>
    <w:rPr>
      <w:rFonts w:ascii="Consolas" w:hAnsi="Consolas"/>
      <w:sz w:val="18"/>
    </w:rPr>
  </w:style>
  <w:style w:type="character" w:customStyle="1" w:styleId="15">
    <w:name w:val="正文缩进 Char"/>
    <w:link w:val="3"/>
    <w:qFormat/>
    <w:uiPriority w:val="0"/>
    <w:rPr>
      <w:rFonts w:eastAsia="宋体"/>
    </w:rPr>
  </w:style>
  <w:style w:type="character" w:customStyle="1" w:styleId="16">
    <w:name w:val="图表标题 Char Char"/>
    <w:link w:val="17"/>
    <w:qFormat/>
    <w:uiPriority w:val="0"/>
    <w:rPr>
      <w:rFonts w:eastAsia="宋体"/>
      <w:sz w:val="18"/>
    </w:rPr>
  </w:style>
  <w:style w:type="paragraph" w:customStyle="1" w:styleId="17">
    <w:name w:val="图表标题"/>
    <w:basedOn w:val="1"/>
    <w:next w:val="3"/>
    <w:link w:val="16"/>
    <w:qFormat/>
    <w:uiPriority w:val="0"/>
    <w:pPr>
      <w:spacing w:before="120" w:after="60"/>
      <w:jc w:val="center"/>
    </w:pPr>
    <w:rPr>
      <w:rFonts w:asciiTheme="minorHAnsi" w:hAnsiTheme="minorHAnsi" w:cstheme="minorBidi"/>
      <w:sz w:val="18"/>
      <w:szCs w:val="22"/>
    </w:rPr>
  </w:style>
  <w:style w:type="character" w:customStyle="1" w:styleId="18">
    <w:name w:val="图表文字 Char Char"/>
    <w:link w:val="19"/>
    <w:qFormat/>
    <w:uiPriority w:val="0"/>
    <w:rPr>
      <w:rFonts w:eastAsia="宋体"/>
      <w:sz w:val="18"/>
    </w:rPr>
  </w:style>
  <w:style w:type="paragraph" w:customStyle="1" w:styleId="19">
    <w:name w:val="图表文字"/>
    <w:basedOn w:val="1"/>
    <w:link w:val="18"/>
    <w:qFormat/>
    <w:uiPriority w:val="0"/>
    <w:pPr>
      <w:spacing w:line="240" w:lineRule="atLeast"/>
      <w:jc w:val="center"/>
    </w:pPr>
    <w:rPr>
      <w:rFonts w:asciiTheme="minorHAnsi" w:hAnsiTheme="minorHAnsi" w:cstheme="minorBidi"/>
      <w:sz w:val="18"/>
      <w:szCs w:val="22"/>
    </w:rPr>
  </w:style>
  <w:style w:type="character" w:customStyle="1" w:styleId="20">
    <w:name w:val="页眉 Char"/>
    <w:basedOn w:val="9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Char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oleObject" Target="embeddings/oleObject18.bin"/><Relationship Id="rId22" Type="http://schemas.openxmlformats.org/officeDocument/2006/relationships/oleObject" Target="embeddings/oleObject17.bin"/><Relationship Id="rId21" Type="http://schemas.openxmlformats.org/officeDocument/2006/relationships/oleObject" Target="embeddings/oleObject16.bin"/><Relationship Id="rId20" Type="http://schemas.openxmlformats.org/officeDocument/2006/relationships/oleObject" Target="embeddings/oleObject15.bin"/><Relationship Id="rId2" Type="http://schemas.openxmlformats.org/officeDocument/2006/relationships/settings" Target="settings.xml"/><Relationship Id="rId19" Type="http://schemas.openxmlformats.org/officeDocument/2006/relationships/oleObject" Target="embeddings/oleObject14.bin"/><Relationship Id="rId18" Type="http://schemas.openxmlformats.org/officeDocument/2006/relationships/oleObject" Target="embeddings/oleObject13.bin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580</Words>
  <Characters>3311</Characters>
  <Lines>27</Lines>
  <Paragraphs>7</Paragraphs>
  <TotalTime>136</TotalTime>
  <ScaleCrop>false</ScaleCrop>
  <LinksUpToDate>false</LinksUpToDate>
  <CharactersWithSpaces>3884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2018-12-10T11:39:00Z</dcterms:created>
  <dc:creator>葛萍</dc:creator>
  <cp:lastModifiedBy>Nikmot</cp:lastModifiedBy>
  <dcterms:modified xsi:type="dcterms:W3CDTF">2020-05-26T11:34:36Z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