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классу фигуры аналогичны требованиям из лабораторной работы №1;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Шаблон класса-контейнера должен содержать объекты, используя std::shared_ptr&lt;...&gt;.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 контейнеры std;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Контейнер: N-дерево (TNaryTree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figure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TNaryTree.h</w:t>
      </w:r>
      <w:r>
        <w:rPr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Шаблоны классов важны при написании программ, так как позволяют абстрагироваться от конкретных типов. В лабораторной работе как раз я спроектировал и запрограммировал на C++ шаблон класса-контейнера N-дерева.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TreeItem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cur_size;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  <w:bookmarkStart w:id="0" w:name="_GoBack"/>
      <w:bookmarkEnd w:id="0"/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TNaryTree&lt;octagon&gt; a(4);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TNaryTree&lt;octagon&gt; b(a);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34</Pages>
  <Words>2257</Words>
  <Characters>14833</Characters>
  <CharactersWithSpaces>19557</CharactersWithSpaces>
  <Paragraphs>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2022-01-09T16:54:00Z</dcterms:created>
  <dc:creator>Nick Moro</dc:creator>
  <dc:description/>
  <dc:language>ru-RU</dc:language>
  <cp:lastModifiedBy>m</cp:lastModifiedBy>
  <dcterms:modified xsi:type="dcterms:W3CDTF">2022-01-09T16:54:00Z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