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5F5E" w14:textId="5AAD8E8F" w:rsidR="00C67179" w:rsidRPr="00087CB9" w:rsidRDefault="00087CB9" w:rsidP="00C67179">
      <w:pPr>
        <w:jc w:val="center"/>
        <w:rPr>
          <w:rFonts w:ascii="Times New Roman" w:hAnsi="Times New Roman" w:cs="Times New Roman"/>
          <w:b/>
          <w:bCs/>
          <w:sz w:val="48"/>
          <w:szCs w:val="48"/>
        </w:rPr>
      </w:pPr>
      <w:r w:rsidRPr="00087CB9">
        <w:rPr>
          <w:rFonts w:ascii="Times New Roman" w:hAnsi="Times New Roman" w:cs="Times New Roman"/>
          <w:b/>
          <w:bCs/>
          <w:sz w:val="48"/>
          <w:szCs w:val="48"/>
        </w:rPr>
        <w:t>The Vietnam Findex 2025 Dashboard: Connectivity and Financial Inclusion in the Digital Economy</w:t>
      </w:r>
    </w:p>
    <w:p w14:paraId="762321FC" w14:textId="4A533CF5" w:rsidR="00087CB9" w:rsidRPr="00C67179" w:rsidRDefault="00087CB9" w:rsidP="00087CB9">
      <w:pPr>
        <w:jc w:val="center"/>
        <w:rPr>
          <w:rFonts w:ascii="Times New Roman" w:hAnsi="Times New Roman" w:cs="Times New Roman"/>
        </w:rPr>
      </w:pPr>
      <w:r w:rsidRPr="00C67179">
        <w:rPr>
          <w:rFonts w:ascii="Times New Roman" w:hAnsi="Times New Roman" w:cs="Times New Roman"/>
        </w:rPr>
        <w:t xml:space="preserve">Ngô Minh Quang (20235550), </w:t>
      </w:r>
      <w:r w:rsidR="00C67179" w:rsidRPr="00C67179">
        <w:rPr>
          <w:rFonts w:ascii="Times New Roman" w:hAnsi="Times New Roman" w:cs="Times New Roman"/>
        </w:rPr>
        <w:t>Lê Nguyễn Phước Thành (20235561), Hoàng Văn Nhân (20235542), Đinh Quốc Bảo (20235478), Nguyễn Quang Huy (20235505)</w:t>
      </w:r>
    </w:p>
    <w:p w14:paraId="57AAFFD7" w14:textId="77777777" w:rsidR="00087CB9" w:rsidRDefault="00087CB9" w:rsidP="00C67179">
      <w:pPr>
        <w:rPr>
          <w:rFonts w:ascii="Times New Roman" w:hAnsi="Times New Roman" w:cs="Times New Roman"/>
          <w:sz w:val="32"/>
          <w:szCs w:val="32"/>
        </w:rPr>
      </w:pPr>
    </w:p>
    <w:p w14:paraId="36E11BCB" w14:textId="7B5DC712" w:rsidR="00087CB9" w:rsidRPr="00087CB9" w:rsidRDefault="00087CB9" w:rsidP="00087CB9">
      <w:pPr>
        <w:jc w:val="center"/>
        <w:rPr>
          <w:rFonts w:ascii="Times New Roman" w:hAnsi="Times New Roman" w:cs="Times New Roman"/>
          <w:b/>
          <w:bCs/>
          <w:sz w:val="40"/>
          <w:szCs w:val="40"/>
        </w:rPr>
      </w:pPr>
      <w:r w:rsidRPr="00087CB9">
        <w:rPr>
          <w:rFonts w:ascii="Times New Roman" w:hAnsi="Times New Roman" w:cs="Times New Roman"/>
          <w:b/>
          <w:bCs/>
          <w:sz w:val="40"/>
          <w:szCs w:val="40"/>
        </w:rPr>
        <w:t>Technique Application Report</w:t>
      </w:r>
    </w:p>
    <w:p w14:paraId="485BE1B3" w14:textId="45EE05C0" w:rsidR="00087CB9" w:rsidRDefault="00087CB9" w:rsidP="00087CB9">
      <w:pPr>
        <w:jc w:val="center"/>
        <w:rPr>
          <w:rFonts w:ascii="Times New Roman" w:hAnsi="Times New Roman" w:cs="Times New Roman"/>
          <w:sz w:val="32"/>
          <w:szCs w:val="32"/>
        </w:rPr>
      </w:pPr>
      <w:r>
        <w:rPr>
          <w:rFonts w:ascii="Times New Roman" w:hAnsi="Times New Roman" w:cs="Times New Roman"/>
          <w:sz w:val="32"/>
          <w:szCs w:val="32"/>
        </w:rPr>
        <w:t xml:space="preserve">Dataset: </w:t>
      </w:r>
      <w:r w:rsidRPr="00087CB9">
        <w:rPr>
          <w:rFonts w:ascii="Times New Roman" w:hAnsi="Times New Roman" w:cs="Times New Roman"/>
          <w:b/>
          <w:bCs/>
          <w:sz w:val="32"/>
          <w:szCs w:val="32"/>
        </w:rPr>
        <w:t>Vietnam – The Global Findex Dataset 2025: Connectivity and Financial Inclusion in the Digital Economy</w:t>
      </w:r>
    </w:p>
    <w:p w14:paraId="02470FDA" w14:textId="77777777" w:rsidR="00087CB9" w:rsidRDefault="00087CB9" w:rsidP="00087CB9">
      <w:pPr>
        <w:jc w:val="center"/>
        <w:rPr>
          <w:rFonts w:ascii="Times New Roman" w:hAnsi="Times New Roman" w:cs="Times New Roman"/>
          <w:sz w:val="32"/>
          <w:szCs w:val="32"/>
        </w:rPr>
      </w:pPr>
    </w:p>
    <w:p w14:paraId="27C121AB" w14:textId="774D973A" w:rsidR="00087CB9" w:rsidRDefault="00087CB9" w:rsidP="00087CB9">
      <w:pPr>
        <w:jc w:val="center"/>
        <w:rPr>
          <w:rFonts w:ascii="Times New Roman" w:hAnsi="Times New Roman" w:cs="Times New Roman"/>
          <w:sz w:val="32"/>
          <w:szCs w:val="32"/>
        </w:rPr>
      </w:pPr>
      <w:r>
        <w:rPr>
          <w:rFonts w:ascii="Times New Roman" w:hAnsi="Times New Roman" w:cs="Times New Roman"/>
          <w:sz w:val="32"/>
          <w:szCs w:val="32"/>
        </w:rPr>
        <w:t>Course: Data Visualization</w:t>
      </w:r>
    </w:p>
    <w:p w14:paraId="466EB925" w14:textId="6F09E287" w:rsidR="00087CB9" w:rsidRDefault="00087CB9" w:rsidP="00087CB9">
      <w:pPr>
        <w:jc w:val="center"/>
        <w:rPr>
          <w:rFonts w:ascii="Times New Roman" w:hAnsi="Times New Roman" w:cs="Times New Roman"/>
          <w:sz w:val="32"/>
          <w:szCs w:val="32"/>
        </w:rPr>
      </w:pPr>
      <w:r>
        <w:rPr>
          <w:rFonts w:ascii="Times New Roman" w:hAnsi="Times New Roman" w:cs="Times New Roman"/>
          <w:sz w:val="32"/>
          <w:szCs w:val="32"/>
        </w:rPr>
        <w:t>Instructor: PhD. Tran Viet Trung</w:t>
      </w:r>
    </w:p>
    <w:p w14:paraId="7D114902" w14:textId="60AA027F" w:rsidR="00087CB9" w:rsidRDefault="00087CB9" w:rsidP="00087CB9">
      <w:pPr>
        <w:jc w:val="center"/>
        <w:rPr>
          <w:rFonts w:ascii="Times New Roman" w:hAnsi="Times New Roman" w:cs="Times New Roman"/>
          <w:sz w:val="32"/>
          <w:szCs w:val="32"/>
        </w:rPr>
      </w:pPr>
      <w:r>
        <w:rPr>
          <w:rFonts w:ascii="Times New Roman" w:hAnsi="Times New Roman" w:cs="Times New Roman"/>
          <w:sz w:val="32"/>
          <w:szCs w:val="32"/>
        </w:rPr>
        <w:t xml:space="preserve">Group: Group </w:t>
      </w:r>
      <w:r w:rsidR="00C67179">
        <w:rPr>
          <w:rFonts w:ascii="Times New Roman" w:hAnsi="Times New Roman" w:cs="Times New Roman"/>
          <w:sz w:val="32"/>
          <w:szCs w:val="32"/>
        </w:rPr>
        <w:t>6</w:t>
      </w:r>
    </w:p>
    <w:p w14:paraId="56E6B627" w14:textId="77777777" w:rsidR="00C67179" w:rsidRDefault="00C67179" w:rsidP="00087CB9">
      <w:pPr>
        <w:jc w:val="center"/>
        <w:rPr>
          <w:rFonts w:ascii="Times New Roman" w:hAnsi="Times New Roman" w:cs="Times New Roman"/>
          <w:sz w:val="32"/>
          <w:szCs w:val="32"/>
        </w:rPr>
      </w:pPr>
    </w:p>
    <w:p w14:paraId="11D4E23F" w14:textId="77777777" w:rsidR="00C67179" w:rsidRDefault="00C67179" w:rsidP="00087CB9">
      <w:pPr>
        <w:jc w:val="center"/>
        <w:rPr>
          <w:rFonts w:ascii="Times New Roman" w:hAnsi="Times New Roman" w:cs="Times New Roman"/>
          <w:sz w:val="32"/>
          <w:szCs w:val="32"/>
        </w:rPr>
      </w:pPr>
    </w:p>
    <w:p w14:paraId="03DC4EB4" w14:textId="77777777" w:rsidR="00C67179" w:rsidRDefault="00C67179" w:rsidP="00087CB9">
      <w:pPr>
        <w:jc w:val="center"/>
        <w:rPr>
          <w:rFonts w:ascii="Times New Roman" w:hAnsi="Times New Roman" w:cs="Times New Roman"/>
          <w:sz w:val="32"/>
          <w:szCs w:val="32"/>
        </w:rPr>
      </w:pPr>
    </w:p>
    <w:p w14:paraId="3BB49010" w14:textId="77777777" w:rsidR="00C67179" w:rsidRDefault="00C67179" w:rsidP="00087CB9">
      <w:pPr>
        <w:jc w:val="center"/>
        <w:rPr>
          <w:rFonts w:ascii="Times New Roman" w:hAnsi="Times New Roman" w:cs="Times New Roman"/>
          <w:sz w:val="32"/>
          <w:szCs w:val="32"/>
        </w:rPr>
      </w:pPr>
    </w:p>
    <w:p w14:paraId="50D15A57" w14:textId="77777777" w:rsidR="00C67179" w:rsidRDefault="00C67179" w:rsidP="00087CB9">
      <w:pPr>
        <w:jc w:val="center"/>
        <w:rPr>
          <w:rFonts w:ascii="Times New Roman" w:hAnsi="Times New Roman" w:cs="Times New Roman"/>
          <w:sz w:val="32"/>
          <w:szCs w:val="32"/>
        </w:rPr>
      </w:pPr>
    </w:p>
    <w:p w14:paraId="779E2A56" w14:textId="77777777" w:rsidR="00C67179" w:rsidRDefault="00C67179" w:rsidP="00087CB9">
      <w:pPr>
        <w:jc w:val="center"/>
        <w:rPr>
          <w:rFonts w:ascii="Times New Roman" w:hAnsi="Times New Roman" w:cs="Times New Roman"/>
          <w:sz w:val="32"/>
          <w:szCs w:val="32"/>
        </w:rPr>
      </w:pPr>
    </w:p>
    <w:p w14:paraId="53064589" w14:textId="77777777" w:rsidR="00C67179" w:rsidRDefault="00C67179" w:rsidP="00087CB9">
      <w:pPr>
        <w:jc w:val="center"/>
        <w:rPr>
          <w:rFonts w:ascii="Times New Roman" w:hAnsi="Times New Roman" w:cs="Times New Roman"/>
          <w:sz w:val="32"/>
          <w:szCs w:val="32"/>
        </w:rPr>
      </w:pPr>
    </w:p>
    <w:p w14:paraId="3A8F8DEB" w14:textId="77777777" w:rsidR="00C67179" w:rsidRDefault="00C67179" w:rsidP="00087CB9">
      <w:pPr>
        <w:jc w:val="center"/>
        <w:rPr>
          <w:rFonts w:ascii="Times New Roman" w:hAnsi="Times New Roman" w:cs="Times New Roman"/>
          <w:sz w:val="32"/>
          <w:szCs w:val="32"/>
        </w:rPr>
      </w:pPr>
    </w:p>
    <w:p w14:paraId="0EBCAD99" w14:textId="77777777" w:rsidR="00C67179" w:rsidRDefault="00C67179" w:rsidP="00087CB9">
      <w:pPr>
        <w:jc w:val="center"/>
        <w:rPr>
          <w:rFonts w:ascii="Times New Roman" w:hAnsi="Times New Roman" w:cs="Times New Roman"/>
          <w:sz w:val="32"/>
          <w:szCs w:val="32"/>
        </w:rPr>
      </w:pPr>
    </w:p>
    <w:p w14:paraId="24858EB8" w14:textId="59A1860D" w:rsidR="00087CB9" w:rsidRPr="00EA45DD" w:rsidRDefault="00C67179" w:rsidP="0094665D">
      <w:pPr>
        <w:jc w:val="both"/>
        <w:rPr>
          <w:rFonts w:ascii="Times New Roman" w:hAnsi="Times New Roman" w:cs="Times New Roman"/>
          <w:b/>
          <w:bCs/>
          <w:sz w:val="32"/>
          <w:szCs w:val="32"/>
        </w:rPr>
      </w:pPr>
      <w:r w:rsidRPr="00EA45DD">
        <w:rPr>
          <w:rFonts w:ascii="Times New Roman" w:hAnsi="Times New Roman" w:cs="Times New Roman"/>
          <w:b/>
          <w:bCs/>
          <w:sz w:val="32"/>
          <w:szCs w:val="32"/>
        </w:rPr>
        <w:lastRenderedPageBreak/>
        <w:t xml:space="preserve">1. Dataset </w:t>
      </w:r>
      <w:r w:rsidR="0094665D" w:rsidRPr="00EA45DD">
        <w:rPr>
          <w:rFonts w:ascii="Times New Roman" w:hAnsi="Times New Roman" w:cs="Times New Roman"/>
          <w:b/>
          <w:bCs/>
          <w:sz w:val="32"/>
          <w:szCs w:val="32"/>
        </w:rPr>
        <w:t>overview</w:t>
      </w:r>
    </w:p>
    <w:p w14:paraId="76DDDC71" w14:textId="154B03FE" w:rsidR="00391EA4" w:rsidRPr="00EA45DD" w:rsidRDefault="0094665D" w:rsidP="0094665D">
      <w:pPr>
        <w:jc w:val="both"/>
        <w:rPr>
          <w:rFonts w:ascii="Times New Roman" w:hAnsi="Times New Roman" w:cs="Times New Roman"/>
        </w:rPr>
      </w:pPr>
      <w:r w:rsidRPr="00EA45DD">
        <w:rPr>
          <w:rFonts w:ascii="Times New Roman" w:hAnsi="Times New Roman" w:cs="Times New Roman"/>
        </w:rPr>
        <w:t>The Global Findex 2025 shows how mobile technology is assisting more adults worldwide to own and use financial accounts to participate in the internet and financial system. This is the world's first most comprehensive database on digital and financial inclusion and the only global source of comparable demand-side data</w:t>
      </w:r>
      <w:r w:rsidR="00391EA4" w:rsidRPr="00EA45DD">
        <w:rPr>
          <w:rFonts w:ascii="Times New Roman" w:hAnsi="Times New Roman" w:cs="Times New Roman"/>
        </w:rPr>
        <w:t xml:space="preserve"> (data collected directly from adults through surveys). The Global Findex 2025 serves as a vital resource for policymakers working on digital connectivity and financial inclusion, as well as for researchers, practitioners, and development experts.</w:t>
      </w:r>
    </w:p>
    <w:p w14:paraId="7E860138" w14:textId="06C4E190" w:rsidR="00391EA4" w:rsidRPr="00EA45DD" w:rsidRDefault="00391EA4" w:rsidP="0094665D">
      <w:pPr>
        <w:jc w:val="both"/>
        <w:rPr>
          <w:rFonts w:ascii="Times New Roman" w:hAnsi="Times New Roman" w:cs="Times New Roman"/>
        </w:rPr>
      </w:pPr>
      <w:r w:rsidRPr="00EA45DD">
        <w:rPr>
          <w:rFonts w:ascii="Times New Roman" w:hAnsi="Times New Roman" w:cs="Times New Roman"/>
        </w:rPr>
        <w:t xml:space="preserve">The database was investigated by Development Research Group, Finance and Private Sector Development Unit in affliation with World Bank and was produced by Gallup, Inc. </w:t>
      </w:r>
    </w:p>
    <w:p w14:paraId="6B3DAF73" w14:textId="705C6CF8" w:rsidR="00F4275F" w:rsidRDefault="0022116E" w:rsidP="0094665D">
      <w:pPr>
        <w:jc w:val="both"/>
        <w:rPr>
          <w:rFonts w:ascii="Times New Roman" w:hAnsi="Times New Roman" w:cs="Times New Roman"/>
        </w:rPr>
      </w:pPr>
      <w:r w:rsidRPr="00EA45DD">
        <w:rPr>
          <w:rFonts w:ascii="Times New Roman" w:hAnsi="Times New Roman" w:cs="Times New Roman"/>
        </w:rPr>
        <w:t xml:space="preserve">The dashboard is based on the Global Findex 2025 microdata for </w:t>
      </w:r>
      <w:r w:rsidR="00391EA4" w:rsidRPr="00EA45DD">
        <w:rPr>
          <w:rFonts w:ascii="Times New Roman" w:hAnsi="Times New Roman" w:cs="Times New Roman"/>
        </w:rPr>
        <w:t>Vietnam</w:t>
      </w:r>
      <w:r w:rsidRPr="00EA45DD">
        <w:rPr>
          <w:rFonts w:ascii="Times New Roman" w:hAnsi="Times New Roman" w:cs="Times New Roman"/>
        </w:rPr>
        <w:t xml:space="preserve">. Data </w:t>
      </w:r>
      <w:r w:rsidR="00EA45DD" w:rsidRPr="00EA45DD">
        <w:rPr>
          <w:rFonts w:ascii="Times New Roman" w:hAnsi="Times New Roman" w:cs="Times New Roman"/>
        </w:rPr>
        <w:t>was</w:t>
      </w:r>
      <w:r w:rsidRPr="00EA45DD">
        <w:rPr>
          <w:rFonts w:ascii="Times New Roman" w:hAnsi="Times New Roman" w:cs="Times New Roman"/>
        </w:rPr>
        <w:t xml:space="preserve"> collected </w:t>
      </w:r>
      <w:r w:rsidR="00391EA4" w:rsidRPr="00EA45DD">
        <w:rPr>
          <w:rFonts w:ascii="Times New Roman" w:hAnsi="Times New Roman" w:cs="Times New Roman"/>
        </w:rPr>
        <w:t xml:space="preserve">through face-to-face </w:t>
      </w:r>
      <w:r w:rsidRPr="00EA45DD">
        <w:rPr>
          <w:rFonts w:ascii="Times New Roman" w:hAnsi="Times New Roman" w:cs="Times New Roman"/>
        </w:rPr>
        <w:t xml:space="preserve">household </w:t>
      </w:r>
      <w:r w:rsidR="00F4275F" w:rsidRPr="00EA45DD">
        <w:rPr>
          <w:rFonts w:ascii="Times New Roman" w:hAnsi="Times New Roman" w:cs="Times New Roman"/>
        </w:rPr>
        <w:t>interviews conducted</w:t>
      </w:r>
      <w:r w:rsidRPr="00EA45DD">
        <w:rPr>
          <w:rFonts w:ascii="Times New Roman" w:hAnsi="Times New Roman" w:cs="Times New Roman"/>
        </w:rPr>
        <w:t xml:space="preserve"> between June 23 and August 31, 2024. </w:t>
      </w:r>
      <w:r w:rsidR="00F4275F" w:rsidRPr="00EA45DD">
        <w:rPr>
          <w:rFonts w:ascii="Times New Roman" w:hAnsi="Times New Roman" w:cs="Times New Roman"/>
        </w:rPr>
        <w:t xml:space="preserve">A nationally representative sample of </w:t>
      </w:r>
      <w:r w:rsidR="00F4275F" w:rsidRPr="00EA45DD">
        <w:rPr>
          <w:rFonts w:ascii="Times New Roman" w:hAnsi="Times New Roman" w:cs="Times New Roman"/>
          <w:b/>
          <w:bCs/>
        </w:rPr>
        <w:t>1,000 individuals aged 15 years and older</w:t>
      </w:r>
      <w:r w:rsidR="00F4275F" w:rsidRPr="00EA45DD">
        <w:rPr>
          <w:rFonts w:ascii="Times New Roman" w:hAnsi="Times New Roman" w:cs="Times New Roman"/>
        </w:rPr>
        <w:t xml:space="preserve"> was obtained using a multistage probability sampling design. Survey weights were applied to correct for unequal selection probabilities and nonresponse bias, ensuring that estimates are representative of Vietnam's adult population. The survey has an </w:t>
      </w:r>
      <w:r w:rsidR="00F4275F" w:rsidRPr="00EA45DD">
        <w:rPr>
          <w:rFonts w:ascii="Times New Roman" w:hAnsi="Times New Roman" w:cs="Times New Roman"/>
          <w:b/>
          <w:bCs/>
        </w:rPr>
        <w:t>approximate design effect of 1.33</w:t>
      </w:r>
      <w:r w:rsidR="00F4275F" w:rsidRPr="00EA45DD">
        <w:rPr>
          <w:rFonts w:ascii="Times New Roman" w:hAnsi="Times New Roman" w:cs="Times New Roman"/>
        </w:rPr>
        <w:t xml:space="preserve"> and a </w:t>
      </w:r>
      <w:r w:rsidR="00F4275F" w:rsidRPr="00EA45DD">
        <w:rPr>
          <w:rFonts w:ascii="Times New Roman" w:hAnsi="Times New Roman" w:cs="Times New Roman"/>
          <w:b/>
          <w:bCs/>
        </w:rPr>
        <w:t>margin of error of ±3.6</w:t>
      </w:r>
      <w:r w:rsidR="00F4275F" w:rsidRPr="00EA45DD">
        <w:rPr>
          <w:rFonts w:ascii="Times New Roman" w:hAnsi="Times New Roman" w:cs="Times New Roman"/>
        </w:rPr>
        <w:t xml:space="preserve"> percentage points.</w:t>
      </w:r>
    </w:p>
    <w:p w14:paraId="6CB70DBB" w14:textId="77777777" w:rsidR="00672D75" w:rsidRPr="00EE54FE" w:rsidRDefault="00672D75" w:rsidP="00672D75">
      <w:pPr>
        <w:jc w:val="both"/>
        <w:rPr>
          <w:rFonts w:ascii="Times New Roman" w:hAnsi="Times New Roman" w:cs="Times New Roman"/>
        </w:rPr>
      </w:pPr>
      <w:r w:rsidRPr="00EE54FE">
        <w:rPr>
          <w:rFonts w:ascii="Times New Roman" w:hAnsi="Times New Roman" w:cs="Times New Roman"/>
        </w:rPr>
        <w:t xml:space="preserve">The primary goal of this analysis is to transform raw, high-dimensional survey observations within Findex_Microdata_2025_updateViet Nam.csv into an actionable, policy-oriented framework for monitoring financial inclusion equity, digitization bottlenecks, and household financial resilience in Vietnam. Instead of tracking flat, aggregate country-level percentages, this data is </w:t>
      </w:r>
      <w:r>
        <w:rPr>
          <w:rFonts w:ascii="Times New Roman" w:hAnsi="Times New Roman" w:cs="Times New Roman"/>
        </w:rPr>
        <w:t>deployed</w:t>
      </w:r>
      <w:r w:rsidRPr="00EE54FE">
        <w:rPr>
          <w:rFonts w:ascii="Times New Roman" w:hAnsi="Times New Roman" w:cs="Times New Roman"/>
        </w:rPr>
        <w:t xml:space="preserve"> to expose structural disparities by evaluating financial access through five paramount investigative questions:</w:t>
      </w:r>
    </w:p>
    <w:p w14:paraId="4596B519" w14:textId="77777777" w:rsidR="00672D75" w:rsidRPr="00EE54FE" w:rsidRDefault="00672D75" w:rsidP="00672D75">
      <w:pPr>
        <w:numPr>
          <w:ilvl w:val="0"/>
          <w:numId w:val="2"/>
        </w:numPr>
        <w:jc w:val="both"/>
        <w:rPr>
          <w:rFonts w:ascii="Times New Roman" w:hAnsi="Times New Roman" w:cs="Times New Roman"/>
        </w:rPr>
      </w:pPr>
      <w:r w:rsidRPr="00EE54FE">
        <w:rPr>
          <w:rFonts w:ascii="Times New Roman" w:hAnsi="Times New Roman" w:cs="Times New Roman"/>
          <w:b/>
          <w:bCs/>
        </w:rPr>
        <w:t>Q1. The Socioeconomic Exclusion Bottleneck:</w:t>
      </w:r>
      <w:r w:rsidRPr="00EE54FE">
        <w:rPr>
          <w:rFonts w:ascii="Times New Roman" w:hAnsi="Times New Roman" w:cs="Times New Roman"/>
        </w:rPr>
        <w:t xml:space="preserve"> </w:t>
      </w:r>
      <w:r w:rsidRPr="00EE54FE">
        <w:rPr>
          <w:rFonts w:ascii="Times New Roman" w:hAnsi="Times New Roman" w:cs="Times New Roman"/>
          <w:i/>
          <w:iCs/>
        </w:rPr>
        <w:t>Which specific intersecting demographic cohorts (cross-referenced by income quintile, gender, education, and rurality) remain entirely excluded from the formal financial framework, and what specific institutional friction logs (e.g., cost, distance, trust, or missing documentation) drive these unbanked constraints?</w:t>
      </w:r>
    </w:p>
    <w:p w14:paraId="41AE5BB8" w14:textId="77777777" w:rsidR="00672D75" w:rsidRPr="00EE54FE" w:rsidRDefault="00672D75" w:rsidP="00672D75">
      <w:pPr>
        <w:numPr>
          <w:ilvl w:val="0"/>
          <w:numId w:val="2"/>
        </w:numPr>
        <w:jc w:val="both"/>
        <w:rPr>
          <w:rFonts w:ascii="Times New Roman" w:hAnsi="Times New Roman" w:cs="Times New Roman"/>
        </w:rPr>
      </w:pPr>
      <w:r w:rsidRPr="00EE54FE">
        <w:rPr>
          <w:rFonts w:ascii="Times New Roman" w:hAnsi="Times New Roman" w:cs="Times New Roman"/>
          <w:b/>
          <w:bCs/>
        </w:rPr>
        <w:t>Q2. The Digital Infrastructure Leapfrogging Paradox:</w:t>
      </w:r>
      <w:r w:rsidRPr="00EE54FE">
        <w:rPr>
          <w:rFonts w:ascii="Times New Roman" w:hAnsi="Times New Roman" w:cs="Times New Roman"/>
        </w:rPr>
        <w:t xml:space="preserve"> </w:t>
      </w:r>
      <w:r w:rsidRPr="00EE54FE">
        <w:rPr>
          <w:rFonts w:ascii="Times New Roman" w:hAnsi="Times New Roman" w:cs="Times New Roman"/>
          <w:i/>
          <w:iCs/>
        </w:rPr>
        <w:t>Is mobile money successfully expanding financial inclusion by reaching previously unbanked populations, or is it primarily serving as a secondary transaction tool for urban citizens who already have access to traditional banking?</w:t>
      </w:r>
    </w:p>
    <w:p w14:paraId="5901814D" w14:textId="77777777" w:rsidR="00672D75" w:rsidRPr="00EE54FE" w:rsidRDefault="00672D75" w:rsidP="00672D75">
      <w:pPr>
        <w:numPr>
          <w:ilvl w:val="0"/>
          <w:numId w:val="2"/>
        </w:numPr>
        <w:jc w:val="both"/>
        <w:rPr>
          <w:rFonts w:ascii="Times New Roman" w:hAnsi="Times New Roman" w:cs="Times New Roman"/>
        </w:rPr>
      </w:pPr>
      <w:r w:rsidRPr="00EE54FE">
        <w:rPr>
          <w:rFonts w:ascii="Times New Roman" w:hAnsi="Times New Roman" w:cs="Times New Roman"/>
          <w:b/>
          <w:bCs/>
        </w:rPr>
        <w:t>Q3. The Financial Inflow Digitization vs. Liquidation Vector:</w:t>
      </w:r>
      <w:r w:rsidRPr="00EE54FE">
        <w:rPr>
          <w:rFonts w:ascii="Times New Roman" w:hAnsi="Times New Roman" w:cs="Times New Roman"/>
        </w:rPr>
        <w:t xml:space="preserve"> </w:t>
      </w:r>
      <w:r w:rsidRPr="00EE54FE">
        <w:rPr>
          <w:rFonts w:ascii="Times New Roman" w:hAnsi="Times New Roman" w:cs="Times New Roman"/>
          <w:i/>
          <w:iCs/>
        </w:rPr>
        <w:t>How effectively do formal wage channels and public transfer frameworks digitize incoming financial flows, and what structural factors cause users to immediately liquidate these digital inflows into cash?</w:t>
      </w:r>
    </w:p>
    <w:p w14:paraId="29CA508C" w14:textId="77777777" w:rsidR="00672D75" w:rsidRPr="00EE54FE" w:rsidRDefault="00672D75" w:rsidP="00672D75">
      <w:pPr>
        <w:numPr>
          <w:ilvl w:val="0"/>
          <w:numId w:val="2"/>
        </w:numPr>
        <w:jc w:val="both"/>
        <w:rPr>
          <w:rFonts w:ascii="Times New Roman" w:hAnsi="Times New Roman" w:cs="Times New Roman"/>
        </w:rPr>
      </w:pPr>
      <w:r w:rsidRPr="00EE54FE">
        <w:rPr>
          <w:rFonts w:ascii="Times New Roman" w:hAnsi="Times New Roman" w:cs="Times New Roman"/>
          <w:b/>
          <w:bCs/>
        </w:rPr>
        <w:lastRenderedPageBreak/>
        <w:t>Q4. Consumer Protection and Digital Literacy Gaps:</w:t>
      </w:r>
      <w:r w:rsidRPr="00EE54FE">
        <w:rPr>
          <w:rFonts w:ascii="Times New Roman" w:hAnsi="Times New Roman" w:cs="Times New Roman"/>
        </w:rPr>
        <w:t xml:space="preserve"> </w:t>
      </w:r>
      <w:r w:rsidRPr="00EE54FE">
        <w:rPr>
          <w:rFonts w:ascii="Times New Roman" w:hAnsi="Times New Roman" w:cs="Times New Roman"/>
          <w:i/>
          <w:iCs/>
        </w:rPr>
        <w:t>How does rapid smartphone and internet adoption across vulnerable, low-income or rural demographics correlate with exposure to digital scams, and does a lack of digital literacy create new security risks?</w:t>
      </w:r>
    </w:p>
    <w:p w14:paraId="02DCD3D4" w14:textId="06B1E3CC" w:rsidR="00672D75" w:rsidRPr="00672D75" w:rsidRDefault="00672D75" w:rsidP="0094665D">
      <w:pPr>
        <w:numPr>
          <w:ilvl w:val="0"/>
          <w:numId w:val="2"/>
        </w:numPr>
        <w:jc w:val="both"/>
        <w:rPr>
          <w:rFonts w:ascii="Times New Roman" w:hAnsi="Times New Roman" w:cs="Times New Roman"/>
        </w:rPr>
      </w:pPr>
      <w:r w:rsidRPr="00EE54FE">
        <w:rPr>
          <w:rFonts w:ascii="Times New Roman" w:hAnsi="Times New Roman" w:cs="Times New Roman"/>
          <w:b/>
          <w:bCs/>
        </w:rPr>
        <w:t>Q5. Intersectional Financial Resilience Strategies:</w:t>
      </w:r>
      <w:r w:rsidRPr="00EE54FE">
        <w:rPr>
          <w:rFonts w:ascii="Times New Roman" w:hAnsi="Times New Roman" w:cs="Times New Roman"/>
        </w:rPr>
        <w:t xml:space="preserve"> </w:t>
      </w:r>
      <w:r w:rsidRPr="00EE54FE">
        <w:rPr>
          <w:rFonts w:ascii="Times New Roman" w:hAnsi="Times New Roman" w:cs="Times New Roman"/>
          <w:i/>
          <w:iCs/>
        </w:rPr>
        <w:t>How do financial access levels affect a household's ability to handle sudden economic shocks, and do marginalized groups rely more on formal savings or informal, high-risk community debt networks when facing a crisis?</w:t>
      </w:r>
    </w:p>
    <w:p w14:paraId="6AE7DC6B" w14:textId="77777777" w:rsidR="00EE54FE" w:rsidRDefault="00EE54FE" w:rsidP="0094665D">
      <w:pPr>
        <w:jc w:val="both"/>
        <w:rPr>
          <w:rFonts w:ascii="Times New Roman" w:hAnsi="Times New Roman" w:cs="Times New Roman"/>
        </w:rPr>
      </w:pPr>
    </w:p>
    <w:p w14:paraId="0189F858" w14:textId="6217B5CA" w:rsidR="00EE54FE" w:rsidRDefault="00EE54FE" w:rsidP="0094665D">
      <w:pPr>
        <w:jc w:val="both"/>
        <w:rPr>
          <w:rFonts w:ascii="Times New Roman" w:hAnsi="Times New Roman" w:cs="Times New Roman"/>
          <w:b/>
          <w:bCs/>
          <w:sz w:val="32"/>
          <w:szCs w:val="32"/>
        </w:rPr>
      </w:pPr>
      <w:r w:rsidRPr="00EE54FE">
        <w:rPr>
          <w:rFonts w:ascii="Times New Roman" w:hAnsi="Times New Roman" w:cs="Times New Roman"/>
          <w:b/>
          <w:bCs/>
          <w:sz w:val="32"/>
          <w:szCs w:val="32"/>
        </w:rPr>
        <w:t>2. Dashboard overview</w:t>
      </w:r>
    </w:p>
    <w:p w14:paraId="762250DD" w14:textId="77777777" w:rsidR="004278B2" w:rsidRDefault="004278B2" w:rsidP="004278B2">
      <w:pPr>
        <w:jc w:val="both"/>
        <w:rPr>
          <w:rFonts w:ascii="Times New Roman" w:hAnsi="Times New Roman" w:cs="Times New Roman"/>
        </w:rPr>
      </w:pPr>
      <w:r w:rsidRPr="004278B2">
        <w:rPr>
          <w:rFonts w:ascii="Times New Roman" w:hAnsi="Times New Roman" w:cs="Times New Roman"/>
        </w:rPr>
        <w:t xml:space="preserve">The </w:t>
      </w:r>
      <w:r w:rsidRPr="004278B2">
        <w:rPr>
          <w:rFonts w:ascii="Times New Roman" w:hAnsi="Times New Roman" w:cs="Times New Roman"/>
          <w:b/>
          <w:bCs/>
        </w:rPr>
        <w:t>Vietnam Financial Inclusion Dashboard 2025</w:t>
      </w:r>
      <w:r w:rsidRPr="004278B2">
        <w:rPr>
          <w:rFonts w:ascii="Times New Roman" w:hAnsi="Times New Roman" w:cs="Times New Roman"/>
        </w:rPr>
        <w:t xml:space="preserve"> is engineered as an institutional, single-page interactive policy workspace. Its structural design converts 1,000 high-dimensional, weight-adjusted individual records from Findex_Microdata_2025_updateViet Nam.csv into five interconnected thematic layers. This design enables users to isolate structural inequities, track transaction flows, and diagnose systemic barriers across the Vietnamese financial ecosystem. </w:t>
      </w:r>
    </w:p>
    <w:p w14:paraId="1AFD913D" w14:textId="4993DADC" w:rsidR="009C7036" w:rsidRDefault="009C7036" w:rsidP="0094665D">
      <w:pPr>
        <w:jc w:val="both"/>
        <w:rPr>
          <w:rFonts w:ascii="Times New Roman" w:hAnsi="Times New Roman" w:cs="Times New Roman"/>
          <w:b/>
          <w:bCs/>
          <w:sz w:val="28"/>
          <w:szCs w:val="28"/>
        </w:rPr>
      </w:pPr>
      <w:r w:rsidRPr="009C7036">
        <w:rPr>
          <w:rFonts w:ascii="Times New Roman" w:hAnsi="Times New Roman" w:cs="Times New Roman"/>
          <w:b/>
          <w:bCs/>
          <w:noProof/>
          <w:sz w:val="28"/>
          <w:szCs w:val="28"/>
        </w:rPr>
        <w:drawing>
          <wp:inline distT="0" distB="0" distL="0" distR="0" wp14:anchorId="484008DB" wp14:editId="10166A2C">
            <wp:extent cx="5943600" cy="4448810"/>
            <wp:effectExtent l="0" t="0" r="0" b="8890"/>
            <wp:docPr id="99565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54140" name=""/>
                    <pic:cNvPicPr/>
                  </pic:nvPicPr>
                  <pic:blipFill>
                    <a:blip r:embed="rId7"/>
                    <a:stretch>
                      <a:fillRect/>
                    </a:stretch>
                  </pic:blipFill>
                  <pic:spPr>
                    <a:xfrm>
                      <a:off x="0" y="0"/>
                      <a:ext cx="5943600" cy="4448810"/>
                    </a:xfrm>
                    <a:prstGeom prst="rect">
                      <a:avLst/>
                    </a:prstGeom>
                  </pic:spPr>
                </pic:pic>
              </a:graphicData>
            </a:graphic>
          </wp:inline>
        </w:drawing>
      </w:r>
    </w:p>
    <w:p w14:paraId="1503982D" w14:textId="649F1AC5" w:rsidR="009C7036" w:rsidRDefault="009C7036" w:rsidP="0094665D">
      <w:pPr>
        <w:jc w:val="both"/>
        <w:rPr>
          <w:rFonts w:ascii="Times New Roman" w:hAnsi="Times New Roman" w:cs="Times New Roman"/>
          <w:b/>
          <w:bCs/>
          <w:sz w:val="28"/>
          <w:szCs w:val="28"/>
        </w:rPr>
      </w:pPr>
      <w:r w:rsidRPr="009C7036">
        <w:rPr>
          <w:rFonts w:ascii="Times New Roman" w:hAnsi="Times New Roman" w:cs="Times New Roman"/>
          <w:b/>
          <w:bCs/>
          <w:noProof/>
          <w:sz w:val="28"/>
          <w:szCs w:val="28"/>
        </w:rPr>
        <w:lastRenderedPageBreak/>
        <w:drawing>
          <wp:inline distT="0" distB="0" distL="0" distR="0" wp14:anchorId="46D2D839" wp14:editId="5D522AF6">
            <wp:extent cx="5943600" cy="3933825"/>
            <wp:effectExtent l="0" t="0" r="0" b="9525"/>
            <wp:docPr id="869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9286" name=""/>
                    <pic:cNvPicPr/>
                  </pic:nvPicPr>
                  <pic:blipFill rotWithShape="1">
                    <a:blip r:embed="rId8"/>
                    <a:srcRect t="3855" b="2480"/>
                    <a:stretch/>
                  </pic:blipFill>
                  <pic:spPr bwMode="auto">
                    <a:xfrm>
                      <a:off x="0" y="0"/>
                      <a:ext cx="5943600" cy="3933825"/>
                    </a:xfrm>
                    <a:prstGeom prst="rect">
                      <a:avLst/>
                    </a:prstGeom>
                    <a:ln>
                      <a:noFill/>
                    </a:ln>
                    <a:extLst>
                      <a:ext uri="{53640926-AAD7-44D8-BBD7-CCE9431645EC}">
                        <a14:shadowObscured xmlns:a14="http://schemas.microsoft.com/office/drawing/2010/main"/>
                      </a:ext>
                    </a:extLst>
                  </pic:spPr>
                </pic:pic>
              </a:graphicData>
            </a:graphic>
          </wp:inline>
        </w:drawing>
      </w:r>
    </w:p>
    <w:p w14:paraId="426CEAF1" w14:textId="3EC078EF" w:rsidR="009C7036" w:rsidRDefault="009C7036" w:rsidP="0094665D">
      <w:pPr>
        <w:jc w:val="both"/>
        <w:rPr>
          <w:rFonts w:ascii="Times New Roman" w:hAnsi="Times New Roman" w:cs="Times New Roman"/>
          <w:b/>
          <w:bCs/>
          <w:sz w:val="28"/>
          <w:szCs w:val="28"/>
        </w:rPr>
      </w:pPr>
      <w:r w:rsidRPr="009C7036">
        <w:rPr>
          <w:rFonts w:ascii="Times New Roman" w:hAnsi="Times New Roman" w:cs="Times New Roman"/>
          <w:b/>
          <w:bCs/>
          <w:noProof/>
          <w:sz w:val="28"/>
          <w:szCs w:val="28"/>
        </w:rPr>
        <w:drawing>
          <wp:inline distT="0" distB="0" distL="0" distR="0" wp14:anchorId="78EC4B5A" wp14:editId="26AE2D55">
            <wp:extent cx="5943600" cy="4095115"/>
            <wp:effectExtent l="0" t="0" r="0" b="635"/>
            <wp:docPr id="113757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77661" name=""/>
                    <pic:cNvPicPr/>
                  </pic:nvPicPr>
                  <pic:blipFill rotWithShape="1">
                    <a:blip r:embed="rId9"/>
                    <a:srcRect t="3371"/>
                    <a:stretch/>
                  </pic:blipFill>
                  <pic:spPr bwMode="auto">
                    <a:xfrm>
                      <a:off x="0" y="0"/>
                      <a:ext cx="5943600" cy="4095115"/>
                    </a:xfrm>
                    <a:prstGeom prst="rect">
                      <a:avLst/>
                    </a:prstGeom>
                    <a:ln>
                      <a:noFill/>
                    </a:ln>
                    <a:extLst>
                      <a:ext uri="{53640926-AAD7-44D8-BBD7-CCE9431645EC}">
                        <a14:shadowObscured xmlns:a14="http://schemas.microsoft.com/office/drawing/2010/main"/>
                      </a:ext>
                    </a:extLst>
                  </pic:spPr>
                </pic:pic>
              </a:graphicData>
            </a:graphic>
          </wp:inline>
        </w:drawing>
      </w:r>
    </w:p>
    <w:p w14:paraId="50CAFC3E" w14:textId="0015CACD" w:rsidR="009C7036" w:rsidRDefault="009C7036" w:rsidP="0094665D">
      <w:pPr>
        <w:jc w:val="both"/>
        <w:rPr>
          <w:rFonts w:ascii="Times New Roman" w:hAnsi="Times New Roman" w:cs="Times New Roman"/>
          <w:b/>
          <w:bCs/>
          <w:sz w:val="28"/>
          <w:szCs w:val="28"/>
        </w:rPr>
      </w:pPr>
      <w:r w:rsidRPr="009C7036">
        <w:rPr>
          <w:rFonts w:ascii="Times New Roman" w:hAnsi="Times New Roman" w:cs="Times New Roman"/>
          <w:b/>
          <w:bCs/>
          <w:noProof/>
          <w:sz w:val="28"/>
          <w:szCs w:val="28"/>
        </w:rPr>
        <w:lastRenderedPageBreak/>
        <w:drawing>
          <wp:inline distT="0" distB="0" distL="0" distR="0" wp14:anchorId="5F11CED9" wp14:editId="3DE66B4B">
            <wp:extent cx="5943600" cy="3943350"/>
            <wp:effectExtent l="0" t="0" r="0" b="0"/>
            <wp:docPr id="1857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795" name=""/>
                    <pic:cNvPicPr/>
                  </pic:nvPicPr>
                  <pic:blipFill rotWithShape="1">
                    <a:blip r:embed="rId10"/>
                    <a:srcRect t="3625" b="2539"/>
                    <a:stretch/>
                  </pic:blipFill>
                  <pic:spPr bwMode="auto">
                    <a:xfrm>
                      <a:off x="0" y="0"/>
                      <a:ext cx="5943600" cy="3943350"/>
                    </a:xfrm>
                    <a:prstGeom prst="rect">
                      <a:avLst/>
                    </a:prstGeom>
                    <a:ln>
                      <a:noFill/>
                    </a:ln>
                    <a:extLst>
                      <a:ext uri="{53640926-AAD7-44D8-BBD7-CCE9431645EC}">
                        <a14:shadowObscured xmlns:a14="http://schemas.microsoft.com/office/drawing/2010/main"/>
                      </a:ext>
                    </a:extLst>
                  </pic:spPr>
                </pic:pic>
              </a:graphicData>
            </a:graphic>
          </wp:inline>
        </w:drawing>
      </w:r>
    </w:p>
    <w:p w14:paraId="06E3BB65" w14:textId="30BB429F" w:rsidR="009C7036" w:rsidRDefault="009C7036" w:rsidP="0094665D">
      <w:pPr>
        <w:jc w:val="both"/>
        <w:rPr>
          <w:rFonts w:ascii="Times New Roman" w:hAnsi="Times New Roman" w:cs="Times New Roman"/>
          <w:b/>
          <w:bCs/>
          <w:sz w:val="28"/>
          <w:szCs w:val="28"/>
        </w:rPr>
      </w:pPr>
      <w:r w:rsidRPr="009C7036">
        <w:rPr>
          <w:rFonts w:ascii="Times New Roman" w:hAnsi="Times New Roman" w:cs="Times New Roman"/>
          <w:b/>
          <w:bCs/>
          <w:noProof/>
          <w:sz w:val="28"/>
          <w:szCs w:val="28"/>
        </w:rPr>
        <w:drawing>
          <wp:inline distT="0" distB="0" distL="0" distR="0" wp14:anchorId="1AF796F8" wp14:editId="10E18A27">
            <wp:extent cx="5943600" cy="4103370"/>
            <wp:effectExtent l="0" t="0" r="0" b="0"/>
            <wp:docPr id="152956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9145" name=""/>
                    <pic:cNvPicPr/>
                  </pic:nvPicPr>
                  <pic:blipFill rotWithShape="1">
                    <a:blip r:embed="rId11"/>
                    <a:srcRect t="3148"/>
                    <a:stretch/>
                  </pic:blipFill>
                  <pic:spPr bwMode="auto">
                    <a:xfrm>
                      <a:off x="0" y="0"/>
                      <a:ext cx="5943600" cy="4103370"/>
                    </a:xfrm>
                    <a:prstGeom prst="rect">
                      <a:avLst/>
                    </a:prstGeom>
                    <a:ln>
                      <a:noFill/>
                    </a:ln>
                    <a:extLst>
                      <a:ext uri="{53640926-AAD7-44D8-BBD7-CCE9431645EC}">
                        <a14:shadowObscured xmlns:a14="http://schemas.microsoft.com/office/drawing/2010/main"/>
                      </a:ext>
                    </a:extLst>
                  </pic:spPr>
                </pic:pic>
              </a:graphicData>
            </a:graphic>
          </wp:inline>
        </w:drawing>
      </w:r>
    </w:p>
    <w:p w14:paraId="62B97CA0" w14:textId="327CD343" w:rsidR="009C7036" w:rsidRPr="009C7036" w:rsidRDefault="009C7036" w:rsidP="009C7036">
      <w:pPr>
        <w:jc w:val="center"/>
        <w:rPr>
          <w:rFonts w:ascii="Times New Roman" w:hAnsi="Times New Roman" w:cs="Times New Roman"/>
        </w:rPr>
      </w:pPr>
      <w:r>
        <w:rPr>
          <w:rFonts w:ascii="Times New Roman" w:hAnsi="Times New Roman" w:cs="Times New Roman"/>
        </w:rPr>
        <w:lastRenderedPageBreak/>
        <w:t>Figure 1: Overview of the Vietnam Financial Inclusion Dashboard</w:t>
      </w:r>
    </w:p>
    <w:p w14:paraId="3270BCFA" w14:textId="0B3568AE" w:rsidR="004278B2" w:rsidRDefault="004278B2" w:rsidP="0094665D">
      <w:pPr>
        <w:jc w:val="both"/>
        <w:rPr>
          <w:rFonts w:ascii="Times New Roman" w:hAnsi="Times New Roman" w:cs="Times New Roman"/>
        </w:rPr>
      </w:pPr>
      <w:r w:rsidRPr="004278B2">
        <w:rPr>
          <w:rFonts w:ascii="Times New Roman" w:hAnsi="Times New Roman" w:cs="Times New Roman"/>
        </w:rPr>
        <w:t xml:space="preserve">The application layout is structured using a </w:t>
      </w:r>
      <w:r w:rsidRPr="004278B2">
        <w:rPr>
          <w:rFonts w:ascii="Times New Roman" w:hAnsi="Times New Roman" w:cs="Times New Roman"/>
          <w:b/>
          <w:bCs/>
        </w:rPr>
        <w:t>top-down macro-to-micro analytical funnel</w:t>
      </w:r>
      <w:r w:rsidRPr="004278B2">
        <w:rPr>
          <w:rFonts w:ascii="Times New Roman" w:hAnsi="Times New Roman" w:cs="Times New Roman"/>
        </w:rPr>
        <w:t>. This structure minimizes cognitive load by establishing national baselines before exposing complex demographic cross-tabulations and friction logs. The narrative logic proceeds through five consecutive phases:</w:t>
      </w:r>
    </w:p>
    <w:p w14:paraId="1B734B6F" w14:textId="1DA4BE25" w:rsidR="002B6DA7" w:rsidRPr="002B6DA7" w:rsidRDefault="004278B2" w:rsidP="002B6DA7">
      <w:pPr>
        <w:jc w:val="both"/>
        <w:rPr>
          <w:rFonts w:ascii="Times New Roman" w:hAnsi="Times New Roman" w:cs="Times New Roman"/>
        </w:rPr>
      </w:pPr>
      <w:r>
        <w:rPr>
          <w:rFonts w:ascii="Times New Roman" w:hAnsi="Times New Roman" w:cs="Times New Roman"/>
          <w:noProof/>
        </w:rPr>
        <w:drawing>
          <wp:inline distT="0" distB="0" distL="0" distR="0" wp14:anchorId="43CE52B4" wp14:editId="6BB18AEE">
            <wp:extent cx="5939624" cy="1352550"/>
            <wp:effectExtent l="0" t="0" r="23495" b="0"/>
            <wp:docPr id="173529643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2B6DA7" w:rsidRPr="002B6DA7">
        <w:t xml:space="preserve"> </w:t>
      </w:r>
    </w:p>
    <w:p w14:paraId="04D3107B" w14:textId="77777777" w:rsidR="002B6DA7" w:rsidRDefault="002B6DA7" w:rsidP="002B6DA7">
      <w:pPr>
        <w:jc w:val="both"/>
        <w:rPr>
          <w:rFonts w:ascii="Times New Roman" w:hAnsi="Times New Roman" w:cs="Times New Roman"/>
        </w:rPr>
      </w:pPr>
      <w:r w:rsidRPr="002B6DA7">
        <w:rPr>
          <w:rFonts w:ascii="Times New Roman" w:hAnsi="Times New Roman" w:cs="Times New Roman"/>
          <w:b/>
          <w:bCs/>
        </w:rPr>
        <w:t>Demographic baseline</w:t>
      </w:r>
      <w:r>
        <w:rPr>
          <w:rFonts w:ascii="Times New Roman" w:hAnsi="Times New Roman" w:cs="Times New Roman"/>
        </w:rPr>
        <w:t xml:space="preserve"> </w:t>
      </w:r>
      <w:r w:rsidRPr="002B6DA7">
        <w:rPr>
          <w:rFonts w:ascii="Times New Roman" w:hAnsi="Times New Roman" w:cs="Times New Roman"/>
        </w:rPr>
        <w:t xml:space="preserve">The dashboard begins with the </w:t>
      </w:r>
      <w:r w:rsidRPr="002B6DA7">
        <w:rPr>
          <w:rFonts w:ascii="Times New Roman" w:hAnsi="Times New Roman" w:cs="Times New Roman"/>
          <w:b/>
          <w:bCs/>
        </w:rPr>
        <w:t>Macro-Socioeconomic Baseline</w:t>
      </w:r>
      <w:r w:rsidRPr="002B6DA7">
        <w:rPr>
          <w:rFonts w:ascii="Times New Roman" w:hAnsi="Times New Roman" w:cs="Times New Roman"/>
        </w:rPr>
        <w:t xml:space="preserve"> (Page 1). This section presents core KPI cards for the country, including urban concentration, secondary education thresholds, and workforce integration rates, alongside cross-tabulated population matrices. This step is placed first because it provides the user with an essential baseline for interpretation. All subsequent financial access indicators and transaction rates are viewed in relation to these basic population properties, meaning users must digest the country's demographic balance before analyzing specific financial variables.</w:t>
      </w:r>
    </w:p>
    <w:p w14:paraId="5AEA690D" w14:textId="736B1DD6" w:rsidR="002B6DA7" w:rsidRPr="002B6DA7" w:rsidRDefault="002B6DA7" w:rsidP="002B6DA7">
      <w:pPr>
        <w:jc w:val="both"/>
        <w:rPr>
          <w:rFonts w:ascii="Times New Roman" w:hAnsi="Times New Roman" w:cs="Times New Roman"/>
        </w:rPr>
      </w:pPr>
      <w:r w:rsidRPr="002B6DA7">
        <w:rPr>
          <w:rFonts w:ascii="Times New Roman" w:hAnsi="Times New Roman" w:cs="Times New Roman"/>
          <w:b/>
          <w:bCs/>
        </w:rPr>
        <w:t>Connectivity &amp; infrastructure</w:t>
      </w:r>
      <w:r w:rsidRPr="002B6DA7">
        <w:rPr>
          <w:rFonts w:ascii="Times New Roman" w:hAnsi="Times New Roman" w:cs="Times New Roman"/>
        </w:rPr>
        <w:t xml:space="preserve"> After establishing the demographic baseline, the dashboard shifts to Connectivity (Page 2). This section tracks smartphone ownership matrices, internet usage frequency, and foundational versus online digital identity verification rates. This phase is critical because modern digital financial inclusion is impossible without technology infrastructure. By examining connectivity depth early, the user can determine whether a lack of banking access is driven by an underlying lack of hardware and digital identification options.</w:t>
      </w:r>
    </w:p>
    <w:p w14:paraId="014B1E1D" w14:textId="351181D2" w:rsidR="002B6DA7" w:rsidRPr="002B6DA7" w:rsidRDefault="002B6DA7" w:rsidP="002B6DA7">
      <w:pPr>
        <w:jc w:val="both"/>
        <w:rPr>
          <w:rFonts w:ascii="Times New Roman" w:hAnsi="Times New Roman" w:cs="Times New Roman"/>
        </w:rPr>
      </w:pPr>
      <w:r>
        <w:rPr>
          <w:rFonts w:ascii="Times New Roman" w:hAnsi="Times New Roman" w:cs="Times New Roman"/>
          <w:b/>
          <w:bCs/>
        </w:rPr>
        <w:t>Account ownership &amp; landscape</w:t>
      </w:r>
      <w:r w:rsidRPr="002B6DA7">
        <w:rPr>
          <w:rFonts w:ascii="Times New Roman" w:hAnsi="Times New Roman" w:cs="Times New Roman"/>
        </w:rPr>
        <w:t xml:space="preserve"> Once technology readiness is verified, the narrative moves to The Account Ownership &amp; Access Landscape (Page 3). This section details official banking and mobile money inclusion metrics across income groups and uses a Sankey diagram to trace how rural and urban populations distribute across banking tiers. It also benchmarks the explicit institutional barriers faced by the unbanked. This step transitions the user from technical infrastructure to formal institutional access, highlighting exactly where the financial ecosystem falls short.</w:t>
      </w:r>
    </w:p>
    <w:p w14:paraId="276AF450" w14:textId="39BA85BE" w:rsidR="002B6DA7" w:rsidRPr="002B6DA7" w:rsidRDefault="002B6DA7" w:rsidP="002B6DA7">
      <w:pPr>
        <w:jc w:val="both"/>
        <w:rPr>
          <w:rFonts w:ascii="Times New Roman" w:hAnsi="Times New Roman" w:cs="Times New Roman"/>
        </w:rPr>
      </w:pPr>
      <w:r w:rsidRPr="002B6DA7">
        <w:rPr>
          <w:rFonts w:ascii="Times New Roman" w:hAnsi="Times New Roman" w:cs="Times New Roman"/>
          <w:b/>
          <w:bCs/>
        </w:rPr>
        <w:t xml:space="preserve">Cash </w:t>
      </w:r>
      <w:r>
        <w:rPr>
          <w:rFonts w:ascii="Times New Roman" w:hAnsi="Times New Roman" w:cs="Times New Roman"/>
          <w:b/>
          <w:bCs/>
        </w:rPr>
        <w:t>f</w:t>
      </w:r>
      <w:r w:rsidRPr="002B6DA7">
        <w:rPr>
          <w:rFonts w:ascii="Times New Roman" w:hAnsi="Times New Roman" w:cs="Times New Roman"/>
          <w:b/>
          <w:bCs/>
        </w:rPr>
        <w:t>low</w:t>
      </w:r>
      <w:r>
        <w:rPr>
          <w:rFonts w:ascii="Times New Roman" w:hAnsi="Times New Roman" w:cs="Times New Roman"/>
          <w:b/>
          <w:bCs/>
        </w:rPr>
        <w:t>s</w:t>
      </w:r>
      <w:r w:rsidRPr="002B6DA7">
        <w:rPr>
          <w:rFonts w:ascii="Times New Roman" w:hAnsi="Times New Roman" w:cs="Times New Roman"/>
          <w:b/>
          <w:bCs/>
        </w:rPr>
        <w:t xml:space="preserve"> &amp; </w:t>
      </w:r>
      <w:r>
        <w:rPr>
          <w:rFonts w:ascii="Times New Roman" w:hAnsi="Times New Roman" w:cs="Times New Roman"/>
          <w:b/>
          <w:bCs/>
        </w:rPr>
        <w:t>digitalization</w:t>
      </w:r>
      <w:r w:rsidRPr="002B6DA7">
        <w:rPr>
          <w:rFonts w:ascii="Times New Roman" w:hAnsi="Times New Roman" w:cs="Times New Roman"/>
          <w:b/>
          <w:bCs/>
        </w:rPr>
        <w:t xml:space="preserve"> </w:t>
      </w:r>
      <w:r>
        <w:rPr>
          <w:rFonts w:ascii="Times New Roman" w:hAnsi="Times New Roman" w:cs="Times New Roman"/>
          <w:b/>
          <w:bCs/>
        </w:rPr>
        <w:t>v</w:t>
      </w:r>
      <w:r w:rsidRPr="002B6DA7">
        <w:rPr>
          <w:rFonts w:ascii="Times New Roman" w:hAnsi="Times New Roman" w:cs="Times New Roman"/>
          <w:b/>
          <w:bCs/>
        </w:rPr>
        <w:t>ectors</w:t>
      </w:r>
      <w:r w:rsidRPr="002B6DA7">
        <w:rPr>
          <w:rFonts w:ascii="Times New Roman" w:hAnsi="Times New Roman" w:cs="Times New Roman"/>
        </w:rPr>
        <w:t xml:space="preserve"> </w:t>
      </w:r>
      <w:r>
        <w:rPr>
          <w:rFonts w:ascii="Times New Roman" w:hAnsi="Times New Roman" w:cs="Times New Roman"/>
        </w:rPr>
        <w:t>T</w:t>
      </w:r>
      <w:r w:rsidRPr="002B6DA7">
        <w:rPr>
          <w:rFonts w:ascii="Times New Roman" w:hAnsi="Times New Roman" w:cs="Times New Roman"/>
        </w:rPr>
        <w:t xml:space="preserve">he dashboard moves to Cash Flows &amp; Digitalization Vectors (Page 4) to test whether account ownership actually changes daily transactional behavior. It maps cash versus digital delivery methods across wage inflows, agricultural sales, and public transfers, while tracking utility payments and consumer motivations for avoiding point-of-sale digital tools. This step helps users move from simple inclusion metrics to tracking active financial </w:t>
      </w:r>
      <w:r w:rsidRPr="002B6DA7">
        <w:rPr>
          <w:rFonts w:ascii="Times New Roman" w:hAnsi="Times New Roman" w:cs="Times New Roman"/>
        </w:rPr>
        <w:lastRenderedPageBreak/>
        <w:t>participation, showing where account holders continue to immediately liquidate their digital inflows into cash.</w:t>
      </w:r>
    </w:p>
    <w:p w14:paraId="2582CF70" w14:textId="5E5890D3" w:rsidR="002B6DA7" w:rsidRDefault="002B6DA7" w:rsidP="00EE54FE">
      <w:pPr>
        <w:jc w:val="both"/>
        <w:rPr>
          <w:rFonts w:ascii="Times New Roman" w:hAnsi="Times New Roman" w:cs="Times New Roman"/>
        </w:rPr>
      </w:pPr>
      <w:r w:rsidRPr="002B6DA7">
        <w:rPr>
          <w:rFonts w:ascii="Times New Roman" w:hAnsi="Times New Roman" w:cs="Times New Roman"/>
          <w:b/>
          <w:bCs/>
        </w:rPr>
        <w:t xml:space="preserve">Financial </w:t>
      </w:r>
      <w:r>
        <w:rPr>
          <w:rFonts w:ascii="Times New Roman" w:hAnsi="Times New Roman" w:cs="Times New Roman"/>
          <w:b/>
          <w:bCs/>
        </w:rPr>
        <w:t>h</w:t>
      </w:r>
      <w:r w:rsidRPr="002B6DA7">
        <w:rPr>
          <w:rFonts w:ascii="Times New Roman" w:hAnsi="Times New Roman" w:cs="Times New Roman"/>
          <w:b/>
          <w:bCs/>
        </w:rPr>
        <w:t xml:space="preserve">ealth &amp; </w:t>
      </w:r>
      <w:r>
        <w:rPr>
          <w:rFonts w:ascii="Times New Roman" w:hAnsi="Times New Roman" w:cs="Times New Roman"/>
          <w:b/>
          <w:bCs/>
        </w:rPr>
        <w:t>r</w:t>
      </w:r>
      <w:r w:rsidRPr="002B6DA7">
        <w:rPr>
          <w:rFonts w:ascii="Times New Roman" w:hAnsi="Times New Roman" w:cs="Times New Roman"/>
          <w:b/>
          <w:bCs/>
        </w:rPr>
        <w:t>esilience</w:t>
      </w:r>
      <w:r w:rsidRPr="002B6DA7">
        <w:rPr>
          <w:rFonts w:ascii="Times New Roman" w:hAnsi="Times New Roman" w:cs="Times New Roman"/>
        </w:rPr>
        <w:t xml:space="preserve"> The final section focuses on Financial Health &amp; Resilience (Page 5). It connects all previous layer</w:t>
      </w:r>
      <w:r>
        <w:rPr>
          <w:rFonts w:ascii="Times New Roman" w:hAnsi="Times New Roman" w:cs="Times New Roman"/>
        </w:rPr>
        <w:t>s -</w:t>
      </w:r>
      <w:r w:rsidRPr="002B6DA7">
        <w:rPr>
          <w:rFonts w:ascii="Times New Roman" w:hAnsi="Times New Roman" w:cs="Times New Roman"/>
        </w:rPr>
        <w:t xml:space="preserve"> demographics, technology, accounts, and transaction choices</w:t>
      </w:r>
      <w:r>
        <w:rPr>
          <w:rFonts w:ascii="Times New Roman" w:hAnsi="Times New Roman" w:cs="Times New Roman"/>
        </w:rPr>
        <w:t xml:space="preserve"> - </w:t>
      </w:r>
      <w:r w:rsidRPr="002B6DA7">
        <w:rPr>
          <w:rFonts w:ascii="Times New Roman" w:hAnsi="Times New Roman" w:cs="Times New Roman"/>
        </w:rPr>
        <w:t>to evaluate how long households can cover expenses if they lose their primary income source, and maps what safety nets they use in an emergency. This deep dive is placed at the very end because household financial resilience can only be fully understood after analyzing the structural, technical, and behavioral factors that shape it.</w:t>
      </w:r>
    </w:p>
    <w:p w14:paraId="6A0B5A4A" w14:textId="77777777" w:rsidR="009C7036" w:rsidRPr="009C7036" w:rsidRDefault="009C7036" w:rsidP="009C7036">
      <w:pPr>
        <w:jc w:val="both"/>
        <w:rPr>
          <w:rFonts w:ascii="Times New Roman" w:hAnsi="Times New Roman" w:cs="Times New Roman"/>
        </w:rPr>
      </w:pPr>
      <w:r w:rsidRPr="009C7036">
        <w:rPr>
          <w:rFonts w:ascii="Times New Roman" w:hAnsi="Times New Roman" w:cs="Times New Roman"/>
        </w:rPr>
        <w:t xml:space="preserve">The system is a hybrid explanatory-exploratory workspace. The vertical sequence of the pages drives an authored, policy-oriented argument: </w:t>
      </w:r>
      <w:r w:rsidRPr="009C7036">
        <w:rPr>
          <w:rFonts w:ascii="Times New Roman" w:hAnsi="Times New Roman" w:cs="Times New Roman"/>
          <w:i/>
          <w:iCs/>
        </w:rPr>
        <w:t>true financial inclusion cannot be evaluated by high-level account access alone; it requires evaluating infrastructure readiness, daily payment habits, and long-term economic resilience</w:t>
      </w:r>
      <w:r w:rsidRPr="009C7036">
        <w:rPr>
          <w:rFonts w:ascii="Times New Roman" w:hAnsi="Times New Roman" w:cs="Times New Roman"/>
        </w:rPr>
        <w:t xml:space="preserve">. Simultaneously, integrated interactive components allow users to break down the data and explore specific demographic subsets. </w:t>
      </w:r>
    </w:p>
    <w:p w14:paraId="50B24226" w14:textId="77777777" w:rsidR="002B6DA7" w:rsidRDefault="002B6DA7" w:rsidP="00EE54FE">
      <w:pPr>
        <w:jc w:val="both"/>
        <w:rPr>
          <w:rFonts w:ascii="Times New Roman" w:hAnsi="Times New Roman" w:cs="Times New Roman"/>
        </w:rPr>
      </w:pPr>
    </w:p>
    <w:p w14:paraId="660C2C0E" w14:textId="77777777" w:rsidR="003B25CE" w:rsidRDefault="003B25CE" w:rsidP="00EE54FE">
      <w:pPr>
        <w:jc w:val="both"/>
        <w:rPr>
          <w:rFonts w:ascii="Times New Roman" w:hAnsi="Times New Roman" w:cs="Times New Roman"/>
        </w:rPr>
      </w:pPr>
    </w:p>
    <w:p w14:paraId="1D012D4F" w14:textId="0ABBB14D" w:rsidR="003B25CE" w:rsidRPr="003B25CE" w:rsidRDefault="003B25CE" w:rsidP="00EE54FE">
      <w:pPr>
        <w:jc w:val="both"/>
        <w:rPr>
          <w:rFonts w:ascii="Times New Roman" w:hAnsi="Times New Roman" w:cs="Times New Roman"/>
          <w:b/>
          <w:bCs/>
          <w:sz w:val="32"/>
          <w:szCs w:val="32"/>
        </w:rPr>
      </w:pPr>
      <w:r w:rsidRPr="003B25CE">
        <w:rPr>
          <w:rFonts w:ascii="Times New Roman" w:hAnsi="Times New Roman" w:cs="Times New Roman"/>
          <w:b/>
          <w:bCs/>
          <w:sz w:val="32"/>
          <w:szCs w:val="32"/>
        </w:rPr>
        <w:t>3. Technique application analysis</w:t>
      </w:r>
    </w:p>
    <w:p w14:paraId="1BA31CD4" w14:textId="0E687962" w:rsidR="003B25CE" w:rsidRDefault="003B25CE" w:rsidP="00EE54FE">
      <w:pPr>
        <w:jc w:val="both"/>
        <w:rPr>
          <w:rFonts w:ascii="Times New Roman" w:hAnsi="Times New Roman" w:cs="Times New Roman"/>
          <w:b/>
          <w:bCs/>
          <w:sz w:val="28"/>
          <w:szCs w:val="28"/>
        </w:rPr>
      </w:pPr>
      <w:r w:rsidRPr="003B25CE">
        <w:rPr>
          <w:rFonts w:ascii="Times New Roman" w:hAnsi="Times New Roman" w:cs="Times New Roman"/>
          <w:b/>
          <w:bCs/>
          <w:sz w:val="28"/>
          <w:szCs w:val="28"/>
        </w:rPr>
        <w:t>3.1. Chapter 1: Introduction to Data Visualization</w:t>
      </w:r>
    </w:p>
    <w:p w14:paraId="3B41FDC2" w14:textId="7CB474BD" w:rsidR="003B25CE" w:rsidRDefault="003B25CE" w:rsidP="00EE54FE">
      <w:pPr>
        <w:jc w:val="both"/>
        <w:rPr>
          <w:rFonts w:ascii="Times New Roman" w:hAnsi="Times New Roman" w:cs="Times New Roman"/>
          <w:b/>
          <w:bCs/>
        </w:rPr>
      </w:pPr>
      <w:r>
        <w:rPr>
          <w:rFonts w:ascii="Times New Roman" w:hAnsi="Times New Roman" w:cs="Times New Roman"/>
          <w:b/>
          <w:bCs/>
        </w:rPr>
        <w:t>3.1.1 Techniques / Principles applied</w:t>
      </w:r>
    </w:p>
    <w:p w14:paraId="5F492997" w14:textId="658FE525" w:rsidR="003B25CE" w:rsidRPr="003B25CE" w:rsidRDefault="003B25CE" w:rsidP="003B25CE">
      <w:pPr>
        <w:pStyle w:val="ListParagraph"/>
        <w:numPr>
          <w:ilvl w:val="0"/>
          <w:numId w:val="3"/>
        </w:numPr>
        <w:jc w:val="both"/>
        <w:rPr>
          <w:rFonts w:ascii="Times New Roman" w:hAnsi="Times New Roman" w:cs="Times New Roman"/>
        </w:rPr>
      </w:pPr>
      <w:r w:rsidRPr="003B25CE">
        <w:rPr>
          <w:rFonts w:ascii="Times New Roman" w:hAnsi="Times New Roman" w:cs="Times New Roman"/>
          <w:b/>
          <w:bCs/>
        </w:rPr>
        <w:t>The Cognitive Gap in High-Dimensional Microdata:</w:t>
      </w:r>
      <w:r w:rsidRPr="003B25CE">
        <w:rPr>
          <w:rFonts w:ascii="Times New Roman" w:hAnsi="Times New Roman" w:cs="Times New Roman"/>
        </w:rPr>
        <w:t xml:space="preserve"> Moving past the limitations of the human brain when analyzing raw, row-by-row survey results.</w:t>
      </w:r>
    </w:p>
    <w:p w14:paraId="14CD7055" w14:textId="1C8D2A04" w:rsidR="003B25CE" w:rsidRPr="003B25CE" w:rsidRDefault="003B25CE" w:rsidP="003B25CE">
      <w:pPr>
        <w:pStyle w:val="ListParagraph"/>
        <w:numPr>
          <w:ilvl w:val="0"/>
          <w:numId w:val="3"/>
        </w:numPr>
        <w:jc w:val="both"/>
        <w:rPr>
          <w:rFonts w:ascii="Times New Roman" w:hAnsi="Times New Roman" w:cs="Times New Roman"/>
        </w:rPr>
      </w:pPr>
      <w:r w:rsidRPr="003B25CE">
        <w:rPr>
          <w:rFonts w:ascii="Times New Roman" w:hAnsi="Times New Roman" w:cs="Times New Roman"/>
          <w:b/>
          <w:bCs/>
        </w:rPr>
        <w:t>Exploratory vs. Explanatory Typology:</w:t>
      </w:r>
      <w:r w:rsidRPr="003B25CE">
        <w:rPr>
          <w:rFonts w:ascii="Times New Roman" w:hAnsi="Times New Roman" w:cs="Times New Roman"/>
        </w:rPr>
        <w:t xml:space="preserve"> Combining user-led data discovery with an authored, guided narrative.</w:t>
      </w:r>
    </w:p>
    <w:p w14:paraId="5A3F54A6" w14:textId="060E034F" w:rsidR="003B25CE" w:rsidRPr="003B25CE" w:rsidRDefault="003B25CE" w:rsidP="00EE54FE">
      <w:pPr>
        <w:pStyle w:val="ListParagraph"/>
        <w:numPr>
          <w:ilvl w:val="0"/>
          <w:numId w:val="3"/>
        </w:numPr>
        <w:jc w:val="both"/>
        <w:rPr>
          <w:rFonts w:ascii="Times New Roman" w:hAnsi="Times New Roman" w:cs="Times New Roman"/>
        </w:rPr>
      </w:pPr>
      <w:r w:rsidRPr="003B25CE">
        <w:rPr>
          <w:rFonts w:ascii="Times New Roman" w:hAnsi="Times New Roman" w:cs="Times New Roman"/>
          <w:b/>
          <w:bCs/>
        </w:rPr>
        <w:t>Actionable Policy Brief Framing:</w:t>
      </w:r>
      <w:r w:rsidRPr="003B25CE">
        <w:rPr>
          <w:rFonts w:ascii="Times New Roman" w:hAnsi="Times New Roman" w:cs="Times New Roman"/>
        </w:rPr>
        <w:t xml:space="preserve"> Designing layouts to help stakeholders identify clear public policy priorities.</w:t>
      </w:r>
    </w:p>
    <w:p w14:paraId="47FB0D46" w14:textId="4FDA1ED9" w:rsidR="003B25CE" w:rsidRDefault="003B25CE" w:rsidP="00EE54FE">
      <w:pPr>
        <w:jc w:val="both"/>
        <w:rPr>
          <w:rFonts w:ascii="Times New Roman" w:hAnsi="Times New Roman" w:cs="Times New Roman"/>
          <w:b/>
          <w:bCs/>
        </w:rPr>
      </w:pPr>
      <w:r>
        <w:rPr>
          <w:rFonts w:ascii="Times New Roman" w:hAnsi="Times New Roman" w:cs="Times New Roman"/>
          <w:b/>
          <w:bCs/>
        </w:rPr>
        <w:t>3.1.2. How applied in the dashboard</w:t>
      </w:r>
    </w:p>
    <w:p w14:paraId="01A1A66B" w14:textId="77777777" w:rsidR="003B25CE" w:rsidRPr="003B25CE" w:rsidRDefault="003B25CE" w:rsidP="003B25CE">
      <w:pPr>
        <w:jc w:val="both"/>
        <w:rPr>
          <w:rFonts w:ascii="Times New Roman" w:hAnsi="Times New Roman" w:cs="Times New Roman"/>
        </w:rPr>
      </w:pPr>
      <w:r w:rsidRPr="003B25CE">
        <w:rPr>
          <w:rFonts w:ascii="Times New Roman" w:hAnsi="Times New Roman" w:cs="Times New Roman"/>
        </w:rPr>
        <w:t xml:space="preserve">The raw data in Findex_Microdata_2025_updateViet Nam.csv contains 1,000 rows and 199 columns of individual survey data. In its raw form, critical connections between demographics and financial behavior are completely hidden. For instance, looking at a spreadsheet cannot reveal how a rural woman's income level affects her choice to pay utility bills in cash or digitally. </w:t>
      </w:r>
    </w:p>
    <w:p w14:paraId="6E3DE6AE" w14:textId="7E51E836" w:rsidR="003B25CE" w:rsidRDefault="003B25CE" w:rsidP="00EE54FE">
      <w:pPr>
        <w:jc w:val="both"/>
        <w:rPr>
          <w:rFonts w:ascii="Times New Roman" w:hAnsi="Times New Roman" w:cs="Times New Roman"/>
        </w:rPr>
      </w:pPr>
      <w:r w:rsidRPr="003B25CE">
        <w:rPr>
          <w:rFonts w:ascii="Times New Roman" w:hAnsi="Times New Roman" w:cs="Times New Roman"/>
        </w:rPr>
        <w:t xml:space="preserve">Visualization translates these hidden connections into clear patterns. It transforms abstract survey weights (wgt) into proportional visual elements, such as the width of a path or the height of a bar. This allows researchers and policymakers to instantly spot where the financial ecosystem is lagging. </w:t>
      </w:r>
    </w:p>
    <w:p w14:paraId="6C6C8A67" w14:textId="77777777" w:rsidR="003B25CE" w:rsidRPr="003B25CE" w:rsidRDefault="003B25CE" w:rsidP="003B25CE">
      <w:pPr>
        <w:jc w:val="both"/>
        <w:rPr>
          <w:rFonts w:ascii="Times New Roman" w:hAnsi="Times New Roman" w:cs="Times New Roman"/>
        </w:rPr>
      </w:pPr>
      <w:r w:rsidRPr="003B25CE">
        <w:rPr>
          <w:rFonts w:ascii="Times New Roman" w:hAnsi="Times New Roman" w:cs="Times New Roman"/>
        </w:rPr>
        <w:lastRenderedPageBreak/>
        <w:t xml:space="preserve">The dashboard uses a hybrid approach to match the needs of development economists and central bank planners: </w:t>
      </w:r>
    </w:p>
    <w:p w14:paraId="1B068F3A" w14:textId="77777777" w:rsidR="003B25CE" w:rsidRPr="003B25CE" w:rsidRDefault="003B25CE" w:rsidP="003B25CE">
      <w:pPr>
        <w:numPr>
          <w:ilvl w:val="0"/>
          <w:numId w:val="4"/>
        </w:numPr>
        <w:jc w:val="both"/>
        <w:rPr>
          <w:rFonts w:ascii="Times New Roman" w:hAnsi="Times New Roman" w:cs="Times New Roman"/>
        </w:rPr>
      </w:pPr>
      <w:r w:rsidRPr="003B25CE">
        <w:rPr>
          <w:rFonts w:ascii="Times New Roman" w:hAnsi="Times New Roman" w:cs="Times New Roman"/>
          <w:b/>
          <w:bCs/>
        </w:rPr>
        <w:t>Explanatory Typology (The Anchored Narrative):</w:t>
      </w:r>
      <w:r w:rsidRPr="003B25CE">
        <w:rPr>
          <w:rFonts w:ascii="Times New Roman" w:hAnsi="Times New Roman" w:cs="Times New Roman"/>
        </w:rPr>
        <w:t xml:space="preserve"> The dashboard functions as a structured policy brief. It uses a strict top-down layout that guides the reader through five distinct pages, building a core argument: </w:t>
      </w:r>
      <w:r w:rsidRPr="003B25CE">
        <w:rPr>
          <w:rFonts w:ascii="Times New Roman" w:hAnsi="Times New Roman" w:cs="Times New Roman"/>
          <w:i/>
          <w:iCs/>
        </w:rPr>
        <w:t>to evaluate true financial inclusion, we must look beyond basic account ownership and analyze actual technology readiness, daily transaction habits, and household economic resilience</w:t>
      </w:r>
      <w:r w:rsidRPr="003B25CE">
        <w:rPr>
          <w:rFonts w:ascii="Times New Roman" w:hAnsi="Times New Roman" w:cs="Times New Roman"/>
        </w:rPr>
        <w:t xml:space="preserve">. The sequence is fixed, the major takeaways are highlighted with clear data labels, and reference lines provide national benchmarks to keep the user anchored in the core story. </w:t>
      </w:r>
    </w:p>
    <w:p w14:paraId="539738DC" w14:textId="6CFDE931" w:rsidR="003B25CE" w:rsidRDefault="003B25CE" w:rsidP="00EE54FE">
      <w:pPr>
        <w:numPr>
          <w:ilvl w:val="0"/>
          <w:numId w:val="4"/>
        </w:numPr>
        <w:jc w:val="both"/>
        <w:rPr>
          <w:rFonts w:ascii="Times New Roman" w:hAnsi="Times New Roman" w:cs="Times New Roman"/>
        </w:rPr>
      </w:pPr>
      <w:r w:rsidRPr="003B25CE">
        <w:rPr>
          <w:rFonts w:ascii="Times New Roman" w:hAnsi="Times New Roman" w:cs="Times New Roman"/>
          <w:b/>
          <w:bCs/>
        </w:rPr>
        <w:t>Exploratory Typology (User-Led Discovery):</w:t>
      </w:r>
      <w:r w:rsidRPr="003B25CE">
        <w:rPr>
          <w:rFonts w:ascii="Times New Roman" w:hAnsi="Times New Roman" w:cs="Times New Roman"/>
        </w:rPr>
        <w:t xml:space="preserve"> At the same time, the dashboard includes robust interactive features, such as the global drop-down filters on Page 3. These allow users to break away from the main narrative and investigate specific questions, such as: </w:t>
      </w:r>
      <w:r w:rsidRPr="003B25CE">
        <w:rPr>
          <w:rFonts w:ascii="Times New Roman" w:hAnsi="Times New Roman" w:cs="Times New Roman"/>
          <w:i/>
          <w:iCs/>
        </w:rPr>
        <w:t>"What specific institutional barriers keep low-income rural citizens out of the banking system?"</w:t>
      </w:r>
      <w:r w:rsidRPr="003B25CE">
        <w:rPr>
          <w:rFonts w:ascii="Times New Roman" w:hAnsi="Times New Roman" w:cs="Times New Roman"/>
        </w:rPr>
        <w:t xml:space="preserve"> Users can manipulate the data canvas directly, using tooltips to view detailed metrics on demand. </w:t>
      </w:r>
    </w:p>
    <w:p w14:paraId="1307CFF4" w14:textId="3D8299DA" w:rsidR="00672D75" w:rsidRDefault="00672D75" w:rsidP="00672D75">
      <w:pPr>
        <w:jc w:val="center"/>
        <w:rPr>
          <w:rFonts w:ascii="Times New Roman" w:hAnsi="Times New Roman" w:cs="Times New Roman"/>
        </w:rPr>
      </w:pPr>
      <w:r>
        <w:rPr>
          <w:rFonts w:ascii="Times New Roman" w:hAnsi="Times New Roman" w:cs="Times New Roman"/>
          <w:b/>
          <w:bCs/>
        </w:rPr>
        <w:t>Table 1. Typology used in the dashboard</w:t>
      </w:r>
    </w:p>
    <w:tbl>
      <w:tblPr>
        <w:tblStyle w:val="TableGrid"/>
        <w:tblW w:w="0" w:type="auto"/>
        <w:tblLook w:val="04A0" w:firstRow="1" w:lastRow="0" w:firstColumn="1" w:lastColumn="0" w:noHBand="0" w:noVBand="1"/>
      </w:tblPr>
      <w:tblGrid>
        <w:gridCol w:w="4675"/>
        <w:gridCol w:w="4675"/>
      </w:tblGrid>
      <w:tr w:rsidR="00672D75" w14:paraId="5C65B48C" w14:textId="77777777" w:rsidTr="00672D75">
        <w:tc>
          <w:tcPr>
            <w:tcW w:w="4675" w:type="dxa"/>
          </w:tcPr>
          <w:p w14:paraId="73264EFA" w14:textId="636E6E5E" w:rsidR="00672D75" w:rsidRPr="00672D75" w:rsidRDefault="00672D75" w:rsidP="003B25CE">
            <w:pPr>
              <w:jc w:val="both"/>
              <w:rPr>
                <w:rFonts w:ascii="Times New Roman" w:hAnsi="Times New Roman" w:cs="Times New Roman"/>
                <w:b/>
                <w:bCs/>
              </w:rPr>
            </w:pPr>
            <w:r w:rsidRPr="00672D75">
              <w:rPr>
                <w:rFonts w:ascii="Times New Roman" w:hAnsi="Times New Roman" w:cs="Times New Roman"/>
                <w:b/>
                <w:bCs/>
              </w:rPr>
              <w:t>T</w:t>
            </w:r>
            <w:r>
              <w:rPr>
                <w:rFonts w:ascii="Times New Roman" w:hAnsi="Times New Roman" w:cs="Times New Roman"/>
                <w:b/>
                <w:bCs/>
              </w:rPr>
              <w:t>y</w:t>
            </w:r>
            <w:r w:rsidRPr="00672D75">
              <w:rPr>
                <w:rFonts w:ascii="Times New Roman" w:hAnsi="Times New Roman" w:cs="Times New Roman"/>
                <w:b/>
                <w:bCs/>
              </w:rPr>
              <w:t>pology</w:t>
            </w:r>
          </w:p>
        </w:tc>
        <w:tc>
          <w:tcPr>
            <w:tcW w:w="4675" w:type="dxa"/>
          </w:tcPr>
          <w:p w14:paraId="1FB0CAED" w14:textId="3630554E" w:rsidR="00672D75" w:rsidRPr="00672D75" w:rsidRDefault="00672D75" w:rsidP="003B25CE">
            <w:pPr>
              <w:jc w:val="both"/>
              <w:rPr>
                <w:rFonts w:ascii="Times New Roman" w:hAnsi="Times New Roman" w:cs="Times New Roman"/>
                <w:b/>
                <w:bCs/>
              </w:rPr>
            </w:pPr>
            <w:r w:rsidRPr="00672D75">
              <w:rPr>
                <w:rFonts w:ascii="Times New Roman" w:hAnsi="Times New Roman" w:cs="Times New Roman"/>
                <w:b/>
                <w:bCs/>
              </w:rPr>
              <w:t>Characteristics</w:t>
            </w:r>
          </w:p>
        </w:tc>
      </w:tr>
      <w:tr w:rsidR="00672D75" w14:paraId="1F9DDC78" w14:textId="77777777" w:rsidTr="00672D75">
        <w:tc>
          <w:tcPr>
            <w:tcW w:w="4675" w:type="dxa"/>
          </w:tcPr>
          <w:p w14:paraId="44CC3F84" w14:textId="40DF5E55" w:rsidR="00672D75" w:rsidRDefault="00672D75" w:rsidP="003B25CE">
            <w:pPr>
              <w:jc w:val="both"/>
              <w:rPr>
                <w:rFonts w:ascii="Times New Roman" w:hAnsi="Times New Roman" w:cs="Times New Roman"/>
              </w:rPr>
            </w:pPr>
            <w:r>
              <w:rPr>
                <w:rFonts w:ascii="Times New Roman" w:hAnsi="Times New Roman" w:cs="Times New Roman"/>
              </w:rPr>
              <w:t>Explantory layer</w:t>
            </w:r>
          </w:p>
        </w:tc>
        <w:tc>
          <w:tcPr>
            <w:tcW w:w="4675" w:type="dxa"/>
          </w:tcPr>
          <w:p w14:paraId="3E5B4C9D" w14:textId="77777777" w:rsidR="00672D75" w:rsidRDefault="00672D75" w:rsidP="003B25CE">
            <w:pPr>
              <w:jc w:val="both"/>
              <w:rPr>
                <w:rFonts w:ascii="Times New Roman" w:hAnsi="Times New Roman" w:cs="Times New Roman"/>
              </w:rPr>
            </w:pPr>
            <w:r>
              <w:rPr>
                <w:rFonts w:ascii="Times New Roman" w:hAnsi="Times New Roman" w:cs="Times New Roman"/>
              </w:rPr>
              <w:t>- Fixed 5-page vertical narrative</w:t>
            </w:r>
          </w:p>
          <w:p w14:paraId="1F875394" w14:textId="77777777" w:rsidR="00672D75" w:rsidRDefault="00672D75" w:rsidP="003B25CE">
            <w:pPr>
              <w:jc w:val="both"/>
              <w:rPr>
                <w:rFonts w:ascii="Times New Roman" w:hAnsi="Times New Roman" w:cs="Times New Roman"/>
              </w:rPr>
            </w:pPr>
            <w:r>
              <w:rPr>
                <w:rFonts w:ascii="Times New Roman" w:hAnsi="Times New Roman" w:cs="Times New Roman"/>
              </w:rPr>
              <w:t>- Static national benchmarks</w:t>
            </w:r>
          </w:p>
          <w:p w14:paraId="6AAD90EE" w14:textId="5A626B39" w:rsidR="00672D75" w:rsidRDefault="00672D75" w:rsidP="003B25CE">
            <w:pPr>
              <w:jc w:val="both"/>
              <w:rPr>
                <w:rFonts w:ascii="Times New Roman" w:hAnsi="Times New Roman" w:cs="Times New Roman"/>
              </w:rPr>
            </w:pPr>
            <w:r>
              <w:rPr>
                <w:rFonts w:ascii="Times New Roman" w:hAnsi="Times New Roman" w:cs="Times New Roman"/>
              </w:rPr>
              <w:t>- Curated structual typography</w:t>
            </w:r>
          </w:p>
        </w:tc>
      </w:tr>
      <w:tr w:rsidR="00672D75" w14:paraId="4113AF35" w14:textId="77777777" w:rsidTr="00672D75">
        <w:tc>
          <w:tcPr>
            <w:tcW w:w="4675" w:type="dxa"/>
          </w:tcPr>
          <w:p w14:paraId="061FB18D" w14:textId="7BD93A2A" w:rsidR="00672D75" w:rsidRDefault="00672D75" w:rsidP="003B25CE">
            <w:pPr>
              <w:jc w:val="both"/>
              <w:rPr>
                <w:rFonts w:ascii="Times New Roman" w:hAnsi="Times New Roman" w:cs="Times New Roman"/>
              </w:rPr>
            </w:pPr>
            <w:r>
              <w:rPr>
                <w:rFonts w:ascii="Times New Roman" w:hAnsi="Times New Roman" w:cs="Times New Roman"/>
              </w:rPr>
              <w:t>Exploratory layer</w:t>
            </w:r>
          </w:p>
        </w:tc>
        <w:tc>
          <w:tcPr>
            <w:tcW w:w="4675" w:type="dxa"/>
          </w:tcPr>
          <w:p w14:paraId="21A405E6" w14:textId="77777777" w:rsidR="00672D75" w:rsidRDefault="00672D75" w:rsidP="003B25CE">
            <w:pPr>
              <w:jc w:val="both"/>
              <w:rPr>
                <w:rFonts w:ascii="Times New Roman" w:hAnsi="Times New Roman" w:cs="Times New Roman"/>
              </w:rPr>
            </w:pPr>
            <w:r>
              <w:rPr>
                <w:rFonts w:ascii="Times New Roman" w:hAnsi="Times New Roman" w:cs="Times New Roman"/>
              </w:rPr>
              <w:t>- Dynamic multi-criteria slicers</w:t>
            </w:r>
          </w:p>
          <w:p w14:paraId="07646DEE" w14:textId="3BB77F92" w:rsidR="00672D75" w:rsidRDefault="00672D75" w:rsidP="003B25CE">
            <w:pPr>
              <w:jc w:val="both"/>
              <w:rPr>
                <w:rFonts w:ascii="Times New Roman" w:hAnsi="Times New Roman" w:cs="Times New Roman"/>
              </w:rPr>
            </w:pPr>
            <w:r>
              <w:rPr>
                <w:rFonts w:ascii="Times New Roman" w:hAnsi="Times New Roman" w:cs="Times New Roman"/>
              </w:rPr>
              <w:t xml:space="preserve">- </w:t>
            </w:r>
            <w:r w:rsidRPr="00672D75">
              <w:rPr>
                <w:rFonts w:ascii="Times New Roman" w:hAnsi="Times New Roman" w:cs="Times New Roman"/>
              </w:rPr>
              <w:t>User-</w:t>
            </w:r>
            <w:r>
              <w:rPr>
                <w:rFonts w:ascii="Times New Roman" w:hAnsi="Times New Roman" w:cs="Times New Roman"/>
              </w:rPr>
              <w:t>l</w:t>
            </w:r>
            <w:r w:rsidRPr="00672D75">
              <w:rPr>
                <w:rFonts w:ascii="Times New Roman" w:hAnsi="Times New Roman" w:cs="Times New Roman"/>
              </w:rPr>
              <w:t xml:space="preserve">ed </w:t>
            </w:r>
            <w:r>
              <w:rPr>
                <w:rFonts w:ascii="Times New Roman" w:hAnsi="Times New Roman" w:cs="Times New Roman"/>
              </w:rPr>
              <w:t>d</w:t>
            </w:r>
            <w:r w:rsidRPr="00672D75">
              <w:rPr>
                <w:rFonts w:ascii="Times New Roman" w:hAnsi="Times New Roman" w:cs="Times New Roman"/>
              </w:rPr>
              <w:t xml:space="preserve">emographic </w:t>
            </w:r>
            <w:r>
              <w:rPr>
                <w:rFonts w:ascii="Times New Roman" w:hAnsi="Times New Roman" w:cs="Times New Roman"/>
              </w:rPr>
              <w:t>d</w:t>
            </w:r>
            <w:r w:rsidRPr="00672D75">
              <w:rPr>
                <w:rFonts w:ascii="Times New Roman" w:hAnsi="Times New Roman" w:cs="Times New Roman"/>
              </w:rPr>
              <w:t>rilldowns</w:t>
            </w:r>
          </w:p>
          <w:p w14:paraId="08EB2C6B" w14:textId="79C3A85D" w:rsidR="00672D75" w:rsidRDefault="00672D75" w:rsidP="003B25CE">
            <w:pPr>
              <w:jc w:val="both"/>
              <w:rPr>
                <w:rFonts w:ascii="Times New Roman" w:hAnsi="Times New Roman" w:cs="Times New Roman"/>
              </w:rPr>
            </w:pPr>
            <w:r>
              <w:rPr>
                <w:rFonts w:ascii="Times New Roman" w:hAnsi="Times New Roman" w:cs="Times New Roman"/>
              </w:rPr>
              <w:t xml:space="preserve">- </w:t>
            </w:r>
            <w:r w:rsidRPr="00672D75">
              <w:rPr>
                <w:rFonts w:ascii="Times New Roman" w:hAnsi="Times New Roman" w:cs="Times New Roman"/>
              </w:rPr>
              <w:t xml:space="preserve">Interactive </w:t>
            </w:r>
            <w:r>
              <w:rPr>
                <w:rFonts w:ascii="Times New Roman" w:hAnsi="Times New Roman" w:cs="Times New Roman"/>
              </w:rPr>
              <w:t>d</w:t>
            </w:r>
            <w:r w:rsidRPr="00672D75">
              <w:rPr>
                <w:rFonts w:ascii="Times New Roman" w:hAnsi="Times New Roman" w:cs="Times New Roman"/>
              </w:rPr>
              <w:t>etails-on-</w:t>
            </w:r>
            <w:r>
              <w:rPr>
                <w:rFonts w:ascii="Times New Roman" w:hAnsi="Times New Roman" w:cs="Times New Roman"/>
              </w:rPr>
              <w:t>d</w:t>
            </w:r>
            <w:r w:rsidRPr="00672D75">
              <w:rPr>
                <w:rFonts w:ascii="Times New Roman" w:hAnsi="Times New Roman" w:cs="Times New Roman"/>
              </w:rPr>
              <w:t>emand</w:t>
            </w:r>
          </w:p>
        </w:tc>
      </w:tr>
    </w:tbl>
    <w:p w14:paraId="56633B37" w14:textId="77777777" w:rsidR="003B25CE" w:rsidRPr="003B25CE" w:rsidRDefault="003B25CE" w:rsidP="003B25CE">
      <w:pPr>
        <w:jc w:val="both"/>
        <w:rPr>
          <w:rFonts w:ascii="Times New Roman" w:hAnsi="Times New Roman" w:cs="Times New Roman"/>
        </w:rPr>
      </w:pPr>
    </w:p>
    <w:p w14:paraId="542DFE72" w14:textId="68A14E19" w:rsidR="003B25CE" w:rsidRDefault="003B25CE" w:rsidP="00EE54FE">
      <w:pPr>
        <w:jc w:val="both"/>
        <w:rPr>
          <w:rFonts w:ascii="Times New Roman" w:hAnsi="Times New Roman" w:cs="Times New Roman"/>
          <w:b/>
          <w:bCs/>
        </w:rPr>
      </w:pPr>
      <w:r>
        <w:rPr>
          <w:rFonts w:ascii="Times New Roman" w:hAnsi="Times New Roman" w:cs="Times New Roman"/>
          <w:b/>
          <w:bCs/>
        </w:rPr>
        <w:t>3.1.3. Notes / Adjustments</w:t>
      </w:r>
    </w:p>
    <w:p w14:paraId="596797E6" w14:textId="77777777" w:rsidR="00672D75" w:rsidRPr="00672D75" w:rsidRDefault="00672D75" w:rsidP="00672D75">
      <w:pPr>
        <w:jc w:val="both"/>
        <w:rPr>
          <w:rFonts w:ascii="Times New Roman" w:hAnsi="Times New Roman" w:cs="Times New Roman"/>
        </w:rPr>
      </w:pPr>
      <w:r w:rsidRPr="00672D75">
        <w:rPr>
          <w:rFonts w:ascii="Times New Roman" w:hAnsi="Times New Roman" w:cs="Times New Roman"/>
        </w:rPr>
        <w:t xml:space="preserve">Traditional data visualization theory often suggests keeping exploratory discovery tools separate from explanatory presentation dashboards to avoid confusing the user. However, this dashboard deliberately breaks that rule by embedding complex multi-criteria filters directly into the presentation layout on Page 3. </w:t>
      </w:r>
    </w:p>
    <w:p w14:paraId="2A5B971B" w14:textId="717CB863" w:rsidR="00EA45DD" w:rsidRDefault="00672D75" w:rsidP="0094665D">
      <w:pPr>
        <w:jc w:val="both"/>
        <w:rPr>
          <w:rFonts w:ascii="Times New Roman" w:hAnsi="Times New Roman" w:cs="Times New Roman"/>
        </w:rPr>
      </w:pPr>
      <w:r w:rsidRPr="00672D75">
        <w:rPr>
          <w:rFonts w:ascii="Times New Roman" w:hAnsi="Times New Roman" w:cs="Times New Roman"/>
        </w:rPr>
        <w:t>This adjustment was made because financial inclusion is inherently intersectional. A static chart showing an average barrier rate is not enough for an active policymaker. To design effective regulations, an analyst must be able to instantly filter the data</w:t>
      </w:r>
      <w:r>
        <w:rPr>
          <w:rFonts w:ascii="Times New Roman" w:hAnsi="Times New Roman" w:cs="Times New Roman"/>
        </w:rPr>
        <w:t xml:space="preserve"> - </w:t>
      </w:r>
      <w:r w:rsidRPr="00672D75">
        <w:rPr>
          <w:rFonts w:ascii="Times New Roman" w:hAnsi="Times New Roman" w:cs="Times New Roman"/>
        </w:rPr>
        <w:t>such as isolating citizens who are out of the workforce</w:t>
      </w:r>
      <w:r>
        <w:rPr>
          <w:rFonts w:ascii="Times New Roman" w:hAnsi="Times New Roman" w:cs="Times New Roman"/>
        </w:rPr>
        <w:t xml:space="preserve"> - </w:t>
      </w:r>
      <w:r w:rsidRPr="00672D75">
        <w:rPr>
          <w:rFonts w:ascii="Times New Roman" w:hAnsi="Times New Roman" w:cs="Times New Roman"/>
        </w:rPr>
        <w:t xml:space="preserve">and watch the </w:t>
      </w:r>
      <w:r w:rsidRPr="00672D75">
        <w:rPr>
          <w:rFonts w:ascii="Times New Roman" w:hAnsi="Times New Roman" w:cs="Times New Roman"/>
          <w:i/>
          <w:iCs/>
        </w:rPr>
        <w:t>Exclusion Friction Log</w:t>
      </w:r>
      <w:r w:rsidRPr="00672D75">
        <w:rPr>
          <w:rFonts w:ascii="Times New Roman" w:hAnsi="Times New Roman" w:cs="Times New Roman"/>
        </w:rPr>
        <w:t xml:space="preserve"> dynamically recalculate their specific obstacles against the national baseline. Combining both exploratory and explanatory elements into a single workspace makes the dashboard a far more effective tool for diagnosing and solving real-world policy challenges. </w:t>
      </w:r>
    </w:p>
    <w:p w14:paraId="0A8232EC" w14:textId="77777777" w:rsidR="00672D75" w:rsidRDefault="00672D75" w:rsidP="0094665D">
      <w:pPr>
        <w:jc w:val="both"/>
        <w:rPr>
          <w:rFonts w:ascii="Times New Roman" w:hAnsi="Times New Roman" w:cs="Times New Roman"/>
        </w:rPr>
      </w:pPr>
    </w:p>
    <w:p w14:paraId="46F463C4" w14:textId="77777777" w:rsidR="00DA7A6F" w:rsidRPr="00DA7A6F" w:rsidRDefault="00DA7A6F" w:rsidP="00DA7A6F">
      <w:pPr>
        <w:jc w:val="both"/>
        <w:rPr>
          <w:rFonts w:ascii="Times New Roman" w:hAnsi="Times New Roman" w:cs="Times New Roman"/>
          <w:b/>
          <w:bCs/>
        </w:rPr>
      </w:pPr>
      <w:r w:rsidRPr="00DA7A6F">
        <w:rPr>
          <w:rFonts w:ascii="Times New Roman" w:hAnsi="Times New Roman" w:cs="Times New Roman"/>
          <w:b/>
          <w:bCs/>
        </w:rPr>
        <w:lastRenderedPageBreak/>
        <w:t>3.2 Chapter 2: Data Types, Marks, and Channels</w:t>
      </w:r>
    </w:p>
    <w:p w14:paraId="28A43D02" w14:textId="77777777" w:rsidR="00DA7A6F" w:rsidRPr="00DA7A6F" w:rsidRDefault="00DA7A6F" w:rsidP="00DA7A6F">
      <w:pPr>
        <w:jc w:val="both"/>
        <w:rPr>
          <w:rFonts w:ascii="Times New Roman" w:hAnsi="Times New Roman" w:cs="Times New Roman"/>
          <w:b/>
          <w:bCs/>
        </w:rPr>
      </w:pPr>
      <w:r w:rsidRPr="00DA7A6F">
        <w:rPr>
          <w:rFonts w:ascii="Times New Roman" w:hAnsi="Times New Roman" w:cs="Times New Roman"/>
          <w:b/>
          <w:bCs/>
        </w:rPr>
        <w:t>3.2.1 Techniques / Principles Applied</w:t>
      </w:r>
    </w:p>
    <w:p w14:paraId="3FC5314B" w14:textId="4F9DE991" w:rsidR="00DA7A6F" w:rsidRPr="00DA7A6F" w:rsidRDefault="00DA7A6F" w:rsidP="00DA7A6F">
      <w:pPr>
        <w:numPr>
          <w:ilvl w:val="0"/>
          <w:numId w:val="5"/>
        </w:numPr>
        <w:jc w:val="both"/>
        <w:rPr>
          <w:rFonts w:ascii="Times New Roman" w:hAnsi="Times New Roman" w:cs="Times New Roman"/>
        </w:rPr>
      </w:pPr>
      <w:r w:rsidRPr="00DA7A6F">
        <w:rPr>
          <w:rFonts w:ascii="Times New Roman" w:hAnsi="Times New Roman" w:cs="Times New Roman"/>
          <w:b/>
          <w:bCs/>
        </w:rPr>
        <w:t>Taxonomic Attribute Identification:</w:t>
      </w:r>
      <w:r w:rsidRPr="00DA7A6F">
        <w:rPr>
          <w:rFonts w:ascii="Times New Roman" w:hAnsi="Times New Roman" w:cs="Times New Roman"/>
        </w:rPr>
        <w:t xml:space="preserve"> Categorizing microdata features into Nominal (</w:t>
      </w:r>
      <w:r>
        <w:rPr>
          <w:rFonts w:ascii="Times New Roman" w:hAnsi="Times New Roman" w:cs="Times New Roman"/>
        </w:rPr>
        <w:t>N</w:t>
      </w:r>
      <w:r w:rsidRPr="00DA7A6F">
        <w:rPr>
          <w:rFonts w:ascii="Times New Roman" w:hAnsi="Times New Roman" w:cs="Times New Roman"/>
        </w:rPr>
        <w:t xml:space="preserve">), Ordinal </w:t>
      </w:r>
      <w:r>
        <w:rPr>
          <w:rFonts w:ascii="Times New Roman" w:hAnsi="Times New Roman" w:cs="Times New Roman"/>
        </w:rPr>
        <w:t>(O</w:t>
      </w:r>
      <w:r w:rsidRPr="00DA7A6F">
        <w:rPr>
          <w:rFonts w:ascii="Times New Roman" w:hAnsi="Times New Roman" w:cs="Times New Roman"/>
        </w:rPr>
        <w:t>), and Quantitative (</w:t>
      </w:r>
      <w:r>
        <w:rPr>
          <w:rFonts w:ascii="Times New Roman" w:hAnsi="Times New Roman" w:cs="Times New Roman"/>
        </w:rPr>
        <w:t>Q</w:t>
      </w:r>
      <w:r w:rsidRPr="00DA7A6F">
        <w:rPr>
          <w:rFonts w:ascii="Times New Roman" w:hAnsi="Times New Roman" w:cs="Times New Roman"/>
        </w:rPr>
        <w:t>) taxonomic types.</w:t>
      </w:r>
    </w:p>
    <w:p w14:paraId="0B00F399" w14:textId="77777777" w:rsidR="00DA7A6F" w:rsidRPr="00DA7A6F" w:rsidRDefault="00DA7A6F" w:rsidP="00DA7A6F">
      <w:pPr>
        <w:numPr>
          <w:ilvl w:val="0"/>
          <w:numId w:val="5"/>
        </w:numPr>
        <w:jc w:val="both"/>
        <w:rPr>
          <w:rFonts w:ascii="Times New Roman" w:hAnsi="Times New Roman" w:cs="Times New Roman"/>
        </w:rPr>
      </w:pPr>
      <w:r w:rsidRPr="00DA7A6F">
        <w:rPr>
          <w:rFonts w:ascii="Times New Roman" w:hAnsi="Times New Roman" w:cs="Times New Roman"/>
          <w:b/>
          <w:bCs/>
        </w:rPr>
        <w:t>The Cleveland-McGill Perceptual Hierarchy:</w:t>
      </w:r>
      <w:r w:rsidRPr="00DA7A6F">
        <w:rPr>
          <w:rFonts w:ascii="Times New Roman" w:hAnsi="Times New Roman" w:cs="Times New Roman"/>
        </w:rPr>
        <w:t xml:space="preserve"> Prioritizing high-accuracy visual channels (Position on a common baseline, Length) over lower-accuracy channels (Area, Color Hue, Color Saturation) based on psychophysical performance rankings.</w:t>
      </w:r>
    </w:p>
    <w:p w14:paraId="3E8DF6E5" w14:textId="77777777" w:rsidR="00DA7A6F" w:rsidRPr="00DA7A6F" w:rsidRDefault="00DA7A6F" w:rsidP="00DA7A6F">
      <w:pPr>
        <w:numPr>
          <w:ilvl w:val="0"/>
          <w:numId w:val="5"/>
        </w:numPr>
        <w:jc w:val="both"/>
        <w:rPr>
          <w:rFonts w:ascii="Times New Roman" w:hAnsi="Times New Roman" w:cs="Times New Roman"/>
        </w:rPr>
      </w:pPr>
      <w:r w:rsidRPr="00DA7A6F">
        <w:rPr>
          <w:rFonts w:ascii="Times New Roman" w:hAnsi="Times New Roman" w:cs="Times New Roman"/>
          <w:b/>
          <w:bCs/>
        </w:rPr>
        <w:t>The Expressiveness Principle:</w:t>
      </w:r>
      <w:r w:rsidRPr="00DA7A6F">
        <w:rPr>
          <w:rFonts w:ascii="Times New Roman" w:hAnsi="Times New Roman" w:cs="Times New Roman"/>
        </w:rPr>
        <w:t xml:space="preserve"> Matching visual channels to data types so that the channel expresses all, and only, the information contained in the attribute (e.g., reserving color hue for nominal variables and length or saturation for quantitative/ordinal scales).</w:t>
      </w:r>
    </w:p>
    <w:p w14:paraId="67457F83" w14:textId="77777777" w:rsidR="00DA7A6F" w:rsidRPr="00DA7A6F" w:rsidRDefault="00DA7A6F" w:rsidP="00DA7A6F">
      <w:pPr>
        <w:numPr>
          <w:ilvl w:val="0"/>
          <w:numId w:val="5"/>
        </w:numPr>
        <w:jc w:val="both"/>
        <w:rPr>
          <w:rFonts w:ascii="Times New Roman" w:hAnsi="Times New Roman" w:cs="Times New Roman"/>
        </w:rPr>
      </w:pPr>
      <w:r w:rsidRPr="00DA7A6F">
        <w:rPr>
          <w:rFonts w:ascii="Times New Roman" w:hAnsi="Times New Roman" w:cs="Times New Roman"/>
          <w:b/>
          <w:bCs/>
        </w:rPr>
        <w:t>The Effectiveness Principle:</w:t>
      </w:r>
      <w:r w:rsidRPr="00DA7A6F">
        <w:rPr>
          <w:rFonts w:ascii="Times New Roman" w:hAnsi="Times New Roman" w:cs="Times New Roman"/>
        </w:rPr>
        <w:t xml:space="preserve"> Ensuring that the most important attributes of the dataset are encoded using the most perceptually accurate visual channels.</w:t>
      </w:r>
    </w:p>
    <w:p w14:paraId="7039BA00" w14:textId="77777777" w:rsidR="00DA7A6F" w:rsidRPr="00DA7A6F" w:rsidRDefault="00DA7A6F" w:rsidP="00DA7A6F">
      <w:pPr>
        <w:jc w:val="both"/>
        <w:rPr>
          <w:rFonts w:ascii="Times New Roman" w:hAnsi="Times New Roman" w:cs="Times New Roman"/>
          <w:b/>
          <w:bCs/>
        </w:rPr>
      </w:pPr>
      <w:r w:rsidRPr="00DA7A6F">
        <w:rPr>
          <w:rFonts w:ascii="Times New Roman" w:hAnsi="Times New Roman" w:cs="Times New Roman"/>
          <w:b/>
          <w:bCs/>
        </w:rPr>
        <w:t>3.2.2 How Applied in the Dashboard</w:t>
      </w:r>
    </w:p>
    <w:p w14:paraId="71A1840A" w14:textId="77777777" w:rsidR="00DA7A6F" w:rsidRDefault="00DA7A6F" w:rsidP="00DA7A6F">
      <w:pPr>
        <w:jc w:val="both"/>
        <w:rPr>
          <w:rFonts w:ascii="Times New Roman" w:hAnsi="Times New Roman" w:cs="Times New Roman"/>
        </w:rPr>
      </w:pPr>
      <w:r w:rsidRPr="00DA7A6F">
        <w:rPr>
          <w:rFonts w:ascii="Times New Roman" w:hAnsi="Times New Roman" w:cs="Times New Roman"/>
        </w:rPr>
        <w:t>The dashboard transforms the survey microdata from Findex_Microdata_2025_updateViet Nam.csv by systematically aligning data classifications with appropriate visual primitives (marks) and retinal features (channels). The structural configuration of every chart follows these principles:</w:t>
      </w:r>
    </w:p>
    <w:p w14:paraId="78EACC01" w14:textId="77777777" w:rsidR="00DA7A6F" w:rsidRDefault="00DA7A6F" w:rsidP="00DA7A6F">
      <w:pPr>
        <w:jc w:val="both"/>
        <w:rPr>
          <w:rFonts w:ascii="Times New Roman" w:hAnsi="Times New Roman" w:cs="Times New Roman"/>
          <w:b/>
          <w:bCs/>
        </w:rPr>
      </w:pPr>
      <w:r w:rsidRPr="00DA7A6F">
        <w:rPr>
          <w:rFonts w:ascii="Times New Roman" w:hAnsi="Times New Roman" w:cs="Times New Roman"/>
          <w:b/>
          <w:bCs/>
        </w:rPr>
        <w:t>Page 1: The Socioeconomic Matrix (Income vs. Education)</w:t>
      </w:r>
    </w:p>
    <w:p w14:paraId="2C87528F" w14:textId="3BE855D6" w:rsidR="00DA7A6F" w:rsidRDefault="00DA7A6F" w:rsidP="00DA7A6F">
      <w:pPr>
        <w:jc w:val="center"/>
        <w:rPr>
          <w:rFonts w:ascii="Times New Roman" w:hAnsi="Times New Roman" w:cs="Times New Roman"/>
          <w:b/>
          <w:bCs/>
        </w:rPr>
      </w:pPr>
      <w:r w:rsidRPr="00DA7A6F">
        <w:rPr>
          <w:rFonts w:ascii="Times New Roman" w:hAnsi="Times New Roman" w:cs="Times New Roman"/>
          <w:b/>
          <w:bCs/>
          <w:noProof/>
        </w:rPr>
        <w:lastRenderedPageBreak/>
        <w:drawing>
          <wp:inline distT="0" distB="0" distL="0" distR="0" wp14:anchorId="5B31C696" wp14:editId="1F9C4C26">
            <wp:extent cx="5514975" cy="4352925"/>
            <wp:effectExtent l="0" t="0" r="9525" b="9525"/>
            <wp:docPr id="4418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8485" name=""/>
                    <pic:cNvPicPr/>
                  </pic:nvPicPr>
                  <pic:blipFill>
                    <a:blip r:embed="rId17"/>
                    <a:stretch>
                      <a:fillRect/>
                    </a:stretch>
                  </pic:blipFill>
                  <pic:spPr>
                    <a:xfrm>
                      <a:off x="0" y="0"/>
                      <a:ext cx="5514975" cy="4352925"/>
                    </a:xfrm>
                    <a:prstGeom prst="rect">
                      <a:avLst/>
                    </a:prstGeom>
                  </pic:spPr>
                </pic:pic>
              </a:graphicData>
            </a:graphic>
          </wp:inline>
        </w:drawing>
      </w:r>
    </w:p>
    <w:p w14:paraId="18F0924B" w14:textId="28AF2D43" w:rsidR="00DA7A6F" w:rsidRPr="00DA7A6F" w:rsidRDefault="00DA7A6F" w:rsidP="00DA7A6F">
      <w:pPr>
        <w:jc w:val="center"/>
        <w:rPr>
          <w:rFonts w:ascii="Times New Roman" w:hAnsi="Times New Roman" w:cs="Times New Roman"/>
        </w:rPr>
      </w:pPr>
      <w:r>
        <w:rPr>
          <w:rFonts w:ascii="Times New Roman" w:hAnsi="Times New Roman" w:cs="Times New Roman"/>
        </w:rPr>
        <w:t>Figure 2: The scocioeconomic matrix (income vs. education)</w:t>
      </w:r>
    </w:p>
    <w:p w14:paraId="62A129B0" w14:textId="541D8ACC" w:rsidR="00DA7A6F" w:rsidRPr="00DA7A6F" w:rsidRDefault="00DA7A6F" w:rsidP="00DA7A6F">
      <w:pPr>
        <w:numPr>
          <w:ilvl w:val="0"/>
          <w:numId w:val="6"/>
        </w:numPr>
        <w:jc w:val="both"/>
        <w:rPr>
          <w:rFonts w:ascii="Times New Roman" w:hAnsi="Times New Roman" w:cs="Times New Roman"/>
        </w:rPr>
      </w:pPr>
      <w:r w:rsidRPr="00DA7A6F">
        <w:rPr>
          <w:rFonts w:ascii="Times New Roman" w:hAnsi="Times New Roman" w:cs="Times New Roman"/>
          <w:b/>
          <w:bCs/>
        </w:rPr>
        <w:t>Data Types:</w:t>
      </w:r>
      <w:r w:rsidRPr="00DA7A6F">
        <w:rPr>
          <w:rFonts w:ascii="Times New Roman" w:hAnsi="Times New Roman" w:cs="Times New Roman"/>
        </w:rPr>
        <w:t xml:space="preserve"> inc_q (Household Income Quintile: Ordinal</w:t>
      </w:r>
      <w:r>
        <w:rPr>
          <w:rFonts w:ascii="Times New Roman" w:hAnsi="Times New Roman" w:cs="Times New Roman"/>
        </w:rPr>
        <w:t xml:space="preserve"> -</w:t>
      </w:r>
      <w:r w:rsidRPr="00DA7A6F">
        <w:rPr>
          <w:rFonts w:ascii="Times New Roman" w:hAnsi="Times New Roman" w:cs="Times New Roman"/>
        </w:rPr>
        <w:t xml:space="preserve"> 5 ordered tiers) </w:t>
      </w:r>
      <w:r>
        <w:rPr>
          <w:rFonts w:ascii="Times New Roman" w:hAnsi="Times New Roman" w:cs="Times New Roman"/>
        </w:rPr>
        <w:t>x</w:t>
      </w:r>
      <w:r w:rsidRPr="00DA7A6F">
        <w:rPr>
          <w:rFonts w:ascii="Times New Roman" w:hAnsi="Times New Roman" w:cs="Times New Roman"/>
        </w:rPr>
        <w:t xml:space="preserve"> educ (Educational Attainment: Ordinal </w:t>
      </w:r>
      <w:r>
        <w:rPr>
          <w:rFonts w:ascii="Times New Roman" w:hAnsi="Times New Roman" w:cs="Times New Roman"/>
        </w:rPr>
        <w:t>-</w:t>
      </w:r>
      <w:r w:rsidRPr="00DA7A6F">
        <w:rPr>
          <w:rFonts w:ascii="Times New Roman" w:hAnsi="Times New Roman" w:cs="Times New Roman"/>
        </w:rPr>
        <w:t xml:space="preserve"> 3 ordered tiers) </w:t>
      </w:r>
      <w:r>
        <w:rPr>
          <w:rFonts w:ascii="Times New Roman" w:hAnsi="Times New Roman" w:cs="Times New Roman"/>
        </w:rPr>
        <w:t>x</w:t>
      </w:r>
      <w:r w:rsidRPr="00DA7A6F">
        <w:rPr>
          <w:rFonts w:ascii="Times New Roman" w:hAnsi="Times New Roman" w:cs="Times New Roman"/>
        </w:rPr>
        <w:t xml:space="preserve"> wgt (Survey Population Weight: Quantitative).</w:t>
      </w:r>
    </w:p>
    <w:p w14:paraId="5BC9315B" w14:textId="77777777" w:rsidR="00DA7A6F" w:rsidRPr="00DA7A6F" w:rsidRDefault="00DA7A6F" w:rsidP="00DA7A6F">
      <w:pPr>
        <w:numPr>
          <w:ilvl w:val="0"/>
          <w:numId w:val="6"/>
        </w:numPr>
        <w:jc w:val="both"/>
        <w:rPr>
          <w:rFonts w:ascii="Times New Roman" w:hAnsi="Times New Roman" w:cs="Times New Roman"/>
        </w:rPr>
      </w:pPr>
      <w:r w:rsidRPr="00DA7A6F">
        <w:rPr>
          <w:rFonts w:ascii="Times New Roman" w:hAnsi="Times New Roman" w:cs="Times New Roman"/>
          <w:b/>
          <w:bCs/>
        </w:rPr>
        <w:t>Visual Marks:</w:t>
      </w:r>
      <w:r w:rsidRPr="00DA7A6F">
        <w:rPr>
          <w:rFonts w:ascii="Times New Roman" w:hAnsi="Times New Roman" w:cs="Times New Roman"/>
        </w:rPr>
        <w:t xml:space="preserve"> Geometric Areas (Grid Cells).</w:t>
      </w:r>
    </w:p>
    <w:p w14:paraId="507769E4" w14:textId="4F1D2227" w:rsidR="00DA7A6F" w:rsidRPr="00DA7A6F" w:rsidRDefault="00DA7A6F" w:rsidP="00DA7A6F">
      <w:pPr>
        <w:numPr>
          <w:ilvl w:val="0"/>
          <w:numId w:val="6"/>
        </w:numPr>
        <w:jc w:val="both"/>
        <w:rPr>
          <w:rFonts w:ascii="Times New Roman" w:hAnsi="Times New Roman" w:cs="Times New Roman"/>
        </w:rPr>
      </w:pPr>
      <w:r w:rsidRPr="00DA7A6F">
        <w:rPr>
          <w:rFonts w:ascii="Times New Roman" w:hAnsi="Times New Roman" w:cs="Times New Roman"/>
          <w:b/>
          <w:bCs/>
        </w:rPr>
        <w:t>Visual Channels:</w:t>
      </w:r>
      <w:r w:rsidRPr="00DA7A6F">
        <w:rPr>
          <w:rFonts w:ascii="Times New Roman" w:hAnsi="Times New Roman" w:cs="Times New Roman"/>
        </w:rPr>
        <w:t xml:space="preserve"> Vertical Position (</w:t>
      </w:r>
      <w:r>
        <w:rPr>
          <w:rFonts w:ascii="Times New Roman" w:hAnsi="Times New Roman" w:cs="Times New Roman"/>
        </w:rPr>
        <w:t>y</w:t>
      </w:r>
      <w:r w:rsidRPr="00DA7A6F">
        <w:rPr>
          <w:rFonts w:ascii="Times New Roman" w:hAnsi="Times New Roman" w:cs="Times New Roman"/>
        </w:rPr>
        <w:t xml:space="preserve">-axis) for Income Group, Horizontal Position ($x$-axis) for Education level, and </w:t>
      </w:r>
      <w:r w:rsidRPr="00DA7A6F">
        <w:rPr>
          <w:rFonts w:ascii="Times New Roman" w:hAnsi="Times New Roman" w:cs="Times New Roman"/>
          <w:b/>
          <w:bCs/>
        </w:rPr>
        <w:t>Color Saturation / Value</w:t>
      </w:r>
      <w:r w:rsidRPr="00DA7A6F">
        <w:rPr>
          <w:rFonts w:ascii="Times New Roman" w:hAnsi="Times New Roman" w:cs="Times New Roman"/>
        </w:rPr>
        <w:t xml:space="preserve"> for the quantitative population weight.</w:t>
      </w:r>
    </w:p>
    <w:p w14:paraId="2E3CBF33" w14:textId="6BE3A256" w:rsidR="00DA7A6F" w:rsidRPr="0004127B" w:rsidRDefault="00DA7A6F" w:rsidP="00DA7A6F">
      <w:pPr>
        <w:numPr>
          <w:ilvl w:val="0"/>
          <w:numId w:val="6"/>
        </w:numPr>
        <w:jc w:val="both"/>
        <w:rPr>
          <w:rFonts w:ascii="Times New Roman" w:hAnsi="Times New Roman" w:cs="Times New Roman"/>
        </w:rPr>
      </w:pPr>
      <w:r w:rsidRPr="00DA7A6F">
        <w:rPr>
          <w:rFonts w:ascii="Times New Roman" w:hAnsi="Times New Roman" w:cs="Times New Roman"/>
          <w:b/>
          <w:bCs/>
        </w:rPr>
        <w:t>Rationale:</w:t>
      </w:r>
      <w:r w:rsidRPr="00DA7A6F">
        <w:rPr>
          <w:rFonts w:ascii="Times New Roman" w:hAnsi="Times New Roman" w:cs="Times New Roman"/>
        </w:rPr>
        <w:t xml:space="preserve"> According to the Expressiveness Principle, crossing two ordinal variables forms a discrete grid where cell cells hold a distinct position. Color saturation is an effective channel for quantitative attributes when ordered sequentially. It allows the viewer's eyes to easily identify high-density intersections</w:t>
      </w:r>
      <w:r>
        <w:rPr>
          <w:rFonts w:ascii="Times New Roman" w:hAnsi="Times New Roman" w:cs="Times New Roman"/>
        </w:rPr>
        <w:t xml:space="preserve"> - </w:t>
      </w:r>
      <w:r w:rsidRPr="00DA7A6F">
        <w:rPr>
          <w:rFonts w:ascii="Times New Roman" w:hAnsi="Times New Roman" w:cs="Times New Roman"/>
        </w:rPr>
        <w:t>such as the concentration of low-income individuals in the secondary education bracket</w:t>
      </w:r>
      <w:r>
        <w:rPr>
          <w:rFonts w:ascii="Times New Roman" w:hAnsi="Times New Roman" w:cs="Times New Roman"/>
        </w:rPr>
        <w:t xml:space="preserve"> - </w:t>
      </w:r>
      <w:r w:rsidRPr="00DA7A6F">
        <w:rPr>
          <w:rFonts w:ascii="Times New Roman" w:hAnsi="Times New Roman" w:cs="Times New Roman"/>
        </w:rPr>
        <w:t>without distorting the discrete structure of the categories.</w:t>
      </w:r>
    </w:p>
    <w:p w14:paraId="2EBB2354" w14:textId="77777777" w:rsidR="00DA7A6F" w:rsidRDefault="00DA7A6F" w:rsidP="00DA7A6F">
      <w:pPr>
        <w:jc w:val="both"/>
        <w:rPr>
          <w:rFonts w:ascii="Times New Roman" w:hAnsi="Times New Roman" w:cs="Times New Roman"/>
          <w:b/>
          <w:bCs/>
        </w:rPr>
      </w:pPr>
      <w:r w:rsidRPr="00DA7A6F">
        <w:rPr>
          <w:rFonts w:ascii="Times New Roman" w:hAnsi="Times New Roman" w:cs="Times New Roman"/>
          <w:b/>
          <w:bCs/>
        </w:rPr>
        <w:t>Page 2: Mobile Ownership % by Location, Phone Type, Gender, and Income Group</w:t>
      </w:r>
    </w:p>
    <w:p w14:paraId="28CF98F3" w14:textId="7D308FB5" w:rsidR="00DA7A6F" w:rsidRDefault="00DA7A6F" w:rsidP="00DA7A6F">
      <w:pPr>
        <w:jc w:val="both"/>
        <w:rPr>
          <w:rFonts w:ascii="Times New Roman" w:hAnsi="Times New Roman" w:cs="Times New Roman"/>
          <w:b/>
          <w:bCs/>
        </w:rPr>
      </w:pPr>
      <w:r w:rsidRPr="00DA7A6F">
        <w:rPr>
          <w:rFonts w:ascii="Times New Roman" w:hAnsi="Times New Roman" w:cs="Times New Roman"/>
          <w:b/>
          <w:bCs/>
          <w:noProof/>
        </w:rPr>
        <w:lastRenderedPageBreak/>
        <w:drawing>
          <wp:inline distT="0" distB="0" distL="0" distR="0" wp14:anchorId="4B060911" wp14:editId="1153C58B">
            <wp:extent cx="5943600" cy="3354070"/>
            <wp:effectExtent l="0" t="0" r="0" b="0"/>
            <wp:docPr id="82909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90715" name=""/>
                    <pic:cNvPicPr/>
                  </pic:nvPicPr>
                  <pic:blipFill>
                    <a:blip r:embed="rId18"/>
                    <a:stretch>
                      <a:fillRect/>
                    </a:stretch>
                  </pic:blipFill>
                  <pic:spPr>
                    <a:xfrm>
                      <a:off x="0" y="0"/>
                      <a:ext cx="5943600" cy="3354070"/>
                    </a:xfrm>
                    <a:prstGeom prst="rect">
                      <a:avLst/>
                    </a:prstGeom>
                  </pic:spPr>
                </pic:pic>
              </a:graphicData>
            </a:graphic>
          </wp:inline>
        </w:drawing>
      </w:r>
    </w:p>
    <w:p w14:paraId="5FC8ECCF" w14:textId="08AC958B" w:rsidR="00DA7A6F" w:rsidRPr="00DA7A6F" w:rsidRDefault="00DA7A6F" w:rsidP="00DA7A6F">
      <w:pPr>
        <w:jc w:val="center"/>
        <w:rPr>
          <w:rFonts w:ascii="Times New Roman" w:hAnsi="Times New Roman" w:cs="Times New Roman"/>
        </w:rPr>
      </w:pPr>
      <w:r>
        <w:rPr>
          <w:rFonts w:ascii="Times New Roman" w:hAnsi="Times New Roman" w:cs="Times New Roman"/>
        </w:rPr>
        <w:t>Figure 3: Mobile ownership rate by location, phone type, gender, and income group</w:t>
      </w:r>
    </w:p>
    <w:p w14:paraId="07BD6DB9" w14:textId="1FC10454" w:rsidR="00DA7A6F" w:rsidRDefault="00DA7A6F" w:rsidP="00DA7A6F">
      <w:pPr>
        <w:numPr>
          <w:ilvl w:val="0"/>
          <w:numId w:val="7"/>
        </w:numPr>
        <w:jc w:val="both"/>
        <w:rPr>
          <w:rFonts w:ascii="Times New Roman" w:hAnsi="Times New Roman" w:cs="Times New Roman"/>
        </w:rPr>
      </w:pPr>
      <w:r w:rsidRPr="00DA7A6F">
        <w:rPr>
          <w:rFonts w:ascii="Times New Roman" w:hAnsi="Times New Roman" w:cs="Times New Roman"/>
          <w:b/>
          <w:bCs/>
        </w:rPr>
        <w:t>Data Types:</w:t>
      </w:r>
      <w:r w:rsidRPr="00DA7A6F">
        <w:rPr>
          <w:rFonts w:ascii="Times New Roman" w:hAnsi="Times New Roman" w:cs="Times New Roman"/>
        </w:rPr>
        <w:t xml:space="preserve"> urbanicity (Nominal), female (Nominal), inc_q (Ordinal), Phone Type (Derived Nominal: Smartphone vs. Basic Phone), and Access Rate (Derived Quantitative %).</w:t>
      </w:r>
    </w:p>
    <w:p w14:paraId="1410791E" w14:textId="2B9EE8AE" w:rsidR="0004127B" w:rsidRPr="0004127B" w:rsidRDefault="0004127B" w:rsidP="0004127B">
      <w:pPr>
        <w:numPr>
          <w:ilvl w:val="0"/>
          <w:numId w:val="7"/>
        </w:numPr>
        <w:jc w:val="both"/>
        <w:rPr>
          <w:rFonts w:ascii="Times New Roman" w:hAnsi="Times New Roman" w:cs="Times New Roman"/>
        </w:rPr>
      </w:pPr>
      <w:r w:rsidRPr="0004127B">
        <w:rPr>
          <w:rFonts w:ascii="Times New Roman" w:hAnsi="Times New Roman" w:cs="Times New Roman"/>
          <w:b/>
          <w:bCs/>
        </w:rPr>
        <w:t>Visual Marks:</w:t>
      </w:r>
      <w:r w:rsidRPr="0004127B">
        <w:rPr>
          <w:rFonts w:ascii="Times New Roman" w:hAnsi="Times New Roman" w:cs="Times New Roman"/>
        </w:rPr>
        <w:t xml:space="preserve"> Rectangular Areas (Bars). </w:t>
      </w:r>
    </w:p>
    <w:p w14:paraId="57031D55" w14:textId="61707011" w:rsidR="0004127B" w:rsidRPr="0004127B" w:rsidRDefault="0004127B" w:rsidP="0004127B">
      <w:pPr>
        <w:numPr>
          <w:ilvl w:val="0"/>
          <w:numId w:val="7"/>
        </w:numPr>
        <w:jc w:val="both"/>
        <w:rPr>
          <w:rFonts w:ascii="Times New Roman" w:hAnsi="Times New Roman" w:cs="Times New Roman"/>
        </w:rPr>
      </w:pPr>
      <w:r w:rsidRPr="0004127B">
        <w:rPr>
          <w:rFonts w:ascii="Times New Roman" w:hAnsi="Times New Roman" w:cs="Times New Roman"/>
          <w:b/>
          <w:bCs/>
        </w:rPr>
        <w:t>Visual Channels:</w:t>
      </w:r>
      <w:r w:rsidRPr="0004127B">
        <w:rPr>
          <w:rFonts w:ascii="Times New Roman" w:hAnsi="Times New Roman" w:cs="Times New Roman"/>
        </w:rPr>
        <w:t xml:space="preserve"> </w:t>
      </w:r>
      <w:r w:rsidRPr="0004127B">
        <w:rPr>
          <w:rFonts w:ascii="Times New Roman" w:hAnsi="Times New Roman" w:cs="Times New Roman"/>
          <w:b/>
          <w:bCs/>
        </w:rPr>
        <w:t>Length</w:t>
      </w:r>
      <w:r w:rsidRPr="0004127B">
        <w:rPr>
          <w:rFonts w:ascii="Times New Roman" w:hAnsi="Times New Roman" w:cs="Times New Roman"/>
        </w:rPr>
        <w:t xml:space="preserve"> of the bars for the Quantitative Access Rate; </w:t>
      </w:r>
      <w:r w:rsidRPr="0004127B">
        <w:rPr>
          <w:rFonts w:ascii="Times New Roman" w:hAnsi="Times New Roman" w:cs="Times New Roman"/>
          <w:b/>
          <w:bCs/>
        </w:rPr>
        <w:t>Vertical and Horizontal Position</w:t>
      </w:r>
      <w:r w:rsidRPr="0004127B">
        <w:rPr>
          <w:rFonts w:ascii="Times New Roman" w:hAnsi="Times New Roman" w:cs="Times New Roman"/>
        </w:rPr>
        <w:t xml:space="preserve"> for the small-multiples grid layout (Rows = Gender, Columns = Income Group); </w:t>
      </w:r>
      <w:r w:rsidRPr="0004127B">
        <w:rPr>
          <w:rFonts w:ascii="Times New Roman" w:hAnsi="Times New Roman" w:cs="Times New Roman"/>
          <w:b/>
          <w:bCs/>
        </w:rPr>
        <w:t>Horizontal Position on the inner x-axis</w:t>
      </w:r>
      <w:r w:rsidRPr="0004127B">
        <w:rPr>
          <w:rFonts w:ascii="Times New Roman" w:hAnsi="Times New Roman" w:cs="Times New Roman"/>
        </w:rPr>
        <w:t xml:space="preserve"> for location (Rural vs. Urban); and </w:t>
      </w:r>
      <w:r w:rsidRPr="0004127B">
        <w:rPr>
          <w:rFonts w:ascii="Times New Roman" w:hAnsi="Times New Roman" w:cs="Times New Roman"/>
          <w:b/>
          <w:bCs/>
        </w:rPr>
        <w:t>Color Hue</w:t>
      </w:r>
      <w:r w:rsidRPr="0004127B">
        <w:rPr>
          <w:rFonts w:ascii="Times New Roman" w:hAnsi="Times New Roman" w:cs="Times New Roman"/>
        </w:rPr>
        <w:t xml:space="preserve"> for Phone Type (Dark Blue = Smartphone, Light Ice Blue = Basic Phone). </w:t>
      </w:r>
    </w:p>
    <w:p w14:paraId="22140447" w14:textId="2ADE3349" w:rsidR="0004127B" w:rsidRDefault="0004127B" w:rsidP="0004127B">
      <w:pPr>
        <w:numPr>
          <w:ilvl w:val="0"/>
          <w:numId w:val="7"/>
        </w:numPr>
        <w:jc w:val="both"/>
        <w:rPr>
          <w:rFonts w:ascii="Times New Roman" w:hAnsi="Times New Roman" w:cs="Times New Roman"/>
        </w:rPr>
      </w:pPr>
      <w:r w:rsidRPr="0004127B">
        <w:rPr>
          <w:rFonts w:ascii="Times New Roman" w:hAnsi="Times New Roman" w:cs="Times New Roman"/>
          <w:b/>
          <w:bCs/>
        </w:rPr>
        <w:t>Rationale:</w:t>
      </w:r>
      <w:r w:rsidRPr="0004127B">
        <w:rPr>
          <w:rFonts w:ascii="Times New Roman" w:hAnsi="Times New Roman" w:cs="Times New Roman"/>
        </w:rPr>
        <w:t xml:space="preserve"> This configuration utilizes </w:t>
      </w:r>
      <w:r w:rsidRPr="0004127B">
        <w:rPr>
          <w:rFonts w:ascii="Times New Roman" w:hAnsi="Times New Roman" w:cs="Times New Roman"/>
          <w:b/>
          <w:bCs/>
        </w:rPr>
        <w:t>Length on a common baseline</w:t>
      </w:r>
      <w:r w:rsidRPr="0004127B">
        <w:rPr>
          <w:rFonts w:ascii="Times New Roman" w:hAnsi="Times New Roman" w:cs="Times New Roman"/>
        </w:rPr>
        <w:t xml:space="preserve"> to represent the quantitative penetration rates. By packing the categories into an structured small-multiples grid matrix, the chart successfully visualizes a massive amount of cross-tabulated data without causing visual clutter. Policymakers can easily track shifts in access—such as how the basic phone segment shrinks and the smartphone segment expands as you move from the poorest 20% to the richest 20% quintiles.</w:t>
      </w:r>
    </w:p>
    <w:p w14:paraId="12C52B4A" w14:textId="77777777" w:rsidR="0004127B" w:rsidRDefault="0004127B" w:rsidP="0004127B">
      <w:pPr>
        <w:jc w:val="both"/>
        <w:rPr>
          <w:rFonts w:ascii="Times New Roman" w:hAnsi="Times New Roman" w:cs="Times New Roman"/>
          <w:b/>
          <w:bCs/>
        </w:rPr>
      </w:pPr>
      <w:r w:rsidRPr="0004127B">
        <w:rPr>
          <w:rFonts w:ascii="Times New Roman" w:hAnsi="Times New Roman" w:cs="Times New Roman"/>
          <w:b/>
          <w:bCs/>
        </w:rPr>
        <w:t>Page 3: The Account Composition Flow (Sankey Diagram)</w:t>
      </w:r>
    </w:p>
    <w:p w14:paraId="6AF38DF5" w14:textId="5B0A96AE" w:rsidR="0004127B" w:rsidRDefault="0004127B" w:rsidP="0004127B">
      <w:pPr>
        <w:jc w:val="center"/>
        <w:rPr>
          <w:rFonts w:ascii="Times New Roman" w:hAnsi="Times New Roman" w:cs="Times New Roman"/>
          <w:b/>
          <w:bCs/>
        </w:rPr>
      </w:pPr>
      <w:r w:rsidRPr="0004127B">
        <w:rPr>
          <w:rFonts w:ascii="Times New Roman" w:hAnsi="Times New Roman" w:cs="Times New Roman"/>
          <w:b/>
          <w:bCs/>
          <w:noProof/>
        </w:rPr>
        <w:lastRenderedPageBreak/>
        <w:drawing>
          <wp:inline distT="0" distB="0" distL="0" distR="0" wp14:anchorId="40436E1F" wp14:editId="75E47E17">
            <wp:extent cx="5524500" cy="3400425"/>
            <wp:effectExtent l="0" t="0" r="0" b="9525"/>
            <wp:docPr id="93192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22189" name=""/>
                    <pic:cNvPicPr/>
                  </pic:nvPicPr>
                  <pic:blipFill>
                    <a:blip r:embed="rId19"/>
                    <a:stretch>
                      <a:fillRect/>
                    </a:stretch>
                  </pic:blipFill>
                  <pic:spPr>
                    <a:xfrm>
                      <a:off x="0" y="0"/>
                      <a:ext cx="5524500" cy="3400425"/>
                    </a:xfrm>
                    <a:prstGeom prst="rect">
                      <a:avLst/>
                    </a:prstGeom>
                  </pic:spPr>
                </pic:pic>
              </a:graphicData>
            </a:graphic>
          </wp:inline>
        </w:drawing>
      </w:r>
    </w:p>
    <w:p w14:paraId="22105352" w14:textId="5A9627CE" w:rsidR="0004127B" w:rsidRPr="0004127B" w:rsidRDefault="0004127B" w:rsidP="0004127B">
      <w:pPr>
        <w:jc w:val="center"/>
        <w:rPr>
          <w:rFonts w:ascii="Times New Roman" w:hAnsi="Times New Roman" w:cs="Times New Roman"/>
        </w:rPr>
      </w:pPr>
      <w:r>
        <w:rPr>
          <w:rFonts w:ascii="Times New Roman" w:hAnsi="Times New Roman" w:cs="Times New Roman"/>
        </w:rPr>
        <w:t>Figure 4: The account composition flow</w:t>
      </w:r>
    </w:p>
    <w:p w14:paraId="311A7619" w14:textId="2F6A607E" w:rsidR="0004127B" w:rsidRPr="0004127B" w:rsidRDefault="0004127B" w:rsidP="0004127B">
      <w:pPr>
        <w:numPr>
          <w:ilvl w:val="0"/>
          <w:numId w:val="8"/>
        </w:numPr>
        <w:jc w:val="both"/>
        <w:rPr>
          <w:rFonts w:ascii="Times New Roman" w:hAnsi="Times New Roman" w:cs="Times New Roman"/>
        </w:rPr>
      </w:pPr>
      <w:r w:rsidRPr="0004127B">
        <w:rPr>
          <w:rFonts w:ascii="Times New Roman" w:hAnsi="Times New Roman" w:cs="Times New Roman"/>
          <w:b/>
          <w:bCs/>
        </w:rPr>
        <w:t>Data Types:</w:t>
      </w:r>
      <w:r w:rsidRPr="0004127B">
        <w:rPr>
          <w:rFonts w:ascii="Times New Roman" w:hAnsi="Times New Roman" w:cs="Times New Roman"/>
        </w:rPr>
        <w:t xml:space="preserve"> urbanicity (Nominal Source Nodes) </w:t>
      </w:r>
      <w:r w:rsidRPr="0004127B">
        <w:rPr>
          <w:rFonts w:ascii="Times New Roman" w:hAnsi="Times New Roman" w:cs="Times New Roman"/>
        </w:rPr>
        <w:sym w:font="Wingdings" w:char="F0E0"/>
      </w:r>
      <w:r w:rsidRPr="0004127B">
        <w:rPr>
          <w:rFonts w:ascii="Times New Roman" w:hAnsi="Times New Roman" w:cs="Times New Roman"/>
        </w:rPr>
        <w:t xml:space="preserve"> Account State (Nominal Target Nodes: Unbanked, Traditional Only, Dual User) </w:t>
      </w:r>
      <w:r>
        <w:rPr>
          <w:rFonts w:ascii="Times New Roman" w:hAnsi="Times New Roman" w:cs="Times New Roman"/>
        </w:rPr>
        <w:t xml:space="preserve">x </w:t>
      </w:r>
      <w:r w:rsidRPr="0004127B">
        <w:rPr>
          <w:rFonts w:ascii="Times New Roman" w:hAnsi="Times New Roman" w:cs="Times New Roman"/>
        </w:rPr>
        <w:t>wgt (Quantitative Flow Volume).</w:t>
      </w:r>
    </w:p>
    <w:p w14:paraId="5F316A1B" w14:textId="77777777" w:rsidR="0004127B" w:rsidRPr="0004127B" w:rsidRDefault="0004127B" w:rsidP="0004127B">
      <w:pPr>
        <w:numPr>
          <w:ilvl w:val="0"/>
          <w:numId w:val="8"/>
        </w:numPr>
        <w:jc w:val="both"/>
        <w:rPr>
          <w:rFonts w:ascii="Times New Roman" w:hAnsi="Times New Roman" w:cs="Times New Roman"/>
        </w:rPr>
      </w:pPr>
      <w:r w:rsidRPr="0004127B">
        <w:rPr>
          <w:rFonts w:ascii="Times New Roman" w:hAnsi="Times New Roman" w:cs="Times New Roman"/>
          <w:b/>
          <w:bCs/>
        </w:rPr>
        <w:t>Visual Marks:</w:t>
      </w:r>
      <w:r w:rsidRPr="0004127B">
        <w:rPr>
          <w:rFonts w:ascii="Times New Roman" w:hAnsi="Times New Roman" w:cs="Times New Roman"/>
        </w:rPr>
        <w:t xml:space="preserve"> Surface Ribbons (Links) connecting structural Node blocks.</w:t>
      </w:r>
    </w:p>
    <w:p w14:paraId="05C08386" w14:textId="77777777" w:rsidR="0004127B" w:rsidRPr="0004127B" w:rsidRDefault="0004127B" w:rsidP="0004127B">
      <w:pPr>
        <w:numPr>
          <w:ilvl w:val="0"/>
          <w:numId w:val="8"/>
        </w:numPr>
        <w:jc w:val="both"/>
        <w:rPr>
          <w:rFonts w:ascii="Times New Roman" w:hAnsi="Times New Roman" w:cs="Times New Roman"/>
        </w:rPr>
      </w:pPr>
      <w:r w:rsidRPr="0004127B">
        <w:rPr>
          <w:rFonts w:ascii="Times New Roman" w:hAnsi="Times New Roman" w:cs="Times New Roman"/>
          <w:b/>
          <w:bCs/>
        </w:rPr>
        <w:t>Visual Channels:</w:t>
      </w:r>
      <w:r w:rsidRPr="0004127B">
        <w:rPr>
          <w:rFonts w:ascii="Times New Roman" w:hAnsi="Times New Roman" w:cs="Times New Roman"/>
        </w:rPr>
        <w:t xml:space="preserve"> </w:t>
      </w:r>
      <w:r w:rsidRPr="0004127B">
        <w:rPr>
          <w:rFonts w:ascii="Times New Roman" w:hAnsi="Times New Roman" w:cs="Times New Roman"/>
          <w:b/>
          <w:bCs/>
        </w:rPr>
        <w:t>Link Width (Thickness)</w:t>
      </w:r>
      <w:r w:rsidRPr="0004127B">
        <w:rPr>
          <w:rFonts w:ascii="Times New Roman" w:hAnsi="Times New Roman" w:cs="Times New Roman"/>
        </w:rPr>
        <w:t xml:space="preserve"> for the Quantitative survey weight volume; Horizontal/Vertical Position for categorical node grouping; and Color Hue to differentiate source origins.</w:t>
      </w:r>
    </w:p>
    <w:p w14:paraId="45826CDE" w14:textId="77777777" w:rsidR="0004127B" w:rsidRDefault="0004127B" w:rsidP="0004127B">
      <w:pPr>
        <w:numPr>
          <w:ilvl w:val="0"/>
          <w:numId w:val="8"/>
        </w:numPr>
        <w:jc w:val="both"/>
        <w:rPr>
          <w:rFonts w:ascii="Times New Roman" w:hAnsi="Times New Roman" w:cs="Times New Roman"/>
        </w:rPr>
      </w:pPr>
      <w:r w:rsidRPr="0004127B">
        <w:rPr>
          <w:rFonts w:ascii="Times New Roman" w:hAnsi="Times New Roman" w:cs="Times New Roman"/>
          <w:b/>
          <w:bCs/>
        </w:rPr>
        <w:t>Rationale:</w:t>
      </w:r>
      <w:r w:rsidRPr="0004127B">
        <w:rPr>
          <w:rFonts w:ascii="Times New Roman" w:hAnsi="Times New Roman" w:cs="Times New Roman"/>
        </w:rPr>
        <w:t xml:space="preserve"> The Sankey graph uses width to encode flow volume. While area or volume estimation is ranked lower in the Cleveland hierarchy than linear length, the thickness of a ribbon on a localized plane provides an effective holistic view of structural shifts. It visually demonstrates how the rural nominal group splits and flows into the "Entirely Unbanked" category compared to its urban counterpart.</w:t>
      </w:r>
    </w:p>
    <w:p w14:paraId="6B269593" w14:textId="77777777" w:rsidR="0004127B" w:rsidRDefault="0004127B" w:rsidP="0004127B">
      <w:pPr>
        <w:jc w:val="both"/>
        <w:rPr>
          <w:rFonts w:ascii="Times New Roman" w:hAnsi="Times New Roman" w:cs="Times New Roman"/>
          <w:b/>
          <w:bCs/>
        </w:rPr>
      </w:pPr>
      <w:r w:rsidRPr="0004127B">
        <w:rPr>
          <w:rFonts w:ascii="Times New Roman" w:hAnsi="Times New Roman" w:cs="Times New Roman"/>
          <w:b/>
          <w:bCs/>
        </w:rPr>
        <w:t>Page 4: National Digitization of Financial Inflows</w:t>
      </w:r>
    </w:p>
    <w:p w14:paraId="2456AF04" w14:textId="6F818D28" w:rsidR="0004127B" w:rsidRDefault="0004127B" w:rsidP="0004127B">
      <w:pPr>
        <w:jc w:val="center"/>
        <w:rPr>
          <w:rFonts w:ascii="Times New Roman" w:hAnsi="Times New Roman" w:cs="Times New Roman"/>
          <w:b/>
          <w:bCs/>
        </w:rPr>
      </w:pPr>
      <w:r w:rsidRPr="0004127B">
        <w:rPr>
          <w:rFonts w:ascii="Times New Roman" w:hAnsi="Times New Roman" w:cs="Times New Roman"/>
          <w:b/>
          <w:bCs/>
          <w:noProof/>
        </w:rPr>
        <w:lastRenderedPageBreak/>
        <w:drawing>
          <wp:inline distT="0" distB="0" distL="0" distR="0" wp14:anchorId="58112BBE" wp14:editId="6EB9A463">
            <wp:extent cx="5943600" cy="2019300"/>
            <wp:effectExtent l="0" t="0" r="0" b="0"/>
            <wp:docPr id="18659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1541" name=""/>
                    <pic:cNvPicPr/>
                  </pic:nvPicPr>
                  <pic:blipFill>
                    <a:blip r:embed="rId20"/>
                    <a:stretch>
                      <a:fillRect/>
                    </a:stretch>
                  </pic:blipFill>
                  <pic:spPr>
                    <a:xfrm>
                      <a:off x="0" y="0"/>
                      <a:ext cx="5943600" cy="2019300"/>
                    </a:xfrm>
                    <a:prstGeom prst="rect">
                      <a:avLst/>
                    </a:prstGeom>
                  </pic:spPr>
                </pic:pic>
              </a:graphicData>
            </a:graphic>
          </wp:inline>
        </w:drawing>
      </w:r>
    </w:p>
    <w:p w14:paraId="6ED5706F" w14:textId="4648DC8B" w:rsidR="0004127B" w:rsidRPr="0004127B" w:rsidRDefault="0004127B" w:rsidP="0004127B">
      <w:pPr>
        <w:jc w:val="center"/>
        <w:rPr>
          <w:rFonts w:ascii="Times New Roman" w:hAnsi="Times New Roman" w:cs="Times New Roman"/>
        </w:rPr>
      </w:pPr>
      <w:r>
        <w:rPr>
          <w:rFonts w:ascii="Times New Roman" w:hAnsi="Times New Roman" w:cs="Times New Roman"/>
        </w:rPr>
        <w:t>Figure 5: The national digitalization of financial inflows: cash vs. digital delivery</w:t>
      </w:r>
    </w:p>
    <w:p w14:paraId="424511AD" w14:textId="3FD01975" w:rsidR="0004127B" w:rsidRPr="0004127B" w:rsidRDefault="0004127B" w:rsidP="0004127B">
      <w:pPr>
        <w:numPr>
          <w:ilvl w:val="0"/>
          <w:numId w:val="9"/>
        </w:numPr>
        <w:jc w:val="both"/>
        <w:rPr>
          <w:rFonts w:ascii="Times New Roman" w:hAnsi="Times New Roman" w:cs="Times New Roman"/>
        </w:rPr>
      </w:pPr>
      <w:r w:rsidRPr="0004127B">
        <w:rPr>
          <w:rFonts w:ascii="Times New Roman" w:hAnsi="Times New Roman" w:cs="Times New Roman"/>
          <w:b/>
          <w:bCs/>
        </w:rPr>
        <w:t>Data Types:</w:t>
      </w:r>
      <w:r w:rsidRPr="0004127B">
        <w:rPr>
          <w:rFonts w:ascii="Times New Roman" w:hAnsi="Times New Roman" w:cs="Times New Roman"/>
        </w:rPr>
        <w:t xml:space="preserve"> Inflow Channel Type (Nominal: Wages, Agriculture, Pensions, Subsidies) </w:t>
      </w:r>
      <w:r>
        <w:rPr>
          <w:rFonts w:ascii="Times New Roman" w:hAnsi="Times New Roman" w:cs="Times New Roman"/>
        </w:rPr>
        <w:t>x</w:t>
      </w:r>
      <w:r w:rsidRPr="0004127B">
        <w:rPr>
          <w:rFonts w:ascii="Times New Roman" w:hAnsi="Times New Roman" w:cs="Times New Roman"/>
        </w:rPr>
        <w:t xml:space="preserve"> Payment Modality (Nominal Category: Cash, Direct to Account) </w:t>
      </w:r>
      <w:r>
        <w:rPr>
          <w:rFonts w:ascii="Times New Roman" w:hAnsi="Times New Roman" w:cs="Times New Roman"/>
        </w:rPr>
        <w:t>x</w:t>
      </w:r>
      <w:r w:rsidRPr="0004127B">
        <w:rPr>
          <w:rFonts w:ascii="Times New Roman" w:hAnsi="Times New Roman" w:cs="Times New Roman"/>
        </w:rPr>
        <w:t xml:space="preserve"> Percentage Share (Quantitative).</w:t>
      </w:r>
    </w:p>
    <w:p w14:paraId="6EC3FBA0" w14:textId="77777777" w:rsidR="0004127B" w:rsidRPr="0004127B" w:rsidRDefault="0004127B" w:rsidP="0004127B">
      <w:pPr>
        <w:numPr>
          <w:ilvl w:val="0"/>
          <w:numId w:val="9"/>
        </w:numPr>
        <w:jc w:val="both"/>
        <w:rPr>
          <w:rFonts w:ascii="Times New Roman" w:hAnsi="Times New Roman" w:cs="Times New Roman"/>
        </w:rPr>
      </w:pPr>
      <w:r w:rsidRPr="0004127B">
        <w:rPr>
          <w:rFonts w:ascii="Times New Roman" w:hAnsi="Times New Roman" w:cs="Times New Roman"/>
          <w:b/>
          <w:bCs/>
        </w:rPr>
        <w:t>Visual Marks:</w:t>
      </w:r>
      <w:r w:rsidRPr="0004127B">
        <w:rPr>
          <w:rFonts w:ascii="Times New Roman" w:hAnsi="Times New Roman" w:cs="Times New Roman"/>
        </w:rPr>
        <w:t xml:space="preserve"> Segmented Rectangular Areas (Stacked Bars).</w:t>
      </w:r>
    </w:p>
    <w:p w14:paraId="6F992AE6" w14:textId="77777777" w:rsidR="0004127B" w:rsidRPr="0004127B" w:rsidRDefault="0004127B" w:rsidP="0004127B">
      <w:pPr>
        <w:numPr>
          <w:ilvl w:val="0"/>
          <w:numId w:val="9"/>
        </w:numPr>
        <w:jc w:val="both"/>
        <w:rPr>
          <w:rFonts w:ascii="Times New Roman" w:hAnsi="Times New Roman" w:cs="Times New Roman"/>
        </w:rPr>
      </w:pPr>
      <w:r w:rsidRPr="0004127B">
        <w:rPr>
          <w:rFonts w:ascii="Times New Roman" w:hAnsi="Times New Roman" w:cs="Times New Roman"/>
          <w:b/>
          <w:bCs/>
        </w:rPr>
        <w:t>Visual Channels:</w:t>
      </w:r>
      <w:r w:rsidRPr="0004127B">
        <w:rPr>
          <w:rFonts w:ascii="Times New Roman" w:hAnsi="Times New Roman" w:cs="Times New Roman"/>
        </w:rPr>
        <w:t xml:space="preserve"> Horizontal Position and </w:t>
      </w:r>
      <w:r w:rsidRPr="0004127B">
        <w:rPr>
          <w:rFonts w:ascii="Times New Roman" w:hAnsi="Times New Roman" w:cs="Times New Roman"/>
          <w:b/>
          <w:bCs/>
        </w:rPr>
        <w:t>Segment Length</w:t>
      </w:r>
      <w:r w:rsidRPr="0004127B">
        <w:rPr>
          <w:rFonts w:ascii="Times New Roman" w:hAnsi="Times New Roman" w:cs="Times New Roman"/>
        </w:rPr>
        <w:t xml:space="preserve"> for the Quantitative percentage share; Vertical Position for Inflow Type; and Color Hue for Payment Modality.</w:t>
      </w:r>
    </w:p>
    <w:p w14:paraId="620FAA78" w14:textId="77777777" w:rsidR="0004127B" w:rsidRDefault="0004127B" w:rsidP="0004127B">
      <w:pPr>
        <w:numPr>
          <w:ilvl w:val="0"/>
          <w:numId w:val="9"/>
        </w:numPr>
        <w:jc w:val="both"/>
        <w:rPr>
          <w:rFonts w:ascii="Times New Roman" w:hAnsi="Times New Roman" w:cs="Times New Roman"/>
        </w:rPr>
      </w:pPr>
      <w:r w:rsidRPr="0004127B">
        <w:rPr>
          <w:rFonts w:ascii="Times New Roman" w:hAnsi="Times New Roman" w:cs="Times New Roman"/>
          <w:b/>
          <w:bCs/>
        </w:rPr>
        <w:t>Rationale:</w:t>
      </w:r>
      <w:r w:rsidRPr="0004127B">
        <w:rPr>
          <w:rFonts w:ascii="Times New Roman" w:hAnsi="Times New Roman" w:cs="Times New Roman"/>
        </w:rPr>
        <w:t xml:space="preserve"> A 100% stacked horizontal layout locks the total width to a uniform baseline (100%). This ensures that while inner segments lack a common reference baseline, the overall distribution of cash dominance versus digital account usage can be compared across distinct nominal inflow channels.</w:t>
      </w:r>
    </w:p>
    <w:p w14:paraId="5D3D28FB" w14:textId="54736002" w:rsidR="0004127B" w:rsidRPr="006B7FC4" w:rsidRDefault="0004127B" w:rsidP="0004127B">
      <w:pPr>
        <w:jc w:val="both"/>
        <w:rPr>
          <w:rFonts w:ascii="Times New Roman" w:hAnsi="Times New Roman" w:cs="Times New Roman"/>
          <w:b/>
          <w:bCs/>
        </w:rPr>
      </w:pPr>
      <w:r w:rsidRPr="006B7FC4">
        <w:rPr>
          <w:rFonts w:ascii="Times New Roman" w:hAnsi="Times New Roman" w:cs="Times New Roman"/>
          <w:b/>
          <w:bCs/>
        </w:rPr>
        <w:t>3.2.3. Notes / Adjustments</w:t>
      </w:r>
    </w:p>
    <w:p w14:paraId="17746D69" w14:textId="77777777" w:rsidR="0004127B" w:rsidRDefault="0004127B" w:rsidP="0004127B">
      <w:pPr>
        <w:jc w:val="both"/>
        <w:rPr>
          <w:rFonts w:ascii="Times New Roman" w:hAnsi="Times New Roman" w:cs="Times New Roman"/>
        </w:rPr>
      </w:pPr>
      <w:r w:rsidRPr="0004127B">
        <w:rPr>
          <w:rFonts w:ascii="Times New Roman" w:hAnsi="Times New Roman" w:cs="Times New Roman"/>
        </w:rPr>
        <w:t xml:space="preserve">On Page 5, the </w:t>
      </w:r>
      <w:r w:rsidRPr="0004127B">
        <w:rPr>
          <w:rFonts w:ascii="Times New Roman" w:hAnsi="Times New Roman" w:cs="Times New Roman"/>
          <w:b/>
          <w:bCs/>
        </w:rPr>
        <w:t>Save vs. Borrow Percentage</w:t>
      </w:r>
      <w:r w:rsidRPr="0004127B">
        <w:rPr>
          <w:rFonts w:ascii="Times New Roman" w:hAnsi="Times New Roman" w:cs="Times New Roman"/>
        </w:rPr>
        <w:t xml:space="preserve"> visualization plots rates using a line chart layout across ordered income quintiles and income runway lengths.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4127B" w14:paraId="6F809901" w14:textId="77777777" w:rsidTr="008D29F1">
        <w:tc>
          <w:tcPr>
            <w:tcW w:w="4675" w:type="dxa"/>
          </w:tcPr>
          <w:p w14:paraId="773DD9E0" w14:textId="77777777" w:rsidR="0004127B" w:rsidRDefault="0004127B" w:rsidP="008D29F1">
            <w:pPr>
              <w:jc w:val="center"/>
              <w:rPr>
                <w:rFonts w:ascii="Times New Roman" w:hAnsi="Times New Roman" w:cs="Times New Roman"/>
              </w:rPr>
            </w:pPr>
            <w:r w:rsidRPr="0004127B">
              <w:rPr>
                <w:rFonts w:ascii="Times New Roman" w:hAnsi="Times New Roman" w:cs="Times New Roman"/>
                <w:noProof/>
              </w:rPr>
              <w:drawing>
                <wp:inline distT="0" distB="0" distL="0" distR="0" wp14:anchorId="139B6130" wp14:editId="36F31E6A">
                  <wp:extent cx="2711395" cy="1310797"/>
                  <wp:effectExtent l="0" t="0" r="0" b="3810"/>
                  <wp:docPr id="118297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70614" name=""/>
                          <pic:cNvPicPr/>
                        </pic:nvPicPr>
                        <pic:blipFill>
                          <a:blip r:embed="rId21"/>
                          <a:stretch>
                            <a:fillRect/>
                          </a:stretch>
                        </pic:blipFill>
                        <pic:spPr>
                          <a:xfrm>
                            <a:off x="0" y="0"/>
                            <a:ext cx="2711395" cy="1310797"/>
                          </a:xfrm>
                          <a:prstGeom prst="rect">
                            <a:avLst/>
                          </a:prstGeom>
                        </pic:spPr>
                      </pic:pic>
                    </a:graphicData>
                  </a:graphic>
                </wp:inline>
              </w:drawing>
            </w:r>
          </w:p>
          <w:p w14:paraId="28E744DF" w14:textId="18C8C82F" w:rsidR="008D29F1" w:rsidRDefault="008D29F1" w:rsidP="008D29F1">
            <w:pPr>
              <w:jc w:val="center"/>
              <w:rPr>
                <w:rFonts w:ascii="Times New Roman" w:hAnsi="Times New Roman" w:cs="Times New Roman"/>
              </w:rPr>
            </w:pPr>
            <w:r>
              <w:rPr>
                <w:rFonts w:ascii="Times New Roman" w:hAnsi="Times New Roman" w:cs="Times New Roman"/>
              </w:rPr>
              <w:t>(a)</w:t>
            </w:r>
          </w:p>
        </w:tc>
        <w:tc>
          <w:tcPr>
            <w:tcW w:w="4675" w:type="dxa"/>
          </w:tcPr>
          <w:p w14:paraId="4A44B015" w14:textId="77777777" w:rsidR="0004127B" w:rsidRDefault="008D29F1" w:rsidP="008D29F1">
            <w:pPr>
              <w:jc w:val="center"/>
              <w:rPr>
                <w:rFonts w:ascii="Times New Roman" w:hAnsi="Times New Roman" w:cs="Times New Roman"/>
              </w:rPr>
            </w:pPr>
            <w:r w:rsidRPr="008D29F1">
              <w:rPr>
                <w:rFonts w:ascii="Times New Roman" w:hAnsi="Times New Roman" w:cs="Times New Roman"/>
                <w:noProof/>
              </w:rPr>
              <w:drawing>
                <wp:inline distT="0" distB="0" distL="0" distR="0" wp14:anchorId="65BBEBD2" wp14:editId="7B87BDAD">
                  <wp:extent cx="2708851" cy="1323748"/>
                  <wp:effectExtent l="0" t="0" r="0" b="0"/>
                  <wp:docPr id="2853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00931" name=""/>
                          <pic:cNvPicPr/>
                        </pic:nvPicPr>
                        <pic:blipFill>
                          <a:blip r:embed="rId22"/>
                          <a:stretch>
                            <a:fillRect/>
                          </a:stretch>
                        </pic:blipFill>
                        <pic:spPr>
                          <a:xfrm>
                            <a:off x="0" y="0"/>
                            <a:ext cx="2739197" cy="1338578"/>
                          </a:xfrm>
                          <a:prstGeom prst="rect">
                            <a:avLst/>
                          </a:prstGeom>
                        </pic:spPr>
                      </pic:pic>
                    </a:graphicData>
                  </a:graphic>
                </wp:inline>
              </w:drawing>
            </w:r>
          </w:p>
          <w:p w14:paraId="4B49F674" w14:textId="2FAC20C8" w:rsidR="008D29F1" w:rsidRDefault="008D29F1" w:rsidP="008D29F1">
            <w:pPr>
              <w:jc w:val="center"/>
              <w:rPr>
                <w:rFonts w:ascii="Times New Roman" w:hAnsi="Times New Roman" w:cs="Times New Roman"/>
              </w:rPr>
            </w:pPr>
            <w:r>
              <w:rPr>
                <w:rFonts w:ascii="Times New Roman" w:hAnsi="Times New Roman" w:cs="Times New Roman"/>
              </w:rPr>
              <w:t>(b)</w:t>
            </w:r>
          </w:p>
        </w:tc>
      </w:tr>
    </w:tbl>
    <w:p w14:paraId="358E3018" w14:textId="580A5829" w:rsidR="008D29F1" w:rsidRPr="0004127B" w:rsidRDefault="008D29F1" w:rsidP="008D29F1">
      <w:pPr>
        <w:jc w:val="center"/>
        <w:rPr>
          <w:rFonts w:ascii="Times New Roman" w:hAnsi="Times New Roman" w:cs="Times New Roman"/>
        </w:rPr>
      </w:pPr>
      <w:r>
        <w:rPr>
          <w:rFonts w:ascii="Times New Roman" w:hAnsi="Times New Roman" w:cs="Times New Roman"/>
        </w:rPr>
        <w:t>Figure 6: (a) Save vs. borrow percentage by income group; (b) Save vs. borrow percentage by income runway length</w:t>
      </w:r>
    </w:p>
    <w:p w14:paraId="44BCDE33" w14:textId="4D9D1568" w:rsidR="0004127B" w:rsidRPr="0004127B" w:rsidRDefault="0004127B" w:rsidP="0004127B">
      <w:pPr>
        <w:jc w:val="both"/>
        <w:rPr>
          <w:rFonts w:ascii="Times New Roman" w:hAnsi="Times New Roman" w:cs="Times New Roman"/>
        </w:rPr>
      </w:pPr>
      <w:r w:rsidRPr="0004127B">
        <w:rPr>
          <w:rFonts w:ascii="Times New Roman" w:hAnsi="Times New Roman" w:cs="Times New Roman"/>
        </w:rPr>
        <w:t>Strict visualization theory states that continuous lines should only connect truly continuous, interval, or time-series data streams (</w:t>
      </w:r>
      <w:r>
        <w:rPr>
          <w:rFonts w:ascii="Times New Roman" w:hAnsi="Times New Roman" w:cs="Times New Roman"/>
        </w:rPr>
        <w:t>t</w:t>
      </w:r>
      <w:r w:rsidRPr="0004127B">
        <w:rPr>
          <w:rFonts w:ascii="Times New Roman" w:hAnsi="Times New Roman" w:cs="Times New Roman"/>
        </w:rPr>
        <w:t xml:space="preserve">). Connecting discrete ordinal categories (like income </w:t>
      </w:r>
      <w:r w:rsidRPr="0004127B">
        <w:rPr>
          <w:rFonts w:ascii="Times New Roman" w:hAnsi="Times New Roman" w:cs="Times New Roman"/>
        </w:rPr>
        <w:lastRenderedPageBreak/>
        <w:t>quintiles from the poorest 20% to the richest 20%) with a line technically violates this rule, as it can imply intermediate data values between the points.</w:t>
      </w:r>
    </w:p>
    <w:p w14:paraId="1CA52F29" w14:textId="77777777" w:rsidR="0004127B" w:rsidRDefault="0004127B" w:rsidP="0004127B">
      <w:pPr>
        <w:jc w:val="both"/>
        <w:rPr>
          <w:rFonts w:ascii="Times New Roman" w:hAnsi="Times New Roman" w:cs="Times New Roman"/>
        </w:rPr>
      </w:pPr>
      <w:r w:rsidRPr="0004127B">
        <w:rPr>
          <w:rFonts w:ascii="Times New Roman" w:hAnsi="Times New Roman" w:cs="Times New Roman"/>
        </w:rPr>
        <w:t xml:space="preserve">However, we deliberately chose to use line marks here to exploit the human brain's natural ability to track trends via </w:t>
      </w:r>
      <w:r w:rsidRPr="0004127B">
        <w:rPr>
          <w:rFonts w:ascii="Times New Roman" w:hAnsi="Times New Roman" w:cs="Times New Roman"/>
          <w:b/>
          <w:bCs/>
        </w:rPr>
        <w:t>Spatial Continuity</w:t>
      </w:r>
      <w:r w:rsidRPr="0004127B">
        <w:rPr>
          <w:rFonts w:ascii="Times New Roman" w:hAnsi="Times New Roman" w:cs="Times New Roman"/>
        </w:rPr>
        <w:t>. The line works as a visual vector that highlights the structural trajectory of financial behavior as income increases. It shows that saving rates rise steadily while borrowing rates decline. Using discrete bars instead of a line would clutter the chart and mask the clear, contrasting crossroads between these two financial strategies.</w:t>
      </w:r>
    </w:p>
    <w:p w14:paraId="680C9800" w14:textId="77777777" w:rsidR="006B7FC4" w:rsidRDefault="006B7FC4" w:rsidP="0004127B">
      <w:pPr>
        <w:jc w:val="both"/>
        <w:rPr>
          <w:rFonts w:ascii="Times New Roman" w:hAnsi="Times New Roman" w:cs="Times New Roman"/>
        </w:rPr>
      </w:pPr>
    </w:p>
    <w:p w14:paraId="7B0B2558" w14:textId="77777777"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3.3 Chapter 3: Pre-Attentive Processing, Gestalt Principles, and Magnitude Estimation</w:t>
      </w:r>
    </w:p>
    <w:p w14:paraId="75A498C7" w14:textId="77777777"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3.3.1 Techniques / Principles Applied</w:t>
      </w:r>
    </w:p>
    <w:p w14:paraId="4685F537" w14:textId="77777777" w:rsidR="006B7FC4" w:rsidRPr="006B7FC4" w:rsidRDefault="006B7FC4" w:rsidP="006B7FC4">
      <w:pPr>
        <w:numPr>
          <w:ilvl w:val="0"/>
          <w:numId w:val="10"/>
        </w:numPr>
        <w:jc w:val="both"/>
        <w:rPr>
          <w:rFonts w:ascii="Times New Roman" w:hAnsi="Times New Roman" w:cs="Times New Roman"/>
        </w:rPr>
      </w:pPr>
      <w:r w:rsidRPr="006B7FC4">
        <w:rPr>
          <w:rFonts w:ascii="Times New Roman" w:hAnsi="Times New Roman" w:cs="Times New Roman"/>
          <w:b/>
          <w:bCs/>
        </w:rPr>
        <w:t>Pre-Attentive Processing (Visual Pop-Out):</w:t>
      </w:r>
      <w:r w:rsidRPr="006B7FC4">
        <w:rPr>
          <w:rFonts w:ascii="Times New Roman" w:hAnsi="Times New Roman" w:cs="Times New Roman"/>
        </w:rPr>
        <w:t xml:space="preserve"> Utilizing primary retinal properties (high-contrast color hue, saturation boundaries, and structural bounding boxes) to pass information through the human subconscious before cognitive processing begins.</w:t>
      </w:r>
    </w:p>
    <w:p w14:paraId="1C1D209D" w14:textId="7D9FAF6D" w:rsidR="006B7FC4" w:rsidRPr="006B7FC4" w:rsidRDefault="006B7FC4" w:rsidP="006B7FC4">
      <w:pPr>
        <w:numPr>
          <w:ilvl w:val="0"/>
          <w:numId w:val="10"/>
        </w:numPr>
        <w:jc w:val="both"/>
        <w:rPr>
          <w:rFonts w:ascii="Times New Roman" w:hAnsi="Times New Roman" w:cs="Times New Roman"/>
        </w:rPr>
      </w:pPr>
      <w:r w:rsidRPr="006B7FC4">
        <w:rPr>
          <w:rFonts w:ascii="Times New Roman" w:hAnsi="Times New Roman" w:cs="Times New Roman"/>
          <w:b/>
          <w:bCs/>
        </w:rPr>
        <w:t>Gestalt Laws of Visual Grouping:</w:t>
      </w:r>
      <w:r w:rsidRPr="006B7FC4">
        <w:rPr>
          <w:rFonts w:ascii="Times New Roman" w:hAnsi="Times New Roman" w:cs="Times New Roman"/>
        </w:rPr>
        <w:t xml:space="preserve"> Applying structural rules</w:t>
      </w:r>
      <w:r>
        <w:rPr>
          <w:rFonts w:ascii="Times New Roman" w:hAnsi="Times New Roman" w:cs="Times New Roman"/>
        </w:rPr>
        <w:t xml:space="preserve"> - </w:t>
      </w:r>
      <w:r w:rsidRPr="006B7FC4">
        <w:rPr>
          <w:rFonts w:ascii="Times New Roman" w:hAnsi="Times New Roman" w:cs="Times New Roman"/>
        </w:rPr>
        <w:t xml:space="preserve">specifically </w:t>
      </w:r>
      <w:r w:rsidRPr="006B7FC4">
        <w:rPr>
          <w:rFonts w:ascii="Times New Roman" w:hAnsi="Times New Roman" w:cs="Times New Roman"/>
          <w:i/>
          <w:iCs/>
        </w:rPr>
        <w:t>Proximity</w:t>
      </w:r>
      <w:r w:rsidRPr="006B7FC4">
        <w:rPr>
          <w:rFonts w:ascii="Times New Roman" w:hAnsi="Times New Roman" w:cs="Times New Roman"/>
        </w:rPr>
        <w:t xml:space="preserve">, </w:t>
      </w:r>
      <w:r w:rsidRPr="006B7FC4">
        <w:rPr>
          <w:rFonts w:ascii="Times New Roman" w:hAnsi="Times New Roman" w:cs="Times New Roman"/>
          <w:i/>
          <w:iCs/>
        </w:rPr>
        <w:t>Similarity</w:t>
      </w:r>
      <w:r w:rsidRPr="006B7FC4">
        <w:rPr>
          <w:rFonts w:ascii="Times New Roman" w:hAnsi="Times New Roman" w:cs="Times New Roman"/>
        </w:rPr>
        <w:t xml:space="preserve">, and </w:t>
      </w:r>
      <w:r w:rsidRPr="006B7FC4">
        <w:rPr>
          <w:rFonts w:ascii="Times New Roman" w:hAnsi="Times New Roman" w:cs="Times New Roman"/>
          <w:i/>
          <w:iCs/>
        </w:rPr>
        <w:t>Enclosure</w:t>
      </w:r>
      <w:r>
        <w:rPr>
          <w:rFonts w:ascii="Times New Roman" w:hAnsi="Times New Roman" w:cs="Times New Roman"/>
        </w:rPr>
        <w:t xml:space="preserve"> - </w:t>
      </w:r>
      <w:r w:rsidRPr="006B7FC4">
        <w:rPr>
          <w:rFonts w:ascii="Times New Roman" w:hAnsi="Times New Roman" w:cs="Times New Roman"/>
        </w:rPr>
        <w:t>to organize complex dashboard pages into clean, intuitive sections.</w:t>
      </w:r>
    </w:p>
    <w:p w14:paraId="2478F483" w14:textId="77777777" w:rsidR="006B7FC4" w:rsidRPr="006B7FC4" w:rsidRDefault="006B7FC4" w:rsidP="006B7FC4">
      <w:pPr>
        <w:numPr>
          <w:ilvl w:val="0"/>
          <w:numId w:val="10"/>
        </w:numPr>
        <w:jc w:val="both"/>
        <w:rPr>
          <w:rFonts w:ascii="Times New Roman" w:hAnsi="Times New Roman" w:cs="Times New Roman"/>
        </w:rPr>
      </w:pPr>
      <w:r w:rsidRPr="006B7FC4">
        <w:rPr>
          <w:rFonts w:ascii="Times New Roman" w:hAnsi="Times New Roman" w:cs="Times New Roman"/>
          <w:b/>
          <w:bCs/>
        </w:rPr>
        <w:t>Magnitude Estimation Consistency:</w:t>
      </w:r>
      <w:r w:rsidRPr="006B7FC4">
        <w:rPr>
          <w:rFonts w:ascii="Times New Roman" w:hAnsi="Times New Roman" w:cs="Times New Roman"/>
        </w:rPr>
        <w:t xml:space="preserve"> Structuring comparative charts around linear lengths on a common baseline (the highest-ranked channel under Stevens' Power Law) to eliminate underestimation errors typical of areas or angles.</w:t>
      </w:r>
    </w:p>
    <w:p w14:paraId="4F491863" w14:textId="77777777"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3.3.2 How Applied in the Dashboard</w:t>
      </w:r>
    </w:p>
    <w:p w14:paraId="42395CCA" w14:textId="68899E60"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Pre-Attentive Visual Pop-Out through Saturation and Contrast</w:t>
      </w:r>
    </w:p>
    <w:p w14:paraId="2DA98E85" w14:textId="77777777" w:rsidR="006B7FC4" w:rsidRPr="006B7FC4" w:rsidRDefault="006B7FC4" w:rsidP="006B7FC4">
      <w:pPr>
        <w:jc w:val="both"/>
        <w:rPr>
          <w:rFonts w:ascii="Times New Roman" w:hAnsi="Times New Roman" w:cs="Times New Roman"/>
        </w:rPr>
      </w:pPr>
      <w:r w:rsidRPr="006B7FC4">
        <w:rPr>
          <w:rFonts w:ascii="Times New Roman" w:hAnsi="Times New Roman" w:cs="Times New Roman"/>
        </w:rPr>
        <w:t>The dashboard leverages pre-attentive visual features to draw an analyst's eye directly to key socioeconomic and financial trends without requiring a manual search:</w:t>
      </w:r>
    </w:p>
    <w:p w14:paraId="5CCD55B0" w14:textId="26599B4B" w:rsidR="006B7FC4" w:rsidRPr="006B7FC4" w:rsidRDefault="006B7FC4" w:rsidP="006B7FC4">
      <w:pPr>
        <w:numPr>
          <w:ilvl w:val="0"/>
          <w:numId w:val="11"/>
        </w:numPr>
        <w:jc w:val="both"/>
        <w:rPr>
          <w:rFonts w:ascii="Times New Roman" w:hAnsi="Times New Roman" w:cs="Times New Roman"/>
        </w:rPr>
      </w:pPr>
      <w:r w:rsidRPr="006B7FC4">
        <w:rPr>
          <w:rFonts w:ascii="Times New Roman" w:hAnsi="Times New Roman" w:cs="Times New Roman"/>
          <w:b/>
          <w:bCs/>
        </w:rPr>
        <w:t>The Socioeconomic Matrix (Page 1):</w:t>
      </w:r>
      <w:r w:rsidRPr="006B7FC4">
        <w:rPr>
          <w:rFonts w:ascii="Times New Roman" w:hAnsi="Times New Roman" w:cs="Times New Roman"/>
        </w:rPr>
        <w:t xml:space="preserve"> This grid uses a single sequential blue saturation scale to map population weights (wgt). Low-concentration cells automatically fade into a neutral, light-grey background, while high-density intersections</w:t>
      </w:r>
      <w:r>
        <w:rPr>
          <w:rFonts w:ascii="Times New Roman" w:hAnsi="Times New Roman" w:cs="Times New Roman"/>
        </w:rPr>
        <w:t xml:space="preserve"> - </w:t>
      </w:r>
      <w:r w:rsidRPr="006B7FC4">
        <w:rPr>
          <w:rFonts w:ascii="Times New Roman" w:hAnsi="Times New Roman" w:cs="Times New Roman"/>
        </w:rPr>
        <w:t>such as the massive concentration of low-income citizens who have completed only secondary education</w:t>
      </w:r>
      <w:r>
        <w:rPr>
          <w:rFonts w:ascii="Times New Roman" w:hAnsi="Times New Roman" w:cs="Times New Roman"/>
        </w:rPr>
        <w:t xml:space="preserve"> - </w:t>
      </w:r>
      <w:r w:rsidRPr="006B7FC4">
        <w:rPr>
          <w:rFonts w:ascii="Times New Roman" w:hAnsi="Times New Roman" w:cs="Times New Roman"/>
        </w:rPr>
        <w:t xml:space="preserve">stand out immediately in a saturated deep navy blue. </w:t>
      </w:r>
    </w:p>
    <w:p w14:paraId="4C5D24D1" w14:textId="1EA6DACE" w:rsidR="006B7FC4" w:rsidRPr="006B7FC4" w:rsidRDefault="006B7FC4" w:rsidP="006B7FC4">
      <w:pPr>
        <w:numPr>
          <w:ilvl w:val="0"/>
          <w:numId w:val="11"/>
        </w:numPr>
        <w:jc w:val="both"/>
        <w:rPr>
          <w:rFonts w:ascii="Times New Roman" w:hAnsi="Times New Roman" w:cs="Times New Roman"/>
        </w:rPr>
      </w:pPr>
      <w:r w:rsidRPr="006B7FC4">
        <w:rPr>
          <w:rFonts w:ascii="Times New Roman" w:hAnsi="Times New Roman" w:cs="Times New Roman"/>
          <w:b/>
          <w:bCs/>
        </w:rPr>
        <w:t>The Mobile Ownership Matrix (Page 2):</w:t>
      </w:r>
      <w:r w:rsidRPr="006B7FC4">
        <w:rPr>
          <w:rFonts w:ascii="Times New Roman" w:hAnsi="Times New Roman" w:cs="Times New Roman"/>
        </w:rPr>
        <w:t xml:space="preserve"> High-contrast color assignments trigger an instant subconscious evaluation of technology penetration. By using a deep, saturated navy blue for smartphones next to a light ice blue for basic phones, the layout creates a sharp visual boundary. This allows users to see at a glance that smartphone adoption dominates across almost all income and gender groups, with basic phones remaining visible only in the poorest 20% segment. </w:t>
      </w:r>
    </w:p>
    <w:p w14:paraId="2C5A44A3" w14:textId="1FC3A464"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lastRenderedPageBreak/>
        <w:t>Layout Organization and the Gestalt Principles</w:t>
      </w:r>
    </w:p>
    <w:p w14:paraId="1E07EB79" w14:textId="77777777" w:rsidR="006B7FC4" w:rsidRPr="006B7FC4" w:rsidRDefault="006B7FC4" w:rsidP="006B7FC4">
      <w:pPr>
        <w:jc w:val="both"/>
        <w:rPr>
          <w:rFonts w:ascii="Times New Roman" w:hAnsi="Times New Roman" w:cs="Times New Roman"/>
        </w:rPr>
      </w:pPr>
      <w:r w:rsidRPr="006B7FC4">
        <w:rPr>
          <w:rFonts w:ascii="Times New Roman" w:hAnsi="Times New Roman" w:cs="Times New Roman"/>
        </w:rPr>
        <w:t>To keep the single-page application clean and reduce cognitive load, charts are arranged according to the psychological laws of visual grouping:</w:t>
      </w:r>
    </w:p>
    <w:p w14:paraId="30E134A9" w14:textId="32344694" w:rsidR="006B7FC4" w:rsidRDefault="006B7FC4" w:rsidP="006B7FC4">
      <w:pPr>
        <w:numPr>
          <w:ilvl w:val="0"/>
          <w:numId w:val="12"/>
        </w:numPr>
        <w:jc w:val="both"/>
        <w:rPr>
          <w:rFonts w:ascii="Times New Roman" w:hAnsi="Times New Roman" w:cs="Times New Roman"/>
        </w:rPr>
      </w:pPr>
      <w:r w:rsidRPr="006B7FC4">
        <w:rPr>
          <w:rFonts w:ascii="Times New Roman" w:hAnsi="Times New Roman" w:cs="Times New Roman"/>
          <w:b/>
          <w:bCs/>
        </w:rPr>
        <w:t>The Law of Proximity:</w:t>
      </w:r>
      <w:r w:rsidRPr="006B7FC4">
        <w:rPr>
          <w:rFonts w:ascii="Times New Roman" w:hAnsi="Times New Roman" w:cs="Times New Roman"/>
        </w:rPr>
        <w:t xml:space="preserve"> On Page 3 (The Account Ownership</w:t>
      </w:r>
      <w:r w:rsidR="00EF0A70">
        <w:rPr>
          <w:rFonts w:ascii="Times New Roman" w:hAnsi="Times New Roman" w:cs="Times New Roman"/>
        </w:rPr>
        <w:t xml:space="preserve"> &amp; Access</w:t>
      </w:r>
      <w:r w:rsidRPr="006B7FC4">
        <w:rPr>
          <w:rFonts w:ascii="Times New Roman" w:hAnsi="Times New Roman" w:cs="Times New Roman"/>
        </w:rPr>
        <w:t xml:space="preserve"> Landscape), high-level metric scorecards (Banking Inclusion %, Financial Institution Account %, Mobile Money Account %, and Digital Account %) are clustered tightly together at the top of the viewport. This tight spacing signals that these cards belong to a single macro-summary layer, separating them from the detailed analytical charts displayed below. </w:t>
      </w:r>
    </w:p>
    <w:p w14:paraId="4D6561B0" w14:textId="67A39DF4" w:rsidR="00EF0A70" w:rsidRDefault="00EF0A70" w:rsidP="00EF0A70">
      <w:pPr>
        <w:ind w:left="720"/>
        <w:jc w:val="both"/>
        <w:rPr>
          <w:rFonts w:ascii="Times New Roman" w:hAnsi="Times New Roman" w:cs="Times New Roman"/>
        </w:rPr>
      </w:pPr>
      <w:r w:rsidRPr="00EF0A70">
        <w:rPr>
          <w:rFonts w:ascii="Times New Roman" w:hAnsi="Times New Roman" w:cs="Times New Roman"/>
          <w:noProof/>
        </w:rPr>
        <w:drawing>
          <wp:inline distT="0" distB="0" distL="0" distR="0" wp14:anchorId="0AEF9188" wp14:editId="76A10DBE">
            <wp:extent cx="5943600" cy="516890"/>
            <wp:effectExtent l="0" t="0" r="0" b="0"/>
            <wp:docPr id="19693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228" name=""/>
                    <pic:cNvPicPr/>
                  </pic:nvPicPr>
                  <pic:blipFill>
                    <a:blip r:embed="rId23"/>
                    <a:stretch>
                      <a:fillRect/>
                    </a:stretch>
                  </pic:blipFill>
                  <pic:spPr>
                    <a:xfrm>
                      <a:off x="0" y="0"/>
                      <a:ext cx="5943600" cy="516890"/>
                    </a:xfrm>
                    <a:prstGeom prst="rect">
                      <a:avLst/>
                    </a:prstGeom>
                  </pic:spPr>
                </pic:pic>
              </a:graphicData>
            </a:graphic>
          </wp:inline>
        </w:drawing>
      </w:r>
    </w:p>
    <w:p w14:paraId="5D17C49D" w14:textId="0F5611D1" w:rsidR="00EF0A70" w:rsidRPr="006B7FC4" w:rsidRDefault="00EF0A70" w:rsidP="00EF0A70">
      <w:pPr>
        <w:ind w:left="720"/>
        <w:jc w:val="center"/>
        <w:rPr>
          <w:rFonts w:ascii="Times New Roman" w:hAnsi="Times New Roman" w:cs="Times New Roman"/>
        </w:rPr>
      </w:pPr>
      <w:r>
        <w:rPr>
          <w:rFonts w:ascii="Times New Roman" w:hAnsi="Times New Roman" w:cs="Times New Roman"/>
        </w:rPr>
        <w:t>Figure 7: The account ownership &amp; access landscape KPI card</w:t>
      </w:r>
    </w:p>
    <w:p w14:paraId="0F00E8B4" w14:textId="46577255" w:rsidR="006B7FC4" w:rsidRPr="006B7FC4" w:rsidRDefault="006B7FC4" w:rsidP="006B7FC4">
      <w:pPr>
        <w:numPr>
          <w:ilvl w:val="0"/>
          <w:numId w:val="12"/>
        </w:numPr>
        <w:jc w:val="both"/>
        <w:rPr>
          <w:rFonts w:ascii="Times New Roman" w:hAnsi="Times New Roman" w:cs="Times New Roman"/>
        </w:rPr>
      </w:pPr>
      <w:r w:rsidRPr="006B7FC4">
        <w:rPr>
          <w:rFonts w:ascii="Times New Roman" w:hAnsi="Times New Roman" w:cs="Times New Roman"/>
          <w:b/>
          <w:bCs/>
        </w:rPr>
        <w:t>The Law of Enclosure:</w:t>
      </w:r>
      <w:r w:rsidRPr="006B7FC4">
        <w:rPr>
          <w:rFonts w:ascii="Times New Roman" w:hAnsi="Times New Roman" w:cs="Times New Roman"/>
        </w:rPr>
        <w:t xml:space="preserve"> The filtering tools on Page 3 are grouped inside a distinct, grey container box. This clear border isolates the interactive slicers from the data displays, indicating to the user that </w:t>
      </w:r>
      <w:r w:rsidR="00EF0A70" w:rsidRPr="006B7FC4">
        <w:rPr>
          <w:rFonts w:ascii="Times New Roman" w:hAnsi="Times New Roman" w:cs="Times New Roman"/>
        </w:rPr>
        <w:t>selecting</w:t>
      </w:r>
      <w:r w:rsidRPr="006B7FC4">
        <w:rPr>
          <w:rFonts w:ascii="Times New Roman" w:hAnsi="Times New Roman" w:cs="Times New Roman"/>
        </w:rPr>
        <w:t xml:space="preserve"> inside this enclosed space will dynamically update the charts across the rest of the canvas. </w:t>
      </w:r>
    </w:p>
    <w:p w14:paraId="30EBEA61" w14:textId="6C589CE7"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Magnitude Estimation Accuracy</w:t>
      </w:r>
    </w:p>
    <w:p w14:paraId="658B4C6D" w14:textId="77777777" w:rsidR="006B7FC4" w:rsidRPr="006B7FC4" w:rsidRDefault="006B7FC4" w:rsidP="006B7FC4">
      <w:pPr>
        <w:jc w:val="both"/>
        <w:rPr>
          <w:rFonts w:ascii="Times New Roman" w:hAnsi="Times New Roman" w:cs="Times New Roman"/>
        </w:rPr>
      </w:pPr>
      <w:r w:rsidRPr="006B7FC4">
        <w:rPr>
          <w:rFonts w:ascii="Times New Roman" w:hAnsi="Times New Roman" w:cs="Times New Roman"/>
        </w:rPr>
        <w:t xml:space="preserve">To maximize data reading accuracy across demographic segments, the dashboard prioritizes horizontal and vertical bar lengths over angular or area-based shapes. </w:t>
      </w:r>
    </w:p>
    <w:p w14:paraId="2BFFCC7D" w14:textId="79F551FA" w:rsidR="006B7FC4" w:rsidRPr="006B7FC4" w:rsidRDefault="006B7FC4" w:rsidP="006B7FC4">
      <w:pPr>
        <w:jc w:val="both"/>
        <w:rPr>
          <w:rFonts w:ascii="Times New Roman" w:hAnsi="Times New Roman" w:cs="Times New Roman"/>
        </w:rPr>
      </w:pPr>
      <w:r w:rsidRPr="006B7FC4">
        <w:rPr>
          <w:rFonts w:ascii="Times New Roman" w:hAnsi="Times New Roman" w:cs="Times New Roman"/>
        </w:rPr>
        <w:t>Psychophysical research confirms that humans judge length differences along a common baseline with near-perfect linear accuracy (</w:t>
      </w:r>
      <m:oMath>
        <m:r>
          <w:rPr>
            <w:rFonts w:ascii="Cambria Math" w:hAnsi="Cambria Math" w:cs="Times New Roman"/>
          </w:rPr>
          <m:t>β = 1.0</m:t>
        </m:r>
      </m:oMath>
      <w:r w:rsidRPr="006B7FC4">
        <w:rPr>
          <w:rFonts w:ascii="Times New Roman" w:hAnsi="Times New Roman" w:cs="Times New Roman"/>
        </w:rPr>
        <w:t xml:space="preserve">), whereas area, volume, and angular variations are consistently misjudged. By selecting clustered horizontal and vertical bars for complex charts like the </w:t>
      </w:r>
      <w:r w:rsidRPr="006B7FC4">
        <w:rPr>
          <w:rFonts w:ascii="Times New Roman" w:hAnsi="Times New Roman" w:cs="Times New Roman"/>
          <w:i/>
          <w:iCs/>
        </w:rPr>
        <w:t>Mobile Ownership Profile</w:t>
      </w:r>
      <w:r w:rsidRPr="006B7FC4">
        <w:rPr>
          <w:rFonts w:ascii="Times New Roman" w:hAnsi="Times New Roman" w:cs="Times New Roman"/>
        </w:rPr>
        <w:t xml:space="preserve"> and the </w:t>
      </w:r>
      <w:r w:rsidRPr="006B7FC4">
        <w:rPr>
          <w:rFonts w:ascii="Times New Roman" w:hAnsi="Times New Roman" w:cs="Times New Roman"/>
          <w:i/>
          <w:iCs/>
        </w:rPr>
        <w:t>Exclusion Friction Log</w:t>
      </w:r>
      <w:r w:rsidRPr="006B7FC4">
        <w:rPr>
          <w:rFonts w:ascii="Times New Roman" w:hAnsi="Times New Roman" w:cs="Times New Roman"/>
        </w:rPr>
        <w:t>, the dashboard allows users to quickly and accurately compare exact percentages</w:t>
      </w:r>
      <w:r w:rsidR="00EF0A70">
        <w:rPr>
          <w:rFonts w:ascii="Times New Roman" w:hAnsi="Times New Roman" w:cs="Times New Roman"/>
        </w:rPr>
        <w:t xml:space="preserve"> - </w:t>
      </w:r>
      <w:r w:rsidRPr="006B7FC4">
        <w:rPr>
          <w:rFonts w:ascii="Times New Roman" w:hAnsi="Times New Roman" w:cs="Times New Roman"/>
        </w:rPr>
        <w:t xml:space="preserve">such as contrasting </w:t>
      </w:r>
      <w:r w:rsidRPr="006B7FC4">
        <w:rPr>
          <w:rFonts w:ascii="Times New Roman" w:hAnsi="Times New Roman" w:cs="Times New Roman"/>
          <w:b/>
          <w:bCs/>
        </w:rPr>
        <w:t>60.12%</w:t>
      </w:r>
      <w:r w:rsidRPr="006B7FC4">
        <w:rPr>
          <w:rFonts w:ascii="Times New Roman" w:hAnsi="Times New Roman" w:cs="Times New Roman"/>
        </w:rPr>
        <w:t xml:space="preserve"> rural smartphone adoption with </w:t>
      </w:r>
      <w:r w:rsidRPr="006B7FC4">
        <w:rPr>
          <w:rFonts w:ascii="Times New Roman" w:hAnsi="Times New Roman" w:cs="Times New Roman"/>
          <w:b/>
          <w:bCs/>
        </w:rPr>
        <w:t>44.49%</w:t>
      </w:r>
      <w:r w:rsidRPr="006B7FC4">
        <w:rPr>
          <w:rFonts w:ascii="Times New Roman" w:hAnsi="Times New Roman" w:cs="Times New Roman"/>
        </w:rPr>
        <w:t xml:space="preserve"> urban smartphone adoption among lowest-income females</w:t>
      </w:r>
      <w:r w:rsidR="00EF0A70">
        <w:rPr>
          <w:rFonts w:ascii="Times New Roman" w:hAnsi="Times New Roman" w:cs="Times New Roman"/>
        </w:rPr>
        <w:t xml:space="preserve"> - </w:t>
      </w:r>
      <w:r w:rsidRPr="006B7FC4">
        <w:rPr>
          <w:rFonts w:ascii="Times New Roman" w:hAnsi="Times New Roman" w:cs="Times New Roman"/>
        </w:rPr>
        <w:t xml:space="preserve">without the visual distortion caused by area-based graphics. </w:t>
      </w:r>
    </w:p>
    <w:p w14:paraId="0F54978D" w14:textId="22B2D6FF" w:rsidR="006B7FC4" w:rsidRPr="006B7FC4" w:rsidRDefault="006B7FC4" w:rsidP="006B7FC4">
      <w:pPr>
        <w:jc w:val="both"/>
        <w:rPr>
          <w:rFonts w:ascii="Times New Roman" w:hAnsi="Times New Roman" w:cs="Times New Roman"/>
          <w:b/>
          <w:bCs/>
        </w:rPr>
      </w:pPr>
      <w:r w:rsidRPr="006B7FC4">
        <w:rPr>
          <w:rFonts w:ascii="Times New Roman" w:hAnsi="Times New Roman" w:cs="Times New Roman"/>
          <w:b/>
          <w:bCs/>
        </w:rPr>
        <w:t>3.3.3 Notes / Adjustments</w:t>
      </w:r>
    </w:p>
    <w:p w14:paraId="3B46C248" w14:textId="77777777" w:rsidR="006B7FC4" w:rsidRPr="006B7FC4" w:rsidRDefault="006B7FC4" w:rsidP="006B7FC4">
      <w:pPr>
        <w:jc w:val="both"/>
        <w:rPr>
          <w:rFonts w:ascii="Times New Roman" w:hAnsi="Times New Roman" w:cs="Times New Roman"/>
        </w:rPr>
      </w:pPr>
      <w:r w:rsidRPr="006B7FC4">
        <w:rPr>
          <w:rFonts w:ascii="Times New Roman" w:hAnsi="Times New Roman" w:cs="Times New Roman"/>
        </w:rPr>
        <w:t xml:space="preserve">The </w:t>
      </w:r>
      <w:r w:rsidRPr="006B7FC4">
        <w:rPr>
          <w:rFonts w:ascii="Times New Roman" w:hAnsi="Times New Roman" w:cs="Times New Roman"/>
          <w:b/>
          <w:bCs/>
        </w:rPr>
        <w:t>Account Composition Flow</w:t>
      </w:r>
      <w:r w:rsidRPr="006B7FC4">
        <w:rPr>
          <w:rFonts w:ascii="Times New Roman" w:hAnsi="Times New Roman" w:cs="Times New Roman"/>
        </w:rPr>
        <w:t xml:space="preserve"> on Page 3 uses a complex Sankey diagram to track inclusion pathways. Traditional visualization theory often cautions against using flowing, curved ribbons for precise estimation, as judging changes in line widths along a changing path is less accurate than reading standard bar lengths on a flat axis. </w:t>
      </w:r>
    </w:p>
    <w:p w14:paraId="249817A1" w14:textId="77777777" w:rsidR="006B7FC4" w:rsidRDefault="006B7FC4" w:rsidP="006B7FC4">
      <w:pPr>
        <w:jc w:val="both"/>
        <w:rPr>
          <w:rFonts w:ascii="Times New Roman" w:hAnsi="Times New Roman" w:cs="Times New Roman"/>
        </w:rPr>
      </w:pPr>
      <w:r w:rsidRPr="006B7FC4">
        <w:rPr>
          <w:rFonts w:ascii="Times New Roman" w:hAnsi="Times New Roman" w:cs="Times New Roman"/>
        </w:rPr>
        <w:t xml:space="preserve">However, we deliberately chose to use this flow layout because the core policy question on Page 3 is relational, not purely numeric. The goal is to show the directional transition of rural and urban populations into distinct financial states (Unbanked, Traditional Only, Dual Users). A standard grouped bar chart can show the individual categories, but it breaks the visual link connecting those </w:t>
      </w:r>
      <w:r w:rsidRPr="006B7FC4">
        <w:rPr>
          <w:rFonts w:ascii="Times New Roman" w:hAnsi="Times New Roman" w:cs="Times New Roman"/>
        </w:rPr>
        <w:lastRenderedPageBreak/>
        <w:t xml:space="preserve">categories. The Sankey diagram uses smooth paths to create a strong sense of </w:t>
      </w:r>
      <w:r w:rsidRPr="006B7FC4">
        <w:rPr>
          <w:rFonts w:ascii="Times New Roman" w:hAnsi="Times New Roman" w:cs="Times New Roman"/>
          <w:b/>
          <w:bCs/>
        </w:rPr>
        <w:t>Visual Continuity</w:t>
      </w:r>
      <w:r w:rsidRPr="006B7FC4">
        <w:rPr>
          <w:rFonts w:ascii="Times New Roman" w:hAnsi="Times New Roman" w:cs="Times New Roman"/>
        </w:rPr>
        <w:t>, allowing policymakers to track how different groups move through the financial system. To compensate for the lower precision of the ribbon widths, the interface includes detailed on-hover tooltips that display the exact underlying weight-adjusted percentages on demand.</w:t>
      </w:r>
    </w:p>
    <w:p w14:paraId="7E35355D" w14:textId="77777777" w:rsidR="00EF0A70" w:rsidRDefault="00EF0A70" w:rsidP="006B7FC4">
      <w:pPr>
        <w:jc w:val="both"/>
        <w:rPr>
          <w:rFonts w:ascii="Times New Roman" w:hAnsi="Times New Roman" w:cs="Times New Roman"/>
        </w:rPr>
      </w:pPr>
    </w:p>
    <w:p w14:paraId="1F543D85" w14:textId="77777777" w:rsidR="00F01133" w:rsidRPr="00F01133" w:rsidRDefault="00F01133" w:rsidP="00F01133">
      <w:pPr>
        <w:jc w:val="both"/>
        <w:rPr>
          <w:rFonts w:ascii="Times New Roman" w:hAnsi="Times New Roman" w:cs="Times New Roman"/>
          <w:b/>
          <w:bCs/>
        </w:rPr>
      </w:pPr>
      <w:r w:rsidRPr="00F01133">
        <w:rPr>
          <w:rFonts w:ascii="Times New Roman" w:hAnsi="Times New Roman" w:cs="Times New Roman"/>
          <w:b/>
          <w:bCs/>
        </w:rPr>
        <w:t>3.4 Chapter 4: Chart Types for Amounts, Distributions, Proportions, Relationships, and Trends</w:t>
      </w:r>
    </w:p>
    <w:p w14:paraId="7DC8C984" w14:textId="77777777" w:rsidR="00F01133" w:rsidRPr="00F01133" w:rsidRDefault="00F01133" w:rsidP="00F01133">
      <w:pPr>
        <w:jc w:val="both"/>
        <w:rPr>
          <w:rFonts w:ascii="Times New Roman" w:hAnsi="Times New Roman" w:cs="Times New Roman"/>
          <w:b/>
          <w:bCs/>
        </w:rPr>
      </w:pPr>
      <w:r w:rsidRPr="00F01133">
        <w:rPr>
          <w:rFonts w:ascii="Times New Roman" w:hAnsi="Times New Roman" w:cs="Times New Roman"/>
          <w:b/>
          <w:bCs/>
        </w:rPr>
        <w:t>3.4.1 Techniques / Principles Applied</w:t>
      </w:r>
    </w:p>
    <w:p w14:paraId="1AE7C19E" w14:textId="6DC5DA42" w:rsidR="00F01133" w:rsidRPr="00F01133" w:rsidRDefault="00F01133" w:rsidP="00F01133">
      <w:pPr>
        <w:numPr>
          <w:ilvl w:val="0"/>
          <w:numId w:val="13"/>
        </w:numPr>
        <w:jc w:val="both"/>
        <w:rPr>
          <w:rFonts w:ascii="Times New Roman" w:hAnsi="Times New Roman" w:cs="Times New Roman"/>
        </w:rPr>
      </w:pPr>
      <w:r w:rsidRPr="00F01133">
        <w:rPr>
          <w:rFonts w:ascii="Times New Roman" w:hAnsi="Times New Roman" w:cs="Times New Roman"/>
          <w:b/>
          <w:bCs/>
        </w:rPr>
        <w:t>Analytical Task-Chart Mapping:</w:t>
      </w:r>
      <w:r w:rsidRPr="00F01133">
        <w:rPr>
          <w:rFonts w:ascii="Times New Roman" w:hAnsi="Times New Roman" w:cs="Times New Roman"/>
        </w:rPr>
        <w:t xml:space="preserve"> Selecting visual structures based on analytical questions</w:t>
      </w:r>
      <w:r>
        <w:rPr>
          <w:rFonts w:ascii="Times New Roman" w:hAnsi="Times New Roman" w:cs="Times New Roman"/>
        </w:rPr>
        <w:t xml:space="preserve"> - </w:t>
      </w:r>
      <w:r w:rsidRPr="00F01133">
        <w:rPr>
          <w:rFonts w:ascii="Times New Roman" w:hAnsi="Times New Roman" w:cs="Times New Roman"/>
        </w:rPr>
        <w:t xml:space="preserve">specifically isolating </w:t>
      </w:r>
      <w:r w:rsidRPr="00F01133">
        <w:rPr>
          <w:rFonts w:ascii="Times New Roman" w:hAnsi="Times New Roman" w:cs="Times New Roman"/>
          <w:i/>
          <w:iCs/>
        </w:rPr>
        <w:t>amounts</w:t>
      </w:r>
      <w:r w:rsidRPr="00F01133">
        <w:rPr>
          <w:rFonts w:ascii="Times New Roman" w:hAnsi="Times New Roman" w:cs="Times New Roman"/>
        </w:rPr>
        <w:t xml:space="preserve">, </w:t>
      </w:r>
      <w:r w:rsidRPr="00F01133">
        <w:rPr>
          <w:rFonts w:ascii="Times New Roman" w:hAnsi="Times New Roman" w:cs="Times New Roman"/>
          <w:i/>
          <w:iCs/>
        </w:rPr>
        <w:t>distributions</w:t>
      </w:r>
      <w:r w:rsidRPr="00F01133">
        <w:rPr>
          <w:rFonts w:ascii="Times New Roman" w:hAnsi="Times New Roman" w:cs="Times New Roman"/>
        </w:rPr>
        <w:t xml:space="preserve">, </w:t>
      </w:r>
      <w:r w:rsidRPr="00F01133">
        <w:rPr>
          <w:rFonts w:ascii="Times New Roman" w:hAnsi="Times New Roman" w:cs="Times New Roman"/>
          <w:i/>
          <w:iCs/>
        </w:rPr>
        <w:t>proportions</w:t>
      </w:r>
      <w:r w:rsidRPr="00F01133">
        <w:rPr>
          <w:rFonts w:ascii="Times New Roman" w:hAnsi="Times New Roman" w:cs="Times New Roman"/>
        </w:rPr>
        <w:t xml:space="preserve">, </w:t>
      </w:r>
      <w:r w:rsidRPr="00F01133">
        <w:rPr>
          <w:rFonts w:ascii="Times New Roman" w:hAnsi="Times New Roman" w:cs="Times New Roman"/>
          <w:i/>
          <w:iCs/>
        </w:rPr>
        <w:t>relationships</w:t>
      </w:r>
      <w:r w:rsidRPr="00F01133">
        <w:rPr>
          <w:rFonts w:ascii="Times New Roman" w:hAnsi="Times New Roman" w:cs="Times New Roman"/>
        </w:rPr>
        <w:t xml:space="preserve">, and </w:t>
      </w:r>
      <w:r w:rsidRPr="00F01133">
        <w:rPr>
          <w:rFonts w:ascii="Times New Roman" w:hAnsi="Times New Roman" w:cs="Times New Roman"/>
          <w:i/>
          <w:iCs/>
        </w:rPr>
        <w:t>trends</w:t>
      </w:r>
      <w:r w:rsidRPr="00F01133">
        <w:rPr>
          <w:rFonts w:ascii="Times New Roman" w:hAnsi="Times New Roman" w:cs="Times New Roman"/>
        </w:rPr>
        <w:t>.</w:t>
      </w:r>
    </w:p>
    <w:p w14:paraId="47FB9D32" w14:textId="2648B846" w:rsidR="00F01133" w:rsidRPr="00F01133" w:rsidRDefault="00F01133" w:rsidP="00F01133">
      <w:pPr>
        <w:numPr>
          <w:ilvl w:val="0"/>
          <w:numId w:val="13"/>
        </w:numPr>
        <w:jc w:val="both"/>
        <w:rPr>
          <w:rFonts w:ascii="Times New Roman" w:hAnsi="Times New Roman" w:cs="Times New Roman"/>
        </w:rPr>
      </w:pPr>
      <w:r w:rsidRPr="00F01133">
        <w:rPr>
          <w:rFonts w:ascii="Times New Roman" w:hAnsi="Times New Roman" w:cs="Times New Roman"/>
          <w:b/>
          <w:bCs/>
        </w:rPr>
        <w:t>Coordinate System Dynamics:</w:t>
      </w:r>
      <w:r w:rsidRPr="00F01133">
        <w:rPr>
          <w:rFonts w:ascii="Times New Roman" w:hAnsi="Times New Roman" w:cs="Times New Roman"/>
        </w:rPr>
        <w:t xml:space="preserve"> Matching data types to appropriate spatial frameworks, contrasting standard 2D Cartesian grids (x, y) with Geographic coordinates and Polar (radial) tracking spaces.</w:t>
      </w:r>
    </w:p>
    <w:p w14:paraId="1ACA55FE" w14:textId="77777777" w:rsidR="00F01133" w:rsidRPr="00F01133" w:rsidRDefault="00F01133" w:rsidP="00F01133">
      <w:pPr>
        <w:numPr>
          <w:ilvl w:val="0"/>
          <w:numId w:val="13"/>
        </w:numPr>
        <w:jc w:val="both"/>
        <w:rPr>
          <w:rFonts w:ascii="Times New Roman" w:hAnsi="Times New Roman" w:cs="Times New Roman"/>
        </w:rPr>
      </w:pPr>
      <w:r w:rsidRPr="00F01133">
        <w:rPr>
          <w:rFonts w:ascii="Times New Roman" w:hAnsi="Times New Roman" w:cs="Times New Roman"/>
          <w:b/>
          <w:bCs/>
        </w:rPr>
        <w:t>Visualizing Uncertainty:</w:t>
      </w:r>
      <w:r w:rsidRPr="00F01133">
        <w:rPr>
          <w:rFonts w:ascii="Times New Roman" w:hAnsi="Times New Roman" w:cs="Times New Roman"/>
        </w:rPr>
        <w:t xml:space="preserve"> Assessing the presence or absence of data quality indicators, statistical error bars, confidence intervals, or sampling variance indicators.</w:t>
      </w:r>
    </w:p>
    <w:p w14:paraId="455B1DF4" w14:textId="77777777" w:rsidR="00F01133" w:rsidRDefault="00F01133" w:rsidP="006B7FC4">
      <w:pPr>
        <w:jc w:val="both"/>
        <w:rPr>
          <w:rFonts w:ascii="Times New Roman" w:hAnsi="Times New Roman" w:cs="Times New Roman"/>
          <w:b/>
          <w:bCs/>
        </w:rPr>
      </w:pPr>
      <w:r w:rsidRPr="00F01133">
        <w:rPr>
          <w:rFonts w:ascii="Times New Roman" w:hAnsi="Times New Roman" w:cs="Times New Roman"/>
          <w:b/>
          <w:bCs/>
        </w:rPr>
        <w:t>3.4.2 How Applied in the Dashboard</w:t>
      </w:r>
    </w:p>
    <w:p w14:paraId="3D9A6487" w14:textId="670F5A32" w:rsidR="00191E80" w:rsidRPr="00191E80" w:rsidRDefault="00F01133" w:rsidP="006B7FC4">
      <w:pPr>
        <w:jc w:val="both"/>
        <w:rPr>
          <w:rFonts w:ascii="Times New Roman" w:hAnsi="Times New Roman" w:cs="Times New Roman"/>
        </w:rPr>
      </w:pPr>
      <w:r w:rsidRPr="00F01133">
        <w:rPr>
          <w:rFonts w:ascii="Times New Roman" w:hAnsi="Times New Roman" w:cs="Times New Roman"/>
        </w:rPr>
        <w:t>The dashboard handles the multi-layered survey variables from Findex_Microdata_2025_updateViet Nam.csv by matching each analytical objective with its structurally optimal chart type.</w:t>
      </w:r>
    </w:p>
    <w:tbl>
      <w:tblPr>
        <w:tblStyle w:val="TableGrid"/>
        <w:tblW w:w="0" w:type="auto"/>
        <w:tblLook w:val="04A0" w:firstRow="1" w:lastRow="0" w:firstColumn="1" w:lastColumn="0" w:noHBand="0" w:noVBand="1"/>
      </w:tblPr>
      <w:tblGrid>
        <w:gridCol w:w="3116"/>
        <w:gridCol w:w="3117"/>
        <w:gridCol w:w="3117"/>
      </w:tblGrid>
      <w:tr w:rsidR="00F01133" w14:paraId="6F9A2830" w14:textId="77777777" w:rsidTr="00F01133">
        <w:tc>
          <w:tcPr>
            <w:tcW w:w="3116" w:type="dxa"/>
          </w:tcPr>
          <w:p w14:paraId="45E54FCC" w14:textId="22ABDFFB" w:rsidR="00F01133" w:rsidRPr="00191E80" w:rsidRDefault="00F01133" w:rsidP="0004127B">
            <w:pPr>
              <w:jc w:val="both"/>
              <w:rPr>
                <w:rFonts w:ascii="Times New Roman" w:hAnsi="Times New Roman" w:cs="Times New Roman"/>
                <w:b/>
                <w:bCs/>
              </w:rPr>
            </w:pPr>
            <w:r w:rsidRPr="00191E80">
              <w:rPr>
                <w:rFonts w:ascii="Times New Roman" w:hAnsi="Times New Roman" w:cs="Times New Roman"/>
                <w:b/>
                <w:bCs/>
              </w:rPr>
              <w:t>Analytical task</w:t>
            </w:r>
          </w:p>
        </w:tc>
        <w:tc>
          <w:tcPr>
            <w:tcW w:w="3117" w:type="dxa"/>
          </w:tcPr>
          <w:p w14:paraId="09332B9D" w14:textId="2D14BBD6" w:rsidR="00F01133" w:rsidRPr="00191E80" w:rsidRDefault="007F03DE" w:rsidP="0004127B">
            <w:pPr>
              <w:jc w:val="both"/>
              <w:rPr>
                <w:rFonts w:ascii="Times New Roman" w:hAnsi="Times New Roman" w:cs="Times New Roman"/>
                <w:b/>
                <w:bCs/>
              </w:rPr>
            </w:pPr>
            <w:r w:rsidRPr="00191E80">
              <w:rPr>
                <w:rFonts w:ascii="Times New Roman" w:hAnsi="Times New Roman" w:cs="Times New Roman"/>
                <w:b/>
                <w:bCs/>
              </w:rPr>
              <w:t>Dashboard chart type</w:t>
            </w:r>
          </w:p>
        </w:tc>
        <w:tc>
          <w:tcPr>
            <w:tcW w:w="3117" w:type="dxa"/>
          </w:tcPr>
          <w:p w14:paraId="0B1CEC19" w14:textId="426461B0" w:rsidR="00F01133" w:rsidRPr="00191E80" w:rsidRDefault="007F03DE" w:rsidP="0004127B">
            <w:pPr>
              <w:jc w:val="both"/>
              <w:rPr>
                <w:rFonts w:ascii="Times New Roman" w:hAnsi="Times New Roman" w:cs="Times New Roman"/>
                <w:b/>
                <w:bCs/>
              </w:rPr>
            </w:pPr>
            <w:r w:rsidRPr="00191E80">
              <w:rPr>
                <w:rFonts w:ascii="Times New Roman" w:hAnsi="Times New Roman" w:cs="Times New Roman"/>
                <w:b/>
                <w:bCs/>
              </w:rPr>
              <w:t>Coordinate system</w:t>
            </w:r>
          </w:p>
        </w:tc>
      </w:tr>
      <w:tr w:rsidR="00F01133" w14:paraId="022EC1F9" w14:textId="77777777" w:rsidTr="00F01133">
        <w:tc>
          <w:tcPr>
            <w:tcW w:w="3116" w:type="dxa"/>
          </w:tcPr>
          <w:p w14:paraId="0804A09E" w14:textId="219E322C" w:rsidR="00F01133" w:rsidRDefault="007F03DE" w:rsidP="0004127B">
            <w:pPr>
              <w:jc w:val="both"/>
              <w:rPr>
                <w:rFonts w:ascii="Times New Roman" w:hAnsi="Times New Roman" w:cs="Times New Roman"/>
              </w:rPr>
            </w:pPr>
            <w:r>
              <w:rPr>
                <w:rFonts w:ascii="Times New Roman" w:hAnsi="Times New Roman" w:cs="Times New Roman"/>
              </w:rPr>
              <w:t>Amounts</w:t>
            </w:r>
          </w:p>
        </w:tc>
        <w:tc>
          <w:tcPr>
            <w:tcW w:w="3117" w:type="dxa"/>
          </w:tcPr>
          <w:p w14:paraId="34928585" w14:textId="3B8405D8" w:rsidR="00F01133" w:rsidRDefault="007F03DE" w:rsidP="0004127B">
            <w:pPr>
              <w:jc w:val="both"/>
              <w:rPr>
                <w:rFonts w:ascii="Times New Roman" w:hAnsi="Times New Roman" w:cs="Times New Roman"/>
              </w:rPr>
            </w:pPr>
            <w:r w:rsidRPr="007F03DE">
              <w:rPr>
                <w:rFonts w:ascii="Times New Roman" w:hAnsi="Times New Roman" w:cs="Times New Roman"/>
              </w:rPr>
              <w:t>Clustered &amp; Standard Bars</w:t>
            </w:r>
          </w:p>
        </w:tc>
        <w:tc>
          <w:tcPr>
            <w:tcW w:w="3117" w:type="dxa"/>
          </w:tcPr>
          <w:p w14:paraId="74191B07" w14:textId="454241C4" w:rsidR="00F01133" w:rsidRDefault="007F03DE" w:rsidP="0004127B">
            <w:pPr>
              <w:jc w:val="both"/>
              <w:rPr>
                <w:rFonts w:ascii="Times New Roman" w:hAnsi="Times New Roman" w:cs="Times New Roman"/>
              </w:rPr>
            </w:pPr>
            <w:r w:rsidRPr="007F03DE">
              <w:rPr>
                <w:rFonts w:ascii="Times New Roman" w:hAnsi="Times New Roman" w:cs="Times New Roman"/>
              </w:rPr>
              <w:t>2D Cartesian</w:t>
            </w:r>
          </w:p>
        </w:tc>
      </w:tr>
      <w:tr w:rsidR="00F01133" w14:paraId="20FCF033" w14:textId="77777777" w:rsidTr="00F01133">
        <w:tc>
          <w:tcPr>
            <w:tcW w:w="3116" w:type="dxa"/>
          </w:tcPr>
          <w:p w14:paraId="56D42C9F" w14:textId="5D02FBF4" w:rsidR="007F03DE" w:rsidRDefault="007F03DE" w:rsidP="0004127B">
            <w:pPr>
              <w:jc w:val="both"/>
              <w:rPr>
                <w:rFonts w:ascii="Times New Roman" w:hAnsi="Times New Roman" w:cs="Times New Roman"/>
              </w:rPr>
            </w:pPr>
            <w:r>
              <w:rPr>
                <w:rFonts w:ascii="Times New Roman" w:hAnsi="Times New Roman" w:cs="Times New Roman"/>
              </w:rPr>
              <w:t xml:space="preserve">Distributions </w:t>
            </w:r>
          </w:p>
        </w:tc>
        <w:tc>
          <w:tcPr>
            <w:tcW w:w="3117" w:type="dxa"/>
          </w:tcPr>
          <w:p w14:paraId="24C0AE53" w14:textId="2A3C81D8" w:rsidR="00F01133" w:rsidRDefault="007F03DE" w:rsidP="0004127B">
            <w:pPr>
              <w:jc w:val="both"/>
              <w:rPr>
                <w:rFonts w:ascii="Times New Roman" w:hAnsi="Times New Roman" w:cs="Times New Roman"/>
              </w:rPr>
            </w:pPr>
            <w:r w:rsidRPr="007F03DE">
              <w:rPr>
                <w:rFonts w:ascii="Times New Roman" w:hAnsi="Times New Roman" w:cs="Times New Roman"/>
              </w:rPr>
              <w:t>Population Pyramids / Grid</w:t>
            </w:r>
          </w:p>
        </w:tc>
        <w:tc>
          <w:tcPr>
            <w:tcW w:w="3117" w:type="dxa"/>
          </w:tcPr>
          <w:p w14:paraId="0EEC797A" w14:textId="5D2291E9" w:rsidR="00F01133" w:rsidRDefault="00191E80" w:rsidP="0004127B">
            <w:pPr>
              <w:jc w:val="both"/>
              <w:rPr>
                <w:rFonts w:ascii="Times New Roman" w:hAnsi="Times New Roman" w:cs="Times New Roman"/>
              </w:rPr>
            </w:pPr>
            <w:r w:rsidRPr="00191E80">
              <w:rPr>
                <w:rFonts w:ascii="Times New Roman" w:hAnsi="Times New Roman" w:cs="Times New Roman"/>
              </w:rPr>
              <w:t>2D Cartesian</w:t>
            </w:r>
          </w:p>
        </w:tc>
      </w:tr>
      <w:tr w:rsidR="00F01133" w14:paraId="3E303E4B" w14:textId="77777777" w:rsidTr="00F01133">
        <w:tc>
          <w:tcPr>
            <w:tcW w:w="3116" w:type="dxa"/>
          </w:tcPr>
          <w:p w14:paraId="229794D1" w14:textId="3530862E" w:rsidR="00F01133" w:rsidRDefault="007F03DE" w:rsidP="0004127B">
            <w:pPr>
              <w:jc w:val="both"/>
              <w:rPr>
                <w:rFonts w:ascii="Times New Roman" w:hAnsi="Times New Roman" w:cs="Times New Roman"/>
              </w:rPr>
            </w:pPr>
            <w:r>
              <w:rPr>
                <w:rFonts w:ascii="Times New Roman" w:hAnsi="Times New Roman" w:cs="Times New Roman"/>
              </w:rPr>
              <w:t>Proportions</w:t>
            </w:r>
          </w:p>
        </w:tc>
        <w:tc>
          <w:tcPr>
            <w:tcW w:w="3117" w:type="dxa"/>
          </w:tcPr>
          <w:p w14:paraId="2C34E9EC" w14:textId="13E24473" w:rsidR="00F01133" w:rsidRDefault="007F03DE" w:rsidP="0004127B">
            <w:pPr>
              <w:jc w:val="both"/>
              <w:rPr>
                <w:rFonts w:ascii="Times New Roman" w:hAnsi="Times New Roman" w:cs="Times New Roman"/>
              </w:rPr>
            </w:pPr>
            <w:r w:rsidRPr="007F03DE">
              <w:rPr>
                <w:rFonts w:ascii="Times New Roman" w:hAnsi="Times New Roman" w:cs="Times New Roman"/>
              </w:rPr>
              <w:t>100% Stacked Bars / Sankey</w:t>
            </w:r>
          </w:p>
        </w:tc>
        <w:tc>
          <w:tcPr>
            <w:tcW w:w="3117" w:type="dxa"/>
          </w:tcPr>
          <w:p w14:paraId="04FECDF7" w14:textId="36EA57A1" w:rsidR="00F01133" w:rsidRDefault="00191E80" w:rsidP="0004127B">
            <w:pPr>
              <w:jc w:val="both"/>
              <w:rPr>
                <w:rFonts w:ascii="Times New Roman" w:hAnsi="Times New Roman" w:cs="Times New Roman"/>
              </w:rPr>
            </w:pPr>
            <w:r w:rsidRPr="00191E80">
              <w:rPr>
                <w:rFonts w:ascii="Times New Roman" w:hAnsi="Times New Roman" w:cs="Times New Roman"/>
              </w:rPr>
              <w:t>Cartesian / Network</w:t>
            </w:r>
          </w:p>
        </w:tc>
      </w:tr>
      <w:tr w:rsidR="00F01133" w14:paraId="404F2657" w14:textId="77777777" w:rsidTr="00F01133">
        <w:tc>
          <w:tcPr>
            <w:tcW w:w="3116" w:type="dxa"/>
          </w:tcPr>
          <w:p w14:paraId="5BD29A9C" w14:textId="7E5C0CEB" w:rsidR="00F01133" w:rsidRDefault="007F03DE" w:rsidP="0004127B">
            <w:pPr>
              <w:jc w:val="both"/>
              <w:rPr>
                <w:rFonts w:ascii="Times New Roman" w:hAnsi="Times New Roman" w:cs="Times New Roman"/>
              </w:rPr>
            </w:pPr>
            <w:r>
              <w:rPr>
                <w:rFonts w:ascii="Times New Roman" w:hAnsi="Times New Roman" w:cs="Times New Roman"/>
              </w:rPr>
              <w:t>Relationships</w:t>
            </w:r>
          </w:p>
        </w:tc>
        <w:tc>
          <w:tcPr>
            <w:tcW w:w="3117" w:type="dxa"/>
          </w:tcPr>
          <w:p w14:paraId="39824AEF" w14:textId="374511A8" w:rsidR="00F01133" w:rsidRDefault="007F03DE" w:rsidP="0004127B">
            <w:pPr>
              <w:jc w:val="both"/>
              <w:rPr>
                <w:rFonts w:ascii="Times New Roman" w:hAnsi="Times New Roman" w:cs="Times New Roman"/>
              </w:rPr>
            </w:pPr>
            <w:r w:rsidRPr="007F03DE">
              <w:rPr>
                <w:rFonts w:ascii="Times New Roman" w:hAnsi="Times New Roman" w:cs="Times New Roman"/>
              </w:rPr>
              <w:t>Small-Multiples Matrix</w:t>
            </w:r>
          </w:p>
        </w:tc>
        <w:tc>
          <w:tcPr>
            <w:tcW w:w="3117" w:type="dxa"/>
          </w:tcPr>
          <w:p w14:paraId="56817AC1" w14:textId="2DC72889" w:rsidR="00F01133" w:rsidRDefault="00191E80" w:rsidP="0004127B">
            <w:pPr>
              <w:jc w:val="both"/>
              <w:rPr>
                <w:rFonts w:ascii="Times New Roman" w:hAnsi="Times New Roman" w:cs="Times New Roman"/>
              </w:rPr>
            </w:pPr>
            <w:r w:rsidRPr="00191E80">
              <w:rPr>
                <w:rFonts w:ascii="Times New Roman" w:hAnsi="Times New Roman" w:cs="Times New Roman"/>
              </w:rPr>
              <w:t>Cartesian Grid</w:t>
            </w:r>
          </w:p>
        </w:tc>
      </w:tr>
      <w:tr w:rsidR="007F03DE" w14:paraId="7D488903" w14:textId="77777777" w:rsidTr="00F01133">
        <w:tc>
          <w:tcPr>
            <w:tcW w:w="3116" w:type="dxa"/>
          </w:tcPr>
          <w:p w14:paraId="10E29B46" w14:textId="510E1F74" w:rsidR="007F03DE" w:rsidRDefault="007F03DE" w:rsidP="0004127B">
            <w:pPr>
              <w:jc w:val="both"/>
              <w:rPr>
                <w:rFonts w:ascii="Times New Roman" w:hAnsi="Times New Roman" w:cs="Times New Roman"/>
              </w:rPr>
            </w:pPr>
            <w:r>
              <w:rPr>
                <w:rFonts w:ascii="Times New Roman" w:hAnsi="Times New Roman" w:cs="Times New Roman"/>
              </w:rPr>
              <w:t>Trends / Profiles</w:t>
            </w:r>
          </w:p>
        </w:tc>
        <w:tc>
          <w:tcPr>
            <w:tcW w:w="3117" w:type="dxa"/>
          </w:tcPr>
          <w:p w14:paraId="606B7F3B" w14:textId="230B78B3" w:rsidR="007F03DE" w:rsidRDefault="007F03DE" w:rsidP="0004127B">
            <w:pPr>
              <w:jc w:val="both"/>
              <w:rPr>
                <w:rFonts w:ascii="Times New Roman" w:hAnsi="Times New Roman" w:cs="Times New Roman"/>
              </w:rPr>
            </w:pPr>
            <w:r w:rsidRPr="007F03DE">
              <w:rPr>
                <w:rFonts w:ascii="Times New Roman" w:hAnsi="Times New Roman" w:cs="Times New Roman"/>
              </w:rPr>
              <w:t>Overlay Line Charts</w:t>
            </w:r>
          </w:p>
        </w:tc>
        <w:tc>
          <w:tcPr>
            <w:tcW w:w="3117" w:type="dxa"/>
          </w:tcPr>
          <w:p w14:paraId="16FCDA1F" w14:textId="607427E4" w:rsidR="007F03DE" w:rsidRDefault="00191E80" w:rsidP="0004127B">
            <w:pPr>
              <w:jc w:val="both"/>
              <w:rPr>
                <w:rFonts w:ascii="Times New Roman" w:hAnsi="Times New Roman" w:cs="Times New Roman"/>
              </w:rPr>
            </w:pPr>
            <w:r w:rsidRPr="00191E80">
              <w:rPr>
                <w:rFonts w:ascii="Times New Roman" w:hAnsi="Times New Roman" w:cs="Times New Roman"/>
              </w:rPr>
              <w:t>Cartesian Coordinates</w:t>
            </w:r>
          </w:p>
        </w:tc>
      </w:tr>
    </w:tbl>
    <w:p w14:paraId="415F2648" w14:textId="77777777" w:rsidR="006B7FC4" w:rsidRDefault="006B7FC4" w:rsidP="0004127B">
      <w:pPr>
        <w:jc w:val="both"/>
        <w:rPr>
          <w:rFonts w:ascii="Times New Roman" w:hAnsi="Times New Roman" w:cs="Times New Roman"/>
        </w:rPr>
      </w:pPr>
    </w:p>
    <w:p w14:paraId="346C2790" w14:textId="0E8E1F13" w:rsidR="00191E80" w:rsidRDefault="00191E80" w:rsidP="00191E80">
      <w:pPr>
        <w:jc w:val="both"/>
        <w:rPr>
          <w:rFonts w:ascii="Times New Roman" w:hAnsi="Times New Roman" w:cs="Times New Roman"/>
          <w:b/>
          <w:bCs/>
        </w:rPr>
      </w:pPr>
      <w:r w:rsidRPr="00191E80">
        <w:rPr>
          <w:rFonts w:ascii="Times New Roman" w:hAnsi="Times New Roman" w:cs="Times New Roman"/>
          <w:b/>
          <w:bCs/>
        </w:rPr>
        <w:t>Visualizing Amounts (Magnitude Comparisons)</w:t>
      </w:r>
    </w:p>
    <w:p w14:paraId="5E11ADBF" w14:textId="2FD82DD9" w:rsidR="00191E80" w:rsidRDefault="00191E80" w:rsidP="00191E80">
      <w:pPr>
        <w:jc w:val="center"/>
        <w:rPr>
          <w:rFonts w:ascii="Times New Roman" w:hAnsi="Times New Roman" w:cs="Times New Roman"/>
          <w:b/>
          <w:bCs/>
        </w:rPr>
      </w:pPr>
      <w:r w:rsidRPr="00191E80">
        <w:rPr>
          <w:rFonts w:ascii="Times New Roman" w:hAnsi="Times New Roman" w:cs="Times New Roman"/>
          <w:b/>
          <w:bCs/>
          <w:noProof/>
        </w:rPr>
        <w:lastRenderedPageBreak/>
        <w:drawing>
          <wp:inline distT="0" distB="0" distL="0" distR="0" wp14:anchorId="1363B07B" wp14:editId="72761F92">
            <wp:extent cx="3629025" cy="4143375"/>
            <wp:effectExtent l="0" t="0" r="9525" b="9525"/>
            <wp:docPr id="4426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7872" name=""/>
                    <pic:cNvPicPr/>
                  </pic:nvPicPr>
                  <pic:blipFill>
                    <a:blip r:embed="rId24"/>
                    <a:stretch>
                      <a:fillRect/>
                    </a:stretch>
                  </pic:blipFill>
                  <pic:spPr>
                    <a:xfrm>
                      <a:off x="0" y="0"/>
                      <a:ext cx="3629025" cy="4143375"/>
                    </a:xfrm>
                    <a:prstGeom prst="rect">
                      <a:avLst/>
                    </a:prstGeom>
                  </pic:spPr>
                </pic:pic>
              </a:graphicData>
            </a:graphic>
          </wp:inline>
        </w:drawing>
      </w:r>
    </w:p>
    <w:p w14:paraId="54C41E91" w14:textId="450AA200" w:rsidR="00191E80" w:rsidRPr="00191E80" w:rsidRDefault="00191E80" w:rsidP="00191E80">
      <w:pPr>
        <w:jc w:val="center"/>
        <w:rPr>
          <w:rFonts w:ascii="Times New Roman" w:hAnsi="Times New Roman" w:cs="Times New Roman"/>
        </w:rPr>
      </w:pPr>
      <w:r>
        <w:rPr>
          <w:rFonts w:ascii="Times New Roman" w:hAnsi="Times New Roman" w:cs="Times New Roman"/>
        </w:rPr>
        <w:t>Figure 8: Why consumers stick to cash-only transactions</w:t>
      </w:r>
    </w:p>
    <w:p w14:paraId="34369734" w14:textId="77777777" w:rsidR="00191E80" w:rsidRPr="00191E80" w:rsidRDefault="00191E80" w:rsidP="00191E80">
      <w:pPr>
        <w:numPr>
          <w:ilvl w:val="0"/>
          <w:numId w:val="14"/>
        </w:numPr>
        <w:jc w:val="both"/>
        <w:rPr>
          <w:rFonts w:ascii="Times New Roman" w:hAnsi="Times New Roman" w:cs="Times New Roman"/>
        </w:rPr>
      </w:pPr>
      <w:r w:rsidRPr="00191E80">
        <w:rPr>
          <w:rFonts w:ascii="Times New Roman" w:hAnsi="Times New Roman" w:cs="Times New Roman"/>
          <w:b/>
          <w:bCs/>
        </w:rPr>
        <w:t>Applied Charts:</w:t>
      </w:r>
      <w:r w:rsidRPr="00191E80">
        <w:rPr>
          <w:rFonts w:ascii="Times New Roman" w:hAnsi="Times New Roman" w:cs="Times New Roman"/>
        </w:rPr>
        <w:t xml:space="preserve"> </w:t>
      </w:r>
      <w:r w:rsidRPr="00191E80">
        <w:rPr>
          <w:rFonts w:ascii="Times New Roman" w:hAnsi="Times New Roman" w:cs="Times New Roman"/>
          <w:i/>
          <w:iCs/>
        </w:rPr>
        <w:t>Why Consumers Stick to Cash-Only Transactions</w:t>
      </w:r>
      <w:r w:rsidRPr="00191E80">
        <w:rPr>
          <w:rFonts w:ascii="Times New Roman" w:hAnsi="Times New Roman" w:cs="Times New Roman"/>
        </w:rPr>
        <w:t xml:space="preserve"> (Page 4) and the regional summaries. </w:t>
      </w:r>
    </w:p>
    <w:p w14:paraId="2D538234" w14:textId="0ABACFA7" w:rsidR="00191E80" w:rsidRPr="00191E80" w:rsidRDefault="00191E80" w:rsidP="00191E80">
      <w:pPr>
        <w:numPr>
          <w:ilvl w:val="0"/>
          <w:numId w:val="14"/>
        </w:numPr>
        <w:jc w:val="both"/>
        <w:rPr>
          <w:rFonts w:ascii="Times New Roman" w:hAnsi="Times New Roman" w:cs="Times New Roman"/>
        </w:rPr>
      </w:pPr>
      <w:r w:rsidRPr="00191E80">
        <w:rPr>
          <w:rFonts w:ascii="Times New Roman" w:hAnsi="Times New Roman" w:cs="Times New Roman"/>
          <w:b/>
          <w:bCs/>
        </w:rPr>
        <w:t>Execution:</w:t>
      </w:r>
      <w:r w:rsidRPr="00191E80">
        <w:rPr>
          <w:rFonts w:ascii="Times New Roman" w:hAnsi="Times New Roman" w:cs="Times New Roman"/>
        </w:rPr>
        <w:t xml:space="preserve"> These charts use discrete horizontal and vertical bars to show simple categorical sums, such as the total weighted population that chooses cash out of habit  versus those limited by merchant cash mandates</w:t>
      </w:r>
      <w:r>
        <w:rPr>
          <w:rFonts w:ascii="Times New Roman" w:hAnsi="Times New Roman" w:cs="Times New Roman"/>
        </w:rPr>
        <w:t>.</w:t>
      </w:r>
    </w:p>
    <w:p w14:paraId="77B6D656" w14:textId="77777777" w:rsidR="00191E80" w:rsidRPr="00191E80" w:rsidRDefault="00191E80" w:rsidP="00191E80">
      <w:pPr>
        <w:numPr>
          <w:ilvl w:val="0"/>
          <w:numId w:val="14"/>
        </w:numPr>
        <w:jc w:val="both"/>
        <w:rPr>
          <w:rFonts w:ascii="Times New Roman" w:hAnsi="Times New Roman" w:cs="Times New Roman"/>
        </w:rPr>
      </w:pPr>
      <w:r w:rsidRPr="00191E80">
        <w:rPr>
          <w:rFonts w:ascii="Times New Roman" w:hAnsi="Times New Roman" w:cs="Times New Roman"/>
          <w:b/>
          <w:bCs/>
        </w:rPr>
        <w:t>Rationale:</w:t>
      </w:r>
      <w:r w:rsidRPr="00191E80">
        <w:rPr>
          <w:rFonts w:ascii="Times New Roman" w:hAnsi="Times New Roman" w:cs="Times New Roman"/>
        </w:rPr>
        <w:t xml:space="preserve"> Standard bars are highly effective for showing simple magnitudes. Because they align along a flat Cartesian baseline, users can easily rank and compare different categories without visual distortion. </w:t>
      </w:r>
    </w:p>
    <w:p w14:paraId="3C498C17" w14:textId="798C8D9B" w:rsidR="00191E80" w:rsidRDefault="00191E80" w:rsidP="00191E80">
      <w:pPr>
        <w:jc w:val="both"/>
        <w:rPr>
          <w:rFonts w:ascii="Times New Roman" w:hAnsi="Times New Roman" w:cs="Times New Roman"/>
          <w:b/>
          <w:bCs/>
        </w:rPr>
      </w:pPr>
      <w:r w:rsidRPr="00191E80">
        <w:rPr>
          <w:rFonts w:ascii="Times New Roman" w:hAnsi="Times New Roman" w:cs="Times New Roman"/>
          <w:b/>
          <w:bCs/>
        </w:rPr>
        <w:t>Visualizing Distributions (Data Spread and Density)</w:t>
      </w:r>
    </w:p>
    <w:p w14:paraId="3F700DB8" w14:textId="1532FDC2" w:rsidR="00191E80" w:rsidRDefault="00191E80" w:rsidP="00191E80">
      <w:pPr>
        <w:jc w:val="center"/>
        <w:rPr>
          <w:rFonts w:ascii="Times New Roman" w:hAnsi="Times New Roman" w:cs="Times New Roman"/>
          <w:b/>
          <w:bCs/>
        </w:rPr>
      </w:pPr>
      <w:r w:rsidRPr="00191E80">
        <w:rPr>
          <w:rFonts w:ascii="Times New Roman" w:hAnsi="Times New Roman" w:cs="Times New Roman"/>
          <w:b/>
          <w:bCs/>
          <w:noProof/>
        </w:rPr>
        <w:lastRenderedPageBreak/>
        <w:drawing>
          <wp:inline distT="0" distB="0" distL="0" distR="0" wp14:anchorId="603DBE29" wp14:editId="3BB51E0F">
            <wp:extent cx="5381625" cy="4171950"/>
            <wp:effectExtent l="0" t="0" r="9525" b="0"/>
            <wp:docPr id="134428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82630" name=""/>
                    <pic:cNvPicPr/>
                  </pic:nvPicPr>
                  <pic:blipFill>
                    <a:blip r:embed="rId25"/>
                    <a:stretch>
                      <a:fillRect/>
                    </a:stretch>
                  </pic:blipFill>
                  <pic:spPr>
                    <a:xfrm>
                      <a:off x="0" y="0"/>
                      <a:ext cx="5381625" cy="4171950"/>
                    </a:xfrm>
                    <a:prstGeom prst="rect">
                      <a:avLst/>
                    </a:prstGeom>
                  </pic:spPr>
                </pic:pic>
              </a:graphicData>
            </a:graphic>
          </wp:inline>
        </w:drawing>
      </w:r>
    </w:p>
    <w:p w14:paraId="28AFDF87" w14:textId="492A6CE8" w:rsidR="00191E80" w:rsidRPr="00191E80" w:rsidRDefault="00191E80" w:rsidP="00191E80">
      <w:pPr>
        <w:jc w:val="center"/>
        <w:rPr>
          <w:rFonts w:ascii="Times New Roman" w:hAnsi="Times New Roman" w:cs="Times New Roman"/>
        </w:rPr>
      </w:pPr>
      <w:r>
        <w:rPr>
          <w:rFonts w:ascii="Times New Roman" w:hAnsi="Times New Roman" w:cs="Times New Roman"/>
        </w:rPr>
        <w:t>Figure 9: The weighted population pyramid by age and gender</w:t>
      </w:r>
    </w:p>
    <w:p w14:paraId="6C902917" w14:textId="77777777" w:rsidR="00191E80" w:rsidRPr="00191E80" w:rsidRDefault="00191E80" w:rsidP="00191E80">
      <w:pPr>
        <w:numPr>
          <w:ilvl w:val="0"/>
          <w:numId w:val="15"/>
        </w:numPr>
        <w:jc w:val="both"/>
        <w:rPr>
          <w:rFonts w:ascii="Times New Roman" w:hAnsi="Times New Roman" w:cs="Times New Roman"/>
        </w:rPr>
      </w:pPr>
      <w:r w:rsidRPr="00191E80">
        <w:rPr>
          <w:rFonts w:ascii="Times New Roman" w:hAnsi="Times New Roman" w:cs="Times New Roman"/>
          <w:b/>
          <w:bCs/>
        </w:rPr>
        <w:t>Applied Charts:</w:t>
      </w:r>
      <w:r w:rsidRPr="00191E80">
        <w:rPr>
          <w:rFonts w:ascii="Times New Roman" w:hAnsi="Times New Roman" w:cs="Times New Roman"/>
        </w:rPr>
        <w:t xml:space="preserve"> </w:t>
      </w:r>
      <w:r w:rsidRPr="00191E80">
        <w:rPr>
          <w:rFonts w:ascii="Times New Roman" w:hAnsi="Times New Roman" w:cs="Times New Roman"/>
          <w:i/>
          <w:iCs/>
        </w:rPr>
        <w:t>The Weighted Population Pyramids</w:t>
      </w:r>
      <w:r w:rsidRPr="00191E80">
        <w:rPr>
          <w:rFonts w:ascii="Times New Roman" w:hAnsi="Times New Roman" w:cs="Times New Roman"/>
        </w:rPr>
        <w:t xml:space="preserve"> and </w:t>
      </w:r>
      <w:r w:rsidRPr="00191E80">
        <w:rPr>
          <w:rFonts w:ascii="Times New Roman" w:hAnsi="Times New Roman" w:cs="Times New Roman"/>
          <w:i/>
          <w:iCs/>
        </w:rPr>
        <w:t>The Socioeconomic Matrix</w:t>
      </w:r>
      <w:r w:rsidRPr="00191E80">
        <w:rPr>
          <w:rFonts w:ascii="Times New Roman" w:hAnsi="Times New Roman" w:cs="Times New Roman"/>
        </w:rPr>
        <w:t xml:space="preserve"> (Page 1). </w:t>
      </w:r>
    </w:p>
    <w:p w14:paraId="71855648" w14:textId="77777777" w:rsidR="00191E80" w:rsidRPr="00191E80" w:rsidRDefault="00191E80" w:rsidP="00191E80">
      <w:pPr>
        <w:numPr>
          <w:ilvl w:val="0"/>
          <w:numId w:val="15"/>
        </w:numPr>
        <w:jc w:val="both"/>
        <w:rPr>
          <w:rFonts w:ascii="Times New Roman" w:hAnsi="Times New Roman" w:cs="Times New Roman"/>
        </w:rPr>
      </w:pPr>
      <w:r w:rsidRPr="00191E80">
        <w:rPr>
          <w:rFonts w:ascii="Times New Roman" w:hAnsi="Times New Roman" w:cs="Times New Roman"/>
          <w:b/>
          <w:bCs/>
        </w:rPr>
        <w:t>Execution:</w:t>
      </w:r>
      <w:r w:rsidRPr="00191E80">
        <w:rPr>
          <w:rFonts w:ascii="Times New Roman" w:hAnsi="Times New Roman" w:cs="Times New Roman"/>
        </w:rPr>
        <w:t xml:space="preserve"> The population pyramids use back-to-back horizontal bars to split the sample by gender and location across ordered age and education brackets. The socioeconomic grid displays the population spread by mapping the intersection of income quintiles (inc_q) and education levels (educ). </w:t>
      </w:r>
    </w:p>
    <w:p w14:paraId="234BFCF9" w14:textId="77777777" w:rsidR="00191E80" w:rsidRPr="00191E80" w:rsidRDefault="00191E80" w:rsidP="00191E80">
      <w:pPr>
        <w:numPr>
          <w:ilvl w:val="0"/>
          <w:numId w:val="15"/>
        </w:numPr>
        <w:jc w:val="both"/>
        <w:rPr>
          <w:rFonts w:ascii="Times New Roman" w:hAnsi="Times New Roman" w:cs="Times New Roman"/>
        </w:rPr>
      </w:pPr>
      <w:r w:rsidRPr="00191E80">
        <w:rPr>
          <w:rFonts w:ascii="Times New Roman" w:hAnsi="Times New Roman" w:cs="Times New Roman"/>
          <w:b/>
          <w:bCs/>
        </w:rPr>
        <w:t>Rationale:</w:t>
      </w:r>
      <w:r w:rsidRPr="00191E80">
        <w:rPr>
          <w:rFonts w:ascii="Times New Roman" w:hAnsi="Times New Roman" w:cs="Times New Roman"/>
        </w:rPr>
        <w:t xml:space="preserve"> This layout reveals demographic concentrations across categories. It shows whether the sample is evenly distributed or heavily skewed toward specific segments, such as the concentration of individuals with secondary education in the lower income brackets. </w:t>
      </w:r>
    </w:p>
    <w:p w14:paraId="353496D4" w14:textId="531420B6"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Visualizing Proportions (Composition Breakdown)</w:t>
      </w:r>
    </w:p>
    <w:p w14:paraId="3D8B0999" w14:textId="77777777" w:rsidR="00191E80" w:rsidRPr="00191E80" w:rsidRDefault="00191E80" w:rsidP="00191E80">
      <w:pPr>
        <w:numPr>
          <w:ilvl w:val="0"/>
          <w:numId w:val="16"/>
        </w:numPr>
        <w:jc w:val="both"/>
        <w:rPr>
          <w:rFonts w:ascii="Times New Roman" w:hAnsi="Times New Roman" w:cs="Times New Roman"/>
        </w:rPr>
      </w:pPr>
      <w:r w:rsidRPr="00191E80">
        <w:rPr>
          <w:rFonts w:ascii="Times New Roman" w:hAnsi="Times New Roman" w:cs="Times New Roman"/>
          <w:b/>
          <w:bCs/>
        </w:rPr>
        <w:t>Applied Charts:</w:t>
      </w:r>
      <w:r w:rsidRPr="00191E80">
        <w:rPr>
          <w:rFonts w:ascii="Times New Roman" w:hAnsi="Times New Roman" w:cs="Times New Roman"/>
        </w:rPr>
        <w:t xml:space="preserve"> </w:t>
      </w:r>
      <w:r w:rsidRPr="00191E80">
        <w:rPr>
          <w:rFonts w:ascii="Times New Roman" w:hAnsi="Times New Roman" w:cs="Times New Roman"/>
          <w:i/>
          <w:iCs/>
        </w:rPr>
        <w:t>National Digitization of Financial Inflows</w:t>
      </w:r>
      <w:r w:rsidRPr="00191E80">
        <w:rPr>
          <w:rFonts w:ascii="Times New Roman" w:hAnsi="Times New Roman" w:cs="Times New Roman"/>
        </w:rPr>
        <w:t xml:space="preserve"> (Page 4). </w:t>
      </w:r>
    </w:p>
    <w:p w14:paraId="19FC1078" w14:textId="77777777" w:rsidR="00191E80" w:rsidRPr="00191E80" w:rsidRDefault="00191E80" w:rsidP="00191E80">
      <w:pPr>
        <w:numPr>
          <w:ilvl w:val="0"/>
          <w:numId w:val="16"/>
        </w:numPr>
        <w:jc w:val="both"/>
        <w:rPr>
          <w:rFonts w:ascii="Times New Roman" w:hAnsi="Times New Roman" w:cs="Times New Roman"/>
        </w:rPr>
      </w:pPr>
      <w:r w:rsidRPr="00191E80">
        <w:rPr>
          <w:rFonts w:ascii="Times New Roman" w:hAnsi="Times New Roman" w:cs="Times New Roman"/>
          <w:b/>
          <w:bCs/>
        </w:rPr>
        <w:t>Execution:</w:t>
      </w:r>
      <w:r w:rsidRPr="00191E80">
        <w:rPr>
          <w:rFonts w:ascii="Times New Roman" w:hAnsi="Times New Roman" w:cs="Times New Roman"/>
        </w:rPr>
        <w:t xml:space="preserve"> This section applies a 100% stacked horizontal bar chart to illustrate the breakdown between cash and digital account delivery across channels like formal wages, agricultural sales, and public transfers. </w:t>
      </w:r>
    </w:p>
    <w:p w14:paraId="761095EB" w14:textId="77777777" w:rsidR="00191E80" w:rsidRPr="00191E80" w:rsidRDefault="00191E80" w:rsidP="00191E80">
      <w:pPr>
        <w:numPr>
          <w:ilvl w:val="0"/>
          <w:numId w:val="16"/>
        </w:numPr>
        <w:jc w:val="both"/>
        <w:rPr>
          <w:rFonts w:ascii="Times New Roman" w:hAnsi="Times New Roman" w:cs="Times New Roman"/>
        </w:rPr>
      </w:pPr>
      <w:r w:rsidRPr="00191E80">
        <w:rPr>
          <w:rFonts w:ascii="Times New Roman" w:hAnsi="Times New Roman" w:cs="Times New Roman"/>
          <w:b/>
          <w:bCs/>
        </w:rPr>
        <w:lastRenderedPageBreak/>
        <w:t>Rationale:</w:t>
      </w:r>
      <w:r w:rsidRPr="00191E80">
        <w:rPr>
          <w:rFonts w:ascii="Times New Roman" w:hAnsi="Times New Roman" w:cs="Times New Roman"/>
        </w:rPr>
        <w:t xml:space="preserve"> The 100% stacked bar chart fixes the total width of all rows to a uniform 100% baseline. This focuses the user's attention entirely on the internal composition of each row, making it easy to see that formal wages are heavily digitized (</w:t>
      </w:r>
      <w:r w:rsidRPr="00191E80">
        <w:rPr>
          <w:rFonts w:ascii="Times New Roman" w:hAnsi="Times New Roman" w:cs="Times New Roman"/>
          <w:b/>
          <w:bCs/>
        </w:rPr>
        <w:t>80.99%</w:t>
      </w:r>
      <w:r w:rsidRPr="00191E80">
        <w:rPr>
          <w:rFonts w:ascii="Times New Roman" w:hAnsi="Times New Roman" w:cs="Times New Roman"/>
        </w:rPr>
        <w:t>) while agricultural transactions remain dominated by cash (</w:t>
      </w:r>
      <w:r w:rsidRPr="00191E80">
        <w:rPr>
          <w:rFonts w:ascii="Times New Roman" w:hAnsi="Times New Roman" w:cs="Times New Roman"/>
          <w:b/>
          <w:bCs/>
        </w:rPr>
        <w:t>73.42%</w:t>
      </w:r>
      <w:r w:rsidRPr="00191E80">
        <w:rPr>
          <w:rFonts w:ascii="Times New Roman" w:hAnsi="Times New Roman" w:cs="Times New Roman"/>
        </w:rPr>
        <w:t xml:space="preserve">). </w:t>
      </w:r>
    </w:p>
    <w:p w14:paraId="75545FC3" w14:textId="2F7CF815"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Visualizing Relationships (Multi-Variable Interactions)</w:t>
      </w:r>
    </w:p>
    <w:p w14:paraId="40EAC4BC" w14:textId="7019A8FF" w:rsidR="00191E80" w:rsidRPr="00191E80" w:rsidRDefault="00191E80" w:rsidP="00191E80">
      <w:pPr>
        <w:numPr>
          <w:ilvl w:val="0"/>
          <w:numId w:val="17"/>
        </w:numPr>
        <w:jc w:val="both"/>
        <w:rPr>
          <w:rFonts w:ascii="Times New Roman" w:hAnsi="Times New Roman" w:cs="Times New Roman"/>
        </w:rPr>
      </w:pPr>
      <w:r w:rsidRPr="00191E80">
        <w:rPr>
          <w:rFonts w:ascii="Times New Roman" w:hAnsi="Times New Roman" w:cs="Times New Roman"/>
          <w:b/>
          <w:bCs/>
        </w:rPr>
        <w:t>Applied Charts:</w:t>
      </w:r>
      <w:r w:rsidRPr="00191E80">
        <w:rPr>
          <w:rFonts w:ascii="Times New Roman" w:hAnsi="Times New Roman" w:cs="Times New Roman"/>
        </w:rPr>
        <w:t xml:space="preserve"> </w:t>
      </w:r>
      <w:r w:rsidRPr="00191E80">
        <w:rPr>
          <w:rFonts w:ascii="Times New Roman" w:hAnsi="Times New Roman" w:cs="Times New Roman"/>
          <w:i/>
          <w:iCs/>
        </w:rPr>
        <w:t>Mobile Ownership % by Location, Phone Type, Gender, and Income Group</w:t>
      </w:r>
      <w:r w:rsidRPr="00191E80">
        <w:rPr>
          <w:rFonts w:ascii="Times New Roman" w:hAnsi="Times New Roman" w:cs="Times New Roman"/>
        </w:rPr>
        <w:t xml:space="preserve"> </w:t>
      </w:r>
    </w:p>
    <w:p w14:paraId="098A34BF" w14:textId="77777777" w:rsidR="00191E80" w:rsidRPr="00191E80" w:rsidRDefault="00191E80" w:rsidP="00191E80">
      <w:pPr>
        <w:numPr>
          <w:ilvl w:val="0"/>
          <w:numId w:val="17"/>
        </w:numPr>
        <w:jc w:val="both"/>
        <w:rPr>
          <w:rFonts w:ascii="Times New Roman" w:hAnsi="Times New Roman" w:cs="Times New Roman"/>
        </w:rPr>
      </w:pPr>
      <w:r w:rsidRPr="00191E80">
        <w:rPr>
          <w:rFonts w:ascii="Times New Roman" w:hAnsi="Times New Roman" w:cs="Times New Roman"/>
          <w:b/>
          <w:bCs/>
        </w:rPr>
        <w:t>Execution:</w:t>
      </w:r>
      <w:r w:rsidRPr="00191E80">
        <w:rPr>
          <w:rFonts w:ascii="Times New Roman" w:hAnsi="Times New Roman" w:cs="Times New Roman"/>
        </w:rPr>
        <w:t xml:space="preserve"> This chart groups data into a small-multiples grid to trace a four-variable relationship: income level, gender, urban/rural location, and type of phone owned. </w:t>
      </w:r>
    </w:p>
    <w:p w14:paraId="16162BB3" w14:textId="77777777" w:rsidR="00191E80" w:rsidRPr="00191E80" w:rsidRDefault="00191E80" w:rsidP="00191E80">
      <w:pPr>
        <w:numPr>
          <w:ilvl w:val="0"/>
          <w:numId w:val="17"/>
        </w:numPr>
        <w:jc w:val="both"/>
        <w:rPr>
          <w:rFonts w:ascii="Times New Roman" w:hAnsi="Times New Roman" w:cs="Times New Roman"/>
        </w:rPr>
      </w:pPr>
      <w:r w:rsidRPr="00191E80">
        <w:rPr>
          <w:rFonts w:ascii="Times New Roman" w:hAnsi="Times New Roman" w:cs="Times New Roman"/>
          <w:b/>
          <w:bCs/>
        </w:rPr>
        <w:t>Rationale:</w:t>
      </w:r>
      <w:r w:rsidRPr="00191E80">
        <w:rPr>
          <w:rFonts w:ascii="Times New Roman" w:hAnsi="Times New Roman" w:cs="Times New Roman"/>
        </w:rPr>
        <w:t xml:space="preserve"> By organizing the data into a grid layout, the chart maps complex interactions without cluttering the screen. This structure allows users to see exactly how smartphone ownership changes as income and demographic variables shift. </w:t>
      </w:r>
    </w:p>
    <w:p w14:paraId="6B974139" w14:textId="7637C0A6"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Visualizing Trends (Behavioral Trajectories)</w:t>
      </w:r>
    </w:p>
    <w:p w14:paraId="24AE27B0" w14:textId="77777777" w:rsidR="00191E80" w:rsidRPr="00191E80" w:rsidRDefault="00191E80" w:rsidP="00191E80">
      <w:pPr>
        <w:numPr>
          <w:ilvl w:val="0"/>
          <w:numId w:val="18"/>
        </w:numPr>
        <w:jc w:val="both"/>
        <w:rPr>
          <w:rFonts w:ascii="Times New Roman" w:hAnsi="Times New Roman" w:cs="Times New Roman"/>
        </w:rPr>
      </w:pPr>
      <w:r w:rsidRPr="00191E80">
        <w:rPr>
          <w:rFonts w:ascii="Times New Roman" w:hAnsi="Times New Roman" w:cs="Times New Roman"/>
          <w:b/>
          <w:bCs/>
        </w:rPr>
        <w:t>Applied Charts:</w:t>
      </w:r>
      <w:r w:rsidRPr="00191E80">
        <w:rPr>
          <w:rFonts w:ascii="Times New Roman" w:hAnsi="Times New Roman" w:cs="Times New Roman"/>
        </w:rPr>
        <w:t xml:space="preserve"> </w:t>
      </w:r>
      <w:r w:rsidRPr="00191E80">
        <w:rPr>
          <w:rFonts w:ascii="Times New Roman" w:hAnsi="Times New Roman" w:cs="Times New Roman"/>
          <w:i/>
          <w:iCs/>
        </w:rPr>
        <w:t>Save vs. Borrow Percentage Overlays</w:t>
      </w:r>
      <w:r w:rsidRPr="00191E80">
        <w:rPr>
          <w:rFonts w:ascii="Times New Roman" w:hAnsi="Times New Roman" w:cs="Times New Roman"/>
        </w:rPr>
        <w:t xml:space="preserve"> (Page 5). </w:t>
      </w:r>
    </w:p>
    <w:p w14:paraId="483547B4" w14:textId="77777777" w:rsidR="00191E80" w:rsidRPr="00191E80" w:rsidRDefault="00191E80" w:rsidP="00191E80">
      <w:pPr>
        <w:numPr>
          <w:ilvl w:val="0"/>
          <w:numId w:val="18"/>
        </w:numPr>
        <w:jc w:val="both"/>
        <w:rPr>
          <w:rFonts w:ascii="Times New Roman" w:hAnsi="Times New Roman" w:cs="Times New Roman"/>
        </w:rPr>
      </w:pPr>
      <w:r w:rsidRPr="00191E80">
        <w:rPr>
          <w:rFonts w:ascii="Times New Roman" w:hAnsi="Times New Roman" w:cs="Times New Roman"/>
          <w:b/>
          <w:bCs/>
        </w:rPr>
        <w:t>Execution:</w:t>
      </w:r>
      <w:r w:rsidRPr="00191E80">
        <w:rPr>
          <w:rFonts w:ascii="Times New Roman" w:hAnsi="Times New Roman" w:cs="Times New Roman"/>
        </w:rPr>
        <w:t xml:space="preserve"> These charts use dual line graphs to map changes in savings and borrowing frequencies across ordered income quintiles and income runway lengths. </w:t>
      </w:r>
    </w:p>
    <w:p w14:paraId="3F0CAA25" w14:textId="77777777" w:rsidR="00191E80" w:rsidRPr="00191E80" w:rsidRDefault="00191E80" w:rsidP="00191E80">
      <w:pPr>
        <w:numPr>
          <w:ilvl w:val="0"/>
          <w:numId w:val="18"/>
        </w:numPr>
        <w:jc w:val="both"/>
        <w:rPr>
          <w:rFonts w:ascii="Times New Roman" w:hAnsi="Times New Roman" w:cs="Times New Roman"/>
        </w:rPr>
      </w:pPr>
      <w:r w:rsidRPr="00191E80">
        <w:rPr>
          <w:rFonts w:ascii="Times New Roman" w:hAnsi="Times New Roman" w:cs="Times New Roman"/>
          <w:b/>
          <w:bCs/>
        </w:rPr>
        <w:t>Rationale:</w:t>
      </w:r>
      <w:r w:rsidRPr="00191E80">
        <w:rPr>
          <w:rFonts w:ascii="Times New Roman" w:hAnsi="Times New Roman" w:cs="Times New Roman"/>
        </w:rPr>
        <w:t xml:space="preserve"> Plotting these variables as continuous lines highlights the behavioral trends in the data, making it easy to see how savings rates rise and borrowing rates drop as financial security increases. </w:t>
      </w:r>
    </w:p>
    <w:p w14:paraId="63E81A8A" w14:textId="77777777"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3.4.3 Coordinate Systems Evaluated</w:t>
      </w:r>
    </w:p>
    <w:p w14:paraId="5A4F1CD0" w14:textId="6018DC8B" w:rsidR="00191E80" w:rsidRPr="00191E80" w:rsidRDefault="00191E80" w:rsidP="00191E80">
      <w:pPr>
        <w:jc w:val="both"/>
        <w:rPr>
          <w:rFonts w:ascii="Times New Roman" w:hAnsi="Times New Roman" w:cs="Times New Roman"/>
        </w:rPr>
      </w:pPr>
      <w:r w:rsidRPr="00191E80">
        <w:rPr>
          <w:rFonts w:ascii="Times New Roman" w:hAnsi="Times New Roman" w:cs="Times New Roman"/>
        </w:rPr>
        <w:t xml:space="preserve">The dashboard relies primarily on a </w:t>
      </w:r>
      <w:r w:rsidRPr="00191E80">
        <w:rPr>
          <w:rFonts w:ascii="Times New Roman" w:hAnsi="Times New Roman" w:cs="Times New Roman"/>
          <w:b/>
          <w:bCs/>
        </w:rPr>
        <w:t>2D Cartesian coordinate system (x, y)</w:t>
      </w:r>
      <w:r w:rsidRPr="00191E80">
        <w:rPr>
          <w:rFonts w:ascii="Times New Roman" w:hAnsi="Times New Roman" w:cs="Times New Roman"/>
        </w:rPr>
        <w:t xml:space="preserve"> to structure its charts. This system maps categorical labels or quantitative scales onto perpendicular axes, providing a familiar and highly legible framework for comparing metrics like percentages, age brackets, and income tiers. </w:t>
      </w:r>
    </w:p>
    <w:p w14:paraId="3F28C491" w14:textId="77777777"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3.4.4 Whether Uncertainty Was Visualized</w:t>
      </w:r>
    </w:p>
    <w:p w14:paraId="1A09C406" w14:textId="77777777" w:rsidR="00191E80" w:rsidRPr="00191E80" w:rsidRDefault="00191E80" w:rsidP="00191E80">
      <w:pPr>
        <w:jc w:val="both"/>
        <w:rPr>
          <w:rFonts w:ascii="Times New Roman" w:hAnsi="Times New Roman" w:cs="Times New Roman"/>
        </w:rPr>
      </w:pPr>
      <w:r w:rsidRPr="00191E80">
        <w:rPr>
          <w:rFonts w:ascii="Times New Roman" w:hAnsi="Times New Roman" w:cs="Times New Roman"/>
        </w:rPr>
        <w:t xml:space="preserve">Statistical uncertainty is </w:t>
      </w:r>
      <w:r w:rsidRPr="00191E80">
        <w:rPr>
          <w:rFonts w:ascii="Times New Roman" w:hAnsi="Times New Roman" w:cs="Times New Roman"/>
          <w:b/>
          <w:bCs/>
        </w:rPr>
        <w:t>not explicitly visualized</w:t>
      </w:r>
      <w:r w:rsidRPr="00191E80">
        <w:rPr>
          <w:rFonts w:ascii="Times New Roman" w:hAnsi="Times New Roman" w:cs="Times New Roman"/>
        </w:rPr>
        <w:t xml:space="preserve"> anywhere in the current dashboard workspace. There are no error bars, standard deviation bands, or confidence intervals displayed on the charts. </w:t>
      </w:r>
    </w:p>
    <w:p w14:paraId="03B1C963" w14:textId="77777777" w:rsidR="00191E80" w:rsidRPr="00191E80" w:rsidRDefault="00191E80" w:rsidP="00191E80">
      <w:pPr>
        <w:jc w:val="both"/>
        <w:rPr>
          <w:rFonts w:ascii="Times New Roman" w:hAnsi="Times New Roman" w:cs="Times New Roman"/>
          <w:b/>
          <w:bCs/>
        </w:rPr>
      </w:pPr>
      <w:r w:rsidRPr="00191E80">
        <w:rPr>
          <w:rFonts w:ascii="Times New Roman" w:hAnsi="Times New Roman" w:cs="Times New Roman"/>
          <w:b/>
          <w:bCs/>
        </w:rPr>
        <w:t>Methodological Evaluation of this Choice</w:t>
      </w:r>
    </w:p>
    <w:p w14:paraId="56879F13" w14:textId="77777777" w:rsidR="00191E80" w:rsidRPr="00191E80" w:rsidRDefault="00191E80" w:rsidP="00191E80">
      <w:pPr>
        <w:jc w:val="both"/>
        <w:rPr>
          <w:rFonts w:ascii="Times New Roman" w:hAnsi="Times New Roman" w:cs="Times New Roman"/>
        </w:rPr>
      </w:pPr>
      <w:r w:rsidRPr="00191E80">
        <w:rPr>
          <w:rFonts w:ascii="Times New Roman" w:hAnsi="Times New Roman" w:cs="Times New Roman"/>
        </w:rPr>
        <w:t>For an academic data analytics report, this omission represents a distinct compromise between visual simplicity and statistical completeness:</w:t>
      </w:r>
    </w:p>
    <w:p w14:paraId="2BEE7A04" w14:textId="77777777" w:rsidR="00191E80" w:rsidRPr="00191E80" w:rsidRDefault="00191E80" w:rsidP="00191E80">
      <w:pPr>
        <w:numPr>
          <w:ilvl w:val="0"/>
          <w:numId w:val="20"/>
        </w:numPr>
        <w:jc w:val="both"/>
        <w:rPr>
          <w:rFonts w:ascii="Times New Roman" w:hAnsi="Times New Roman" w:cs="Times New Roman"/>
        </w:rPr>
      </w:pPr>
      <w:r w:rsidRPr="00191E80">
        <w:rPr>
          <w:rFonts w:ascii="Times New Roman" w:hAnsi="Times New Roman" w:cs="Times New Roman"/>
          <w:b/>
          <w:bCs/>
        </w:rPr>
        <w:t>The Defense:</w:t>
      </w:r>
      <w:r w:rsidRPr="00191E80">
        <w:rPr>
          <w:rFonts w:ascii="Times New Roman" w:hAnsi="Times New Roman" w:cs="Times New Roman"/>
        </w:rPr>
        <w:t xml:space="preserve"> The dataset consists of official, weight-adjusted survey records from the World Bank's Global Findex database, where high-level policy analysts typically treat the finalized weighted values as fixed national baselines. Omitting complex error bars keeps </w:t>
      </w:r>
      <w:r w:rsidRPr="00191E80">
        <w:rPr>
          <w:rFonts w:ascii="Times New Roman" w:hAnsi="Times New Roman" w:cs="Times New Roman"/>
        </w:rPr>
        <w:lastRenderedPageBreak/>
        <w:t xml:space="preserve">the interface clean, accessible, and fast to interpret for policy planners who need to quickly spot major institutional gaps. </w:t>
      </w:r>
    </w:p>
    <w:p w14:paraId="76CBA452" w14:textId="6A792BA0" w:rsidR="00191E80" w:rsidRDefault="00191E80" w:rsidP="00191E80">
      <w:pPr>
        <w:numPr>
          <w:ilvl w:val="0"/>
          <w:numId w:val="20"/>
        </w:numPr>
        <w:jc w:val="both"/>
        <w:rPr>
          <w:rFonts w:ascii="Times New Roman" w:hAnsi="Times New Roman" w:cs="Times New Roman"/>
        </w:rPr>
      </w:pPr>
      <w:r w:rsidRPr="00191E80">
        <w:rPr>
          <w:rFonts w:ascii="Times New Roman" w:hAnsi="Times New Roman" w:cs="Times New Roman"/>
          <w:b/>
          <w:bCs/>
        </w:rPr>
        <w:t>The Limitation:</w:t>
      </w:r>
      <w:r w:rsidRPr="00191E80">
        <w:rPr>
          <w:rFonts w:ascii="Times New Roman" w:hAnsi="Times New Roman" w:cs="Times New Roman"/>
        </w:rPr>
        <w:t xml:space="preserve"> Because the underlying data is derived from a survey sample (N = 1,000), it carries inherent sampling error and variance. Failing to show confidence intervals can create a false impression of absolute precision, mask data thinness in highly filtered demographic subsets, and hide the statistical margins of error that should inform high-stakes policy design.</w:t>
      </w:r>
    </w:p>
    <w:p w14:paraId="13A08A11" w14:textId="77777777" w:rsidR="00191E80" w:rsidRDefault="00191E80" w:rsidP="00191E80">
      <w:pPr>
        <w:jc w:val="both"/>
        <w:rPr>
          <w:rFonts w:ascii="Times New Roman" w:hAnsi="Times New Roman" w:cs="Times New Roman"/>
        </w:rPr>
      </w:pPr>
    </w:p>
    <w:p w14:paraId="578EDF10" w14:textId="30E0F6B0"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3.</w:t>
      </w:r>
      <w:r w:rsidR="00171617">
        <w:rPr>
          <w:rFonts w:ascii="Times New Roman" w:hAnsi="Times New Roman" w:cs="Times New Roman"/>
          <w:b/>
          <w:bCs/>
        </w:rPr>
        <w:t>5.</w:t>
      </w:r>
      <w:r w:rsidRPr="005D732F">
        <w:rPr>
          <w:rFonts w:ascii="Times New Roman" w:hAnsi="Times New Roman" w:cs="Times New Roman"/>
          <w:b/>
          <w:bCs/>
        </w:rPr>
        <w:t xml:space="preserve"> Chapter 6: Visual Integrity (Ink, Overlap, Color, Layout, and Annotation)</w:t>
      </w:r>
    </w:p>
    <w:p w14:paraId="1F1041AE" w14:textId="4A0E6B40"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3.</w:t>
      </w:r>
      <w:r w:rsidR="00171617">
        <w:rPr>
          <w:rFonts w:ascii="Times New Roman" w:hAnsi="Times New Roman" w:cs="Times New Roman"/>
          <w:b/>
          <w:bCs/>
        </w:rPr>
        <w:t>5</w:t>
      </w:r>
      <w:r w:rsidRPr="005D732F">
        <w:rPr>
          <w:rFonts w:ascii="Times New Roman" w:hAnsi="Times New Roman" w:cs="Times New Roman"/>
          <w:b/>
          <w:bCs/>
        </w:rPr>
        <w:t>.1 Techniques / Principles Applied</w:t>
      </w:r>
    </w:p>
    <w:p w14:paraId="4DB47405" w14:textId="77777777" w:rsidR="005D732F" w:rsidRPr="005D732F" w:rsidRDefault="005D732F" w:rsidP="005D732F">
      <w:pPr>
        <w:numPr>
          <w:ilvl w:val="0"/>
          <w:numId w:val="21"/>
        </w:numPr>
        <w:jc w:val="both"/>
        <w:rPr>
          <w:rFonts w:ascii="Times New Roman" w:hAnsi="Times New Roman" w:cs="Times New Roman"/>
        </w:rPr>
      </w:pPr>
      <w:r w:rsidRPr="005D732F">
        <w:rPr>
          <w:rFonts w:ascii="Times New Roman" w:hAnsi="Times New Roman" w:cs="Times New Roman"/>
          <w:b/>
          <w:bCs/>
        </w:rPr>
        <w:t>Edward Tufte's Data-Ink Ratio Maximization:</w:t>
      </w:r>
      <w:r w:rsidRPr="005D732F">
        <w:rPr>
          <w:rFonts w:ascii="Times New Roman" w:hAnsi="Times New Roman" w:cs="Times New Roman"/>
        </w:rPr>
        <w:t xml:space="preserve"> Eliminating non-essential graphical elements, gridlines, and decorative borders to maximize the proportion of ink dedicated directly to the display of data information.</w:t>
      </w:r>
    </w:p>
    <w:p w14:paraId="1ED3CC6B" w14:textId="6429D786" w:rsidR="005D732F" w:rsidRPr="005D732F" w:rsidRDefault="005D732F" w:rsidP="005D732F">
      <w:pPr>
        <w:numPr>
          <w:ilvl w:val="0"/>
          <w:numId w:val="21"/>
        </w:numPr>
        <w:jc w:val="both"/>
        <w:rPr>
          <w:rFonts w:ascii="Times New Roman" w:hAnsi="Times New Roman" w:cs="Times New Roman"/>
        </w:rPr>
      </w:pPr>
      <w:r w:rsidRPr="005D732F">
        <w:rPr>
          <w:rFonts w:ascii="Times New Roman" w:hAnsi="Times New Roman" w:cs="Times New Roman"/>
          <w:b/>
          <w:bCs/>
        </w:rPr>
        <w:t>The Proportional Ink Principle:</w:t>
      </w:r>
      <w:r w:rsidRPr="005D732F">
        <w:rPr>
          <w:rFonts w:ascii="Times New Roman" w:hAnsi="Times New Roman" w:cs="Times New Roman"/>
        </w:rPr>
        <w:t xml:space="preserve"> Ensuring that the visual representation of every single mark is directly proportional to its mathematical value (Value </w:t>
      </w:r>
      <w:r>
        <w:rPr>
          <w:rFonts w:ascii="Times New Roman" w:hAnsi="Times New Roman" w:cs="Times New Roman"/>
        </w:rPr>
        <w:t>~</w:t>
      </w:r>
      <w:r w:rsidRPr="005D732F">
        <w:rPr>
          <w:rFonts w:ascii="Times New Roman" w:hAnsi="Times New Roman" w:cs="Times New Roman"/>
        </w:rPr>
        <w:t xml:space="preserve"> Area).</w:t>
      </w:r>
    </w:p>
    <w:p w14:paraId="3E55EE3A" w14:textId="77777777" w:rsidR="005D732F" w:rsidRPr="005D732F" w:rsidRDefault="005D732F" w:rsidP="005D732F">
      <w:pPr>
        <w:numPr>
          <w:ilvl w:val="0"/>
          <w:numId w:val="21"/>
        </w:numPr>
        <w:jc w:val="both"/>
        <w:rPr>
          <w:rFonts w:ascii="Times New Roman" w:hAnsi="Times New Roman" w:cs="Times New Roman"/>
        </w:rPr>
      </w:pPr>
      <w:r w:rsidRPr="005D732F">
        <w:rPr>
          <w:rFonts w:ascii="Times New Roman" w:hAnsi="Times New Roman" w:cs="Times New Roman"/>
          <w:b/>
          <w:bCs/>
        </w:rPr>
        <w:t>Color Palette Optimization &amp; Accessibility:</w:t>
      </w:r>
      <w:r w:rsidRPr="005D732F">
        <w:rPr>
          <w:rFonts w:ascii="Times New Roman" w:hAnsi="Times New Roman" w:cs="Times New Roman"/>
        </w:rPr>
        <w:t xml:space="preserve"> Utilizing limited, highly structured palettes that differentiate nominal data without implying order, while remaining fully accessible to individuals with Color Vision Deficiencies (CVD).</w:t>
      </w:r>
    </w:p>
    <w:p w14:paraId="01A0FA3F" w14:textId="77777777" w:rsidR="005D732F" w:rsidRPr="005D732F" w:rsidRDefault="005D732F" w:rsidP="005D732F">
      <w:pPr>
        <w:numPr>
          <w:ilvl w:val="0"/>
          <w:numId w:val="21"/>
        </w:numPr>
        <w:jc w:val="both"/>
        <w:rPr>
          <w:rFonts w:ascii="Times New Roman" w:hAnsi="Times New Roman" w:cs="Times New Roman"/>
        </w:rPr>
      </w:pPr>
      <w:r w:rsidRPr="005D732F">
        <w:rPr>
          <w:rFonts w:ascii="Times New Roman" w:hAnsi="Times New Roman" w:cs="Times New Roman"/>
          <w:b/>
          <w:bCs/>
        </w:rPr>
        <w:t>Overplotting Resolution:</w:t>
      </w:r>
      <w:r w:rsidRPr="005D732F">
        <w:rPr>
          <w:rFonts w:ascii="Times New Roman" w:hAnsi="Times New Roman" w:cs="Times New Roman"/>
        </w:rPr>
        <w:t xml:space="preserve"> Deploying techniques such as transparency alpha-blending and structural separation to prevent data points from obscuring one another.</w:t>
      </w:r>
    </w:p>
    <w:p w14:paraId="17ACE7D4" w14:textId="27FA8C5F" w:rsidR="005D732F" w:rsidRPr="005D732F" w:rsidRDefault="005D732F" w:rsidP="005D732F">
      <w:pPr>
        <w:numPr>
          <w:ilvl w:val="0"/>
          <w:numId w:val="21"/>
        </w:numPr>
        <w:jc w:val="both"/>
        <w:rPr>
          <w:rFonts w:ascii="Times New Roman" w:hAnsi="Times New Roman" w:cs="Times New Roman"/>
        </w:rPr>
      </w:pPr>
      <w:r w:rsidRPr="005D732F">
        <w:rPr>
          <w:rFonts w:ascii="Times New Roman" w:hAnsi="Times New Roman" w:cs="Times New Roman"/>
          <w:b/>
          <w:bCs/>
        </w:rPr>
        <w:t>Data–Context Balance and Annotation Grammar:</w:t>
      </w:r>
      <w:r w:rsidRPr="005D732F">
        <w:rPr>
          <w:rFonts w:ascii="Times New Roman" w:hAnsi="Times New Roman" w:cs="Times New Roman"/>
        </w:rPr>
        <w:t xml:space="preserve"> Supplementing visualizations with necessary descriptive scaffolding</w:t>
      </w:r>
      <w:r>
        <w:rPr>
          <w:rFonts w:ascii="Times New Roman" w:hAnsi="Times New Roman" w:cs="Times New Roman"/>
        </w:rPr>
        <w:t xml:space="preserve"> - </w:t>
      </w:r>
      <w:r w:rsidRPr="005D732F">
        <w:rPr>
          <w:rFonts w:ascii="Times New Roman" w:hAnsi="Times New Roman" w:cs="Times New Roman"/>
        </w:rPr>
        <w:t>including clear titles, subtitles, reference lines, and details-on-demand tooltips</w:t>
      </w:r>
      <w:r>
        <w:rPr>
          <w:rFonts w:ascii="Times New Roman" w:hAnsi="Times New Roman" w:cs="Times New Roman"/>
        </w:rPr>
        <w:t xml:space="preserve"> - </w:t>
      </w:r>
      <w:r w:rsidRPr="005D732F">
        <w:rPr>
          <w:rFonts w:ascii="Times New Roman" w:hAnsi="Times New Roman" w:cs="Times New Roman"/>
        </w:rPr>
        <w:t>to provide analytical context without introducing chartjunk.</w:t>
      </w:r>
    </w:p>
    <w:p w14:paraId="5F46788C" w14:textId="676AE739"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3.</w:t>
      </w:r>
      <w:r w:rsidR="00171617">
        <w:rPr>
          <w:rFonts w:ascii="Times New Roman" w:hAnsi="Times New Roman" w:cs="Times New Roman"/>
          <w:b/>
          <w:bCs/>
        </w:rPr>
        <w:t>5</w:t>
      </w:r>
      <w:r w:rsidRPr="005D732F">
        <w:rPr>
          <w:rFonts w:ascii="Times New Roman" w:hAnsi="Times New Roman" w:cs="Times New Roman"/>
          <w:b/>
          <w:bCs/>
        </w:rPr>
        <w:t>.2 How Applied in the Dashboard</w:t>
      </w:r>
    </w:p>
    <w:p w14:paraId="2D8B719C" w14:textId="77777777" w:rsidR="005D732F" w:rsidRPr="005D732F" w:rsidRDefault="005D732F" w:rsidP="005D732F">
      <w:pPr>
        <w:jc w:val="both"/>
        <w:rPr>
          <w:rFonts w:ascii="Times New Roman" w:hAnsi="Times New Roman" w:cs="Times New Roman"/>
        </w:rPr>
      </w:pPr>
      <w:r w:rsidRPr="005D732F">
        <w:rPr>
          <w:rFonts w:ascii="Times New Roman" w:hAnsi="Times New Roman" w:cs="Times New Roman"/>
        </w:rPr>
        <w:t xml:space="preserve">The dashboard enforces high standards of visual integrity across its interface to ensure that the microdata findings are communicated transparently and without distortion. </w:t>
      </w:r>
    </w:p>
    <w:p w14:paraId="7184ED52" w14:textId="0407B37A"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Upholding the Proportional Ink Principle</w:t>
      </w:r>
    </w:p>
    <w:p w14:paraId="1391549C" w14:textId="7DEA6C85" w:rsidR="005D732F" w:rsidRPr="005D732F" w:rsidRDefault="005D732F" w:rsidP="005D732F">
      <w:pPr>
        <w:jc w:val="both"/>
        <w:rPr>
          <w:rFonts w:ascii="Times New Roman" w:hAnsi="Times New Roman" w:cs="Times New Roman"/>
        </w:rPr>
      </w:pPr>
      <w:r w:rsidRPr="005D732F">
        <w:rPr>
          <w:rFonts w:ascii="Times New Roman" w:hAnsi="Times New Roman" w:cs="Times New Roman"/>
        </w:rPr>
        <w:t xml:space="preserve">Every bar chart in the system maintains strict visual honesty by anchoring its quantitative scale at a </w:t>
      </w:r>
      <w:r w:rsidRPr="005D732F">
        <w:rPr>
          <w:rFonts w:ascii="Times New Roman" w:hAnsi="Times New Roman" w:cs="Times New Roman"/>
          <w:b/>
          <w:bCs/>
        </w:rPr>
        <w:t>true 0% baseline</w:t>
      </w:r>
      <w:r w:rsidRPr="005D732F">
        <w:rPr>
          <w:rFonts w:ascii="Times New Roman" w:hAnsi="Times New Roman" w:cs="Times New Roman"/>
        </w:rPr>
        <w:t xml:space="preserve">. This ensures that bar length corresponds directly to the underlying weight-adjusted data percentage. For example, in the </w:t>
      </w:r>
      <w:r w:rsidRPr="005D732F">
        <w:rPr>
          <w:rFonts w:ascii="Times New Roman" w:hAnsi="Times New Roman" w:cs="Times New Roman"/>
          <w:b/>
          <w:bCs/>
        </w:rPr>
        <w:t>Why Consumers Stick to Cash-Only Transactions</w:t>
      </w:r>
      <w:r w:rsidRPr="005D732F">
        <w:rPr>
          <w:rFonts w:ascii="Times New Roman" w:hAnsi="Times New Roman" w:cs="Times New Roman"/>
        </w:rPr>
        <w:t xml:space="preserve"> chart on Page 4, the vertical bars for "Habit" and "Merchant Refuses Cash" reflect an accurate, undistorted visual ratio of their real values. </w:t>
      </w:r>
    </w:p>
    <w:p w14:paraId="496794DA" w14:textId="77777777" w:rsidR="005D732F" w:rsidRDefault="005D732F" w:rsidP="005D732F">
      <w:pPr>
        <w:jc w:val="both"/>
        <w:rPr>
          <w:rFonts w:ascii="Times New Roman" w:hAnsi="Times New Roman" w:cs="Times New Roman"/>
        </w:rPr>
      </w:pPr>
      <w:r w:rsidRPr="005D732F">
        <w:rPr>
          <w:rFonts w:ascii="Times New Roman" w:hAnsi="Times New Roman" w:cs="Times New Roman"/>
        </w:rPr>
        <w:lastRenderedPageBreak/>
        <w:t xml:space="preserve">Similarly, the </w:t>
      </w:r>
      <w:r w:rsidRPr="005D732F">
        <w:rPr>
          <w:rFonts w:ascii="Times New Roman" w:hAnsi="Times New Roman" w:cs="Times New Roman"/>
          <w:b/>
          <w:bCs/>
        </w:rPr>
        <w:t>Sankey Diagram</w:t>
      </w:r>
      <w:r w:rsidRPr="005D732F">
        <w:rPr>
          <w:rFonts w:ascii="Times New Roman" w:hAnsi="Times New Roman" w:cs="Times New Roman"/>
        </w:rPr>
        <w:t xml:space="preserve"> on Page 3 is proportional-ink by construction: the physical vertical width of each flowing ribbon matches the exact weighted population percentage shifting between nodes, making it impossible to visually misjudge the size of a demographic stream.</w:t>
      </w:r>
    </w:p>
    <w:p w14:paraId="15765E54" w14:textId="77777777"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Strategic Color Management and Accessibility</w:t>
      </w:r>
    </w:p>
    <w:p w14:paraId="790D8019" w14:textId="77777777" w:rsidR="005D732F" w:rsidRPr="005D732F" w:rsidRDefault="005D732F" w:rsidP="005D732F">
      <w:pPr>
        <w:jc w:val="both"/>
        <w:rPr>
          <w:rFonts w:ascii="Times New Roman" w:hAnsi="Times New Roman" w:cs="Times New Roman"/>
        </w:rPr>
      </w:pPr>
      <w:r w:rsidRPr="005D732F">
        <w:rPr>
          <w:rFonts w:ascii="Times New Roman" w:hAnsi="Times New Roman" w:cs="Times New Roman"/>
        </w:rPr>
        <w:t>The color scheme uses a highly controlled, functional palette designed to be clear and accessible to users with colorblindness (such as deuteranopia or protanopia):</w:t>
      </w:r>
    </w:p>
    <w:p w14:paraId="15F83925" w14:textId="77777777" w:rsidR="005D732F" w:rsidRPr="005D732F" w:rsidRDefault="005D732F" w:rsidP="005D732F">
      <w:pPr>
        <w:numPr>
          <w:ilvl w:val="0"/>
          <w:numId w:val="22"/>
        </w:numPr>
        <w:jc w:val="both"/>
        <w:rPr>
          <w:rFonts w:ascii="Times New Roman" w:hAnsi="Times New Roman" w:cs="Times New Roman"/>
        </w:rPr>
      </w:pPr>
      <w:r w:rsidRPr="005D732F">
        <w:rPr>
          <w:rFonts w:ascii="Times New Roman" w:hAnsi="Times New Roman" w:cs="Times New Roman"/>
          <w:b/>
          <w:bCs/>
        </w:rPr>
        <w:t>Nominal Tracking (Geography):</w:t>
      </w:r>
      <w:r w:rsidRPr="005D732F">
        <w:rPr>
          <w:rFonts w:ascii="Times New Roman" w:hAnsi="Times New Roman" w:cs="Times New Roman"/>
        </w:rPr>
        <w:t xml:space="preserve"> Formulated around a sharp blue-to-indigo pairing. </w:t>
      </w:r>
      <w:r w:rsidRPr="005D732F">
        <w:rPr>
          <w:rFonts w:ascii="Times New Roman" w:hAnsi="Times New Roman" w:cs="Times New Roman"/>
          <w:b/>
          <w:bCs/>
        </w:rPr>
        <w:t>Rural</w:t>
      </w:r>
      <w:r w:rsidRPr="005D732F">
        <w:rPr>
          <w:rFonts w:ascii="Times New Roman" w:hAnsi="Times New Roman" w:cs="Times New Roman"/>
        </w:rPr>
        <w:t xml:space="preserve"> is consistently rendered in an active sky blue, while </w:t>
      </w:r>
      <w:r w:rsidRPr="005D732F">
        <w:rPr>
          <w:rFonts w:ascii="Times New Roman" w:hAnsi="Times New Roman" w:cs="Times New Roman"/>
          <w:b/>
          <w:bCs/>
        </w:rPr>
        <w:t>Urban</w:t>
      </w:r>
      <w:r w:rsidRPr="005D732F">
        <w:rPr>
          <w:rFonts w:ascii="Times New Roman" w:hAnsi="Times New Roman" w:cs="Times New Roman"/>
        </w:rPr>
        <w:t xml:space="preserve"> features a deep indigo/blue. This completely avoids risky red-green pairings and ensures high luminance contrast, allowing users to accurately read the data even when printed or viewed in grayscale. </w:t>
      </w:r>
    </w:p>
    <w:p w14:paraId="6EB4EFDE" w14:textId="77777777" w:rsidR="005D732F" w:rsidRPr="005D732F" w:rsidRDefault="005D732F" w:rsidP="005D732F">
      <w:pPr>
        <w:numPr>
          <w:ilvl w:val="0"/>
          <w:numId w:val="22"/>
        </w:numPr>
        <w:jc w:val="both"/>
        <w:rPr>
          <w:rFonts w:ascii="Times New Roman" w:hAnsi="Times New Roman" w:cs="Times New Roman"/>
        </w:rPr>
      </w:pPr>
      <w:r w:rsidRPr="005D732F">
        <w:rPr>
          <w:rFonts w:ascii="Times New Roman" w:hAnsi="Times New Roman" w:cs="Times New Roman"/>
          <w:b/>
          <w:bCs/>
        </w:rPr>
        <w:t>Nominal Tracking (Gender):</w:t>
      </w:r>
      <w:r w:rsidRPr="005D732F">
        <w:rPr>
          <w:rFonts w:ascii="Times New Roman" w:hAnsi="Times New Roman" w:cs="Times New Roman"/>
        </w:rPr>
        <w:t xml:space="preserve"> Uses a distinct blue (Male) versus coral/orange (Female) setup on Page 3, ensuring sharp contrast when evaluating banking inclusion rates side by side. </w:t>
      </w:r>
    </w:p>
    <w:p w14:paraId="2E631707" w14:textId="77777777" w:rsidR="005D732F" w:rsidRPr="005D732F" w:rsidRDefault="005D732F" w:rsidP="005D732F">
      <w:pPr>
        <w:numPr>
          <w:ilvl w:val="0"/>
          <w:numId w:val="22"/>
        </w:numPr>
        <w:jc w:val="both"/>
        <w:rPr>
          <w:rFonts w:ascii="Times New Roman" w:hAnsi="Times New Roman" w:cs="Times New Roman"/>
        </w:rPr>
      </w:pPr>
      <w:r w:rsidRPr="005D732F">
        <w:rPr>
          <w:rFonts w:ascii="Times New Roman" w:hAnsi="Times New Roman" w:cs="Times New Roman"/>
          <w:b/>
          <w:bCs/>
        </w:rPr>
        <w:t>Microdata Intensity:</w:t>
      </w:r>
      <w:r w:rsidRPr="005D732F">
        <w:rPr>
          <w:rFonts w:ascii="Times New Roman" w:hAnsi="Times New Roman" w:cs="Times New Roman"/>
        </w:rPr>
        <w:t xml:space="preserve"> Uses a single sequential blue saturation scale for the Socioeconomic Matrix on Page 1, keeping cell density easy to track without adding a distracting mix of hues. </w:t>
      </w:r>
    </w:p>
    <w:p w14:paraId="2A77394B" w14:textId="3F169E13"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Managing Overplotting and Graphical Overlap</w:t>
      </w:r>
    </w:p>
    <w:p w14:paraId="3ADDAC3E" w14:textId="77777777" w:rsidR="005D732F" w:rsidRPr="005D732F" w:rsidRDefault="005D732F" w:rsidP="005D732F">
      <w:pPr>
        <w:jc w:val="both"/>
        <w:rPr>
          <w:rFonts w:ascii="Times New Roman" w:hAnsi="Times New Roman" w:cs="Times New Roman"/>
        </w:rPr>
      </w:pPr>
      <w:r w:rsidRPr="005D732F">
        <w:rPr>
          <w:rFonts w:ascii="Times New Roman" w:hAnsi="Times New Roman" w:cs="Times New Roman"/>
        </w:rPr>
        <w:t>To keep charts readable when handling dense demographic clusters or closely grouped bars, the layout applies three specific adjustments:</w:t>
      </w:r>
    </w:p>
    <w:p w14:paraId="652590A0" w14:textId="2E32DFCA" w:rsidR="005D732F" w:rsidRPr="005D732F" w:rsidRDefault="005D732F" w:rsidP="005D732F">
      <w:pPr>
        <w:numPr>
          <w:ilvl w:val="0"/>
          <w:numId w:val="23"/>
        </w:numPr>
        <w:jc w:val="both"/>
        <w:rPr>
          <w:rFonts w:ascii="Times New Roman" w:hAnsi="Times New Roman" w:cs="Times New Roman"/>
        </w:rPr>
      </w:pPr>
      <w:r w:rsidRPr="005D732F">
        <w:rPr>
          <w:rFonts w:ascii="Times New Roman" w:hAnsi="Times New Roman" w:cs="Times New Roman"/>
          <w:b/>
          <w:bCs/>
        </w:rPr>
        <w:t>Small-Multiples Splitting:</w:t>
      </w:r>
      <w:r w:rsidRPr="005D732F">
        <w:rPr>
          <w:rFonts w:ascii="Times New Roman" w:hAnsi="Times New Roman" w:cs="Times New Roman"/>
        </w:rPr>
        <w:t xml:space="preserve"> In</w:t>
      </w:r>
      <w:r>
        <w:rPr>
          <w:rFonts w:ascii="Times New Roman" w:hAnsi="Times New Roman" w:cs="Times New Roman"/>
        </w:rPr>
        <w:t xml:space="preserve"> the Mobile Ownership Rate visualization</w:t>
      </w:r>
      <w:r w:rsidRPr="005D732F">
        <w:rPr>
          <w:rFonts w:ascii="Times New Roman" w:hAnsi="Times New Roman" w:cs="Times New Roman"/>
        </w:rPr>
        <w:t xml:space="preserve">, rather than forcing multiple overlapping bars into a single graph, the dashboard divides the mobile ownership variables into an organized grid of ten sub-panels. This structure completely eliminates overlap and keeps the complex data scannable. </w:t>
      </w:r>
    </w:p>
    <w:p w14:paraId="6D2A3C9D" w14:textId="77777777" w:rsidR="005D732F" w:rsidRPr="005D732F" w:rsidRDefault="005D732F" w:rsidP="005D732F">
      <w:pPr>
        <w:numPr>
          <w:ilvl w:val="0"/>
          <w:numId w:val="23"/>
        </w:numPr>
        <w:jc w:val="both"/>
        <w:rPr>
          <w:rFonts w:ascii="Times New Roman" w:hAnsi="Times New Roman" w:cs="Times New Roman"/>
        </w:rPr>
      </w:pPr>
      <w:r w:rsidRPr="005D732F">
        <w:rPr>
          <w:rFonts w:ascii="Times New Roman" w:hAnsi="Times New Roman" w:cs="Times New Roman"/>
          <w:b/>
          <w:bCs/>
        </w:rPr>
        <w:t>Clear Baseline Spacing:</w:t>
      </w:r>
      <w:r w:rsidRPr="005D732F">
        <w:rPr>
          <w:rFonts w:ascii="Times New Roman" w:hAnsi="Times New Roman" w:cs="Times New Roman"/>
        </w:rPr>
        <w:t xml:space="preserve"> In the horizontal bar layouts (such as the </w:t>
      </w:r>
      <w:r w:rsidRPr="005D732F">
        <w:rPr>
          <w:rFonts w:ascii="Times New Roman" w:hAnsi="Times New Roman" w:cs="Times New Roman"/>
          <w:i/>
          <w:iCs/>
        </w:rPr>
        <w:t>Exclusion Friction Log</w:t>
      </w:r>
      <w:r w:rsidRPr="005D732F">
        <w:rPr>
          <w:rFonts w:ascii="Times New Roman" w:hAnsi="Times New Roman" w:cs="Times New Roman"/>
        </w:rPr>
        <w:t xml:space="preserve"> and the </w:t>
      </w:r>
      <w:r w:rsidRPr="005D732F">
        <w:rPr>
          <w:rFonts w:ascii="Times New Roman" w:hAnsi="Times New Roman" w:cs="Times New Roman"/>
          <w:i/>
          <w:iCs/>
        </w:rPr>
        <w:t>National Digitization of Financial Inflows</w:t>
      </w:r>
      <w:r w:rsidRPr="005D732F">
        <w:rPr>
          <w:rFonts w:ascii="Times New Roman" w:hAnsi="Times New Roman" w:cs="Times New Roman"/>
        </w:rPr>
        <w:t xml:space="preserve">), rows are separated by generous whitespace margins, ensuring that adjacent data labels never clash or blur together. </w:t>
      </w:r>
    </w:p>
    <w:p w14:paraId="086441DC" w14:textId="36BC01F5" w:rsidR="005D732F" w:rsidRPr="005D732F" w:rsidRDefault="005D732F" w:rsidP="005D732F">
      <w:pPr>
        <w:numPr>
          <w:ilvl w:val="0"/>
          <w:numId w:val="23"/>
        </w:numPr>
        <w:jc w:val="both"/>
        <w:rPr>
          <w:rFonts w:ascii="Times New Roman" w:hAnsi="Times New Roman" w:cs="Times New Roman"/>
        </w:rPr>
      </w:pPr>
      <w:r w:rsidRPr="005D732F">
        <w:rPr>
          <w:rFonts w:ascii="Times New Roman" w:hAnsi="Times New Roman" w:cs="Times New Roman"/>
          <w:b/>
          <w:bCs/>
        </w:rPr>
        <w:t>Sankey Layer Ordering:</w:t>
      </w:r>
      <w:r w:rsidRPr="005D732F">
        <w:rPr>
          <w:rFonts w:ascii="Times New Roman" w:hAnsi="Times New Roman" w:cs="Times New Roman"/>
        </w:rPr>
        <w:t xml:space="preserve"> In the relational flow graph on Page 3, incoming paths are sorted by volume and grouped cleanly at the source nodes, preventing the criss crossing lines from creating a confusing "spaghetti effect". </w:t>
      </w:r>
    </w:p>
    <w:p w14:paraId="093F3AEA" w14:textId="0FFFFC91"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Data–Context Balance and Annotation Grammar</w:t>
      </w:r>
    </w:p>
    <w:p w14:paraId="59C3DA01" w14:textId="77777777" w:rsidR="005D732F" w:rsidRPr="005D732F" w:rsidRDefault="005D732F" w:rsidP="005D732F">
      <w:pPr>
        <w:jc w:val="both"/>
        <w:rPr>
          <w:rFonts w:ascii="Times New Roman" w:hAnsi="Times New Roman" w:cs="Times New Roman"/>
        </w:rPr>
      </w:pPr>
      <w:r w:rsidRPr="005D732F">
        <w:rPr>
          <w:rFonts w:ascii="Times New Roman" w:hAnsi="Times New Roman" w:cs="Times New Roman"/>
        </w:rPr>
        <w:t>Data points are never presented in isolation. Every chart includes contextual elements to guide the user's interpretation:</w:t>
      </w:r>
    </w:p>
    <w:p w14:paraId="498F3EA4" w14:textId="77777777" w:rsidR="005D732F" w:rsidRPr="005D732F" w:rsidRDefault="005D732F" w:rsidP="005D732F">
      <w:pPr>
        <w:numPr>
          <w:ilvl w:val="0"/>
          <w:numId w:val="24"/>
        </w:numPr>
        <w:jc w:val="both"/>
        <w:rPr>
          <w:rFonts w:ascii="Times New Roman" w:hAnsi="Times New Roman" w:cs="Times New Roman"/>
        </w:rPr>
      </w:pPr>
      <w:r w:rsidRPr="005D732F">
        <w:rPr>
          <w:rFonts w:ascii="Times New Roman" w:hAnsi="Times New Roman" w:cs="Times New Roman"/>
          <w:b/>
          <w:bCs/>
        </w:rPr>
        <w:lastRenderedPageBreak/>
        <w:t>Descriptive Annotations:</w:t>
      </w:r>
      <w:r w:rsidRPr="005D732F">
        <w:rPr>
          <w:rFonts w:ascii="Times New Roman" w:hAnsi="Times New Roman" w:cs="Times New Roman"/>
        </w:rPr>
        <w:t xml:space="preserve"> Every visualization features an explicit title stating the parameters measured, alongside a clear subtitle explaining exactly how to read the chart. </w:t>
      </w:r>
    </w:p>
    <w:p w14:paraId="1762F119" w14:textId="77777777" w:rsidR="005D732F" w:rsidRDefault="005D732F" w:rsidP="005D732F">
      <w:pPr>
        <w:numPr>
          <w:ilvl w:val="0"/>
          <w:numId w:val="24"/>
        </w:numPr>
        <w:jc w:val="both"/>
        <w:rPr>
          <w:rFonts w:ascii="Times New Roman" w:hAnsi="Times New Roman" w:cs="Times New Roman"/>
        </w:rPr>
      </w:pPr>
      <w:r w:rsidRPr="005D732F">
        <w:rPr>
          <w:rFonts w:ascii="Times New Roman" w:hAnsi="Times New Roman" w:cs="Times New Roman"/>
          <w:b/>
          <w:bCs/>
        </w:rPr>
        <w:t>Integrated National Benchmarks:</w:t>
      </w:r>
      <w:r w:rsidRPr="005D732F">
        <w:rPr>
          <w:rFonts w:ascii="Times New Roman" w:hAnsi="Times New Roman" w:cs="Times New Roman"/>
        </w:rPr>
        <w:t xml:space="preserve"> The </w:t>
      </w:r>
      <w:r w:rsidRPr="005D732F">
        <w:rPr>
          <w:rFonts w:ascii="Times New Roman" w:hAnsi="Times New Roman" w:cs="Times New Roman"/>
          <w:i/>
          <w:iCs/>
        </w:rPr>
        <w:t>Exclusion Friction Log</w:t>
      </w:r>
      <w:r w:rsidRPr="005D732F">
        <w:rPr>
          <w:rFonts w:ascii="Times New Roman" w:hAnsi="Times New Roman" w:cs="Times New Roman"/>
        </w:rPr>
        <w:t xml:space="preserve"> on Page 3 plots a </w:t>
      </w:r>
      <w:r w:rsidRPr="005D732F">
        <w:rPr>
          <w:rFonts w:ascii="Times New Roman" w:hAnsi="Times New Roman" w:cs="Times New Roman"/>
          <w:i/>
          <w:iCs/>
        </w:rPr>
        <w:t>Dynamic National Rate</w:t>
      </w:r>
      <w:r w:rsidRPr="005D732F">
        <w:rPr>
          <w:rFonts w:ascii="Times New Roman" w:hAnsi="Times New Roman" w:cs="Times New Roman"/>
        </w:rPr>
        <w:t xml:space="preserve"> line right alongside the specific filtered barrier bars, allowing the user to instantly benchmark a targeted cohort's challenges against the country's average baseline. </w:t>
      </w:r>
    </w:p>
    <w:p w14:paraId="2647D0C3" w14:textId="6ADA80FD" w:rsidR="005D732F" w:rsidRDefault="00171617" w:rsidP="00171617">
      <w:pPr>
        <w:ind w:left="720"/>
        <w:jc w:val="center"/>
        <w:rPr>
          <w:rFonts w:ascii="Times New Roman" w:hAnsi="Times New Roman" w:cs="Times New Roman"/>
        </w:rPr>
      </w:pPr>
      <w:r>
        <w:rPr>
          <w:rFonts w:ascii="Times New Roman" w:hAnsi="Times New Roman" w:cs="Times New Roman"/>
          <w:noProof/>
        </w:rPr>
        <w:drawing>
          <wp:inline distT="0" distB="0" distL="0" distR="0" wp14:anchorId="22F3F3F9" wp14:editId="271EFCF1">
            <wp:extent cx="4484370" cy="4619625"/>
            <wp:effectExtent l="0" t="0" r="0" b="9525"/>
            <wp:docPr id="814893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4370" cy="4619625"/>
                    </a:xfrm>
                    <a:prstGeom prst="rect">
                      <a:avLst/>
                    </a:prstGeom>
                    <a:noFill/>
                    <a:ln>
                      <a:noFill/>
                    </a:ln>
                  </pic:spPr>
                </pic:pic>
              </a:graphicData>
            </a:graphic>
          </wp:inline>
        </w:drawing>
      </w:r>
    </w:p>
    <w:p w14:paraId="49C8058D" w14:textId="5C2AD3AB" w:rsidR="005D732F" w:rsidRPr="005D732F" w:rsidRDefault="00171617" w:rsidP="00077B30">
      <w:pPr>
        <w:ind w:left="720"/>
        <w:jc w:val="center"/>
        <w:rPr>
          <w:rFonts w:ascii="Times New Roman" w:hAnsi="Times New Roman" w:cs="Times New Roman"/>
        </w:rPr>
      </w:pPr>
      <w:r>
        <w:rPr>
          <w:rFonts w:ascii="Times New Roman" w:hAnsi="Times New Roman" w:cs="Times New Roman"/>
        </w:rPr>
        <w:t>Figure 10: The exclusion friction log: gap analysis benchmarking unbanked constraints vs. national baseline</w:t>
      </w:r>
      <w:r w:rsidR="005D732F" w:rsidRPr="005D732F">
        <w:rPr>
          <w:rFonts w:ascii="Times New Roman" w:hAnsi="Times New Roman" w:cs="Times New Roman"/>
        </w:rPr>
        <w:t xml:space="preserve"> </w:t>
      </w:r>
    </w:p>
    <w:p w14:paraId="1989D847" w14:textId="1941C820" w:rsidR="005D732F" w:rsidRPr="005D732F" w:rsidRDefault="005D732F" w:rsidP="005D732F">
      <w:pPr>
        <w:jc w:val="both"/>
        <w:rPr>
          <w:rFonts w:ascii="Times New Roman" w:hAnsi="Times New Roman" w:cs="Times New Roman"/>
          <w:b/>
          <w:bCs/>
        </w:rPr>
      </w:pPr>
      <w:r w:rsidRPr="005D732F">
        <w:rPr>
          <w:rFonts w:ascii="Times New Roman" w:hAnsi="Times New Roman" w:cs="Times New Roman"/>
          <w:b/>
          <w:bCs/>
        </w:rPr>
        <w:t>3.</w:t>
      </w:r>
      <w:r w:rsidR="00171617">
        <w:rPr>
          <w:rFonts w:ascii="Times New Roman" w:hAnsi="Times New Roman" w:cs="Times New Roman"/>
          <w:b/>
          <w:bCs/>
        </w:rPr>
        <w:t>5</w:t>
      </w:r>
      <w:r w:rsidRPr="005D732F">
        <w:rPr>
          <w:rFonts w:ascii="Times New Roman" w:hAnsi="Times New Roman" w:cs="Times New Roman"/>
          <w:b/>
          <w:bCs/>
        </w:rPr>
        <w:t>.3 Notes / Adjustments (Deviations from Theory)</w:t>
      </w:r>
    </w:p>
    <w:p w14:paraId="583ADE67" w14:textId="77777777" w:rsidR="005D732F" w:rsidRDefault="005D732F" w:rsidP="005D732F">
      <w:pPr>
        <w:jc w:val="both"/>
        <w:rPr>
          <w:rFonts w:ascii="Times New Roman" w:hAnsi="Times New Roman" w:cs="Times New Roman"/>
        </w:rPr>
      </w:pPr>
      <w:r w:rsidRPr="005D732F">
        <w:rPr>
          <w:rFonts w:ascii="Times New Roman" w:hAnsi="Times New Roman" w:cs="Times New Roman"/>
        </w:rPr>
        <w:t xml:space="preserve">The </w:t>
      </w:r>
      <w:r w:rsidRPr="005D732F">
        <w:rPr>
          <w:rFonts w:ascii="Times New Roman" w:hAnsi="Times New Roman" w:cs="Times New Roman"/>
          <w:b/>
          <w:bCs/>
        </w:rPr>
        <w:t>National Digitization of Financial Inflows</w:t>
      </w:r>
      <w:r w:rsidRPr="005D732F">
        <w:rPr>
          <w:rFonts w:ascii="Times New Roman" w:hAnsi="Times New Roman" w:cs="Times New Roman"/>
        </w:rPr>
        <w:t xml:space="preserve"> chart on Page 4 uses a </w:t>
      </w:r>
      <w:r w:rsidRPr="005D732F">
        <w:rPr>
          <w:rFonts w:ascii="Times New Roman" w:hAnsi="Times New Roman" w:cs="Times New Roman"/>
          <w:b/>
          <w:bCs/>
        </w:rPr>
        <w:t>100% Stacked Horizontal Bar</w:t>
      </w:r>
      <w:r w:rsidRPr="005D732F">
        <w:rPr>
          <w:rFonts w:ascii="Times New Roman" w:hAnsi="Times New Roman" w:cs="Times New Roman"/>
        </w:rPr>
        <w:t xml:space="preserve"> format. Traditional data visualization theory often cautions against stacked bars because only the first segment aligns to a reliable baseline (the left axis). As a result, users must evaluate the inner segments based on length variations without a shared starting point, which can increase reading error rates.</w:t>
      </w:r>
    </w:p>
    <w:p w14:paraId="0E58F2E4" w14:textId="77777777" w:rsidR="00171617" w:rsidRPr="00171617" w:rsidRDefault="00171617" w:rsidP="00171617">
      <w:pPr>
        <w:jc w:val="both"/>
        <w:rPr>
          <w:rFonts w:ascii="Times New Roman" w:hAnsi="Times New Roman" w:cs="Times New Roman"/>
        </w:rPr>
      </w:pPr>
      <w:r w:rsidRPr="00171617">
        <w:rPr>
          <w:rFonts w:ascii="Times New Roman" w:hAnsi="Times New Roman" w:cs="Times New Roman"/>
        </w:rPr>
        <w:lastRenderedPageBreak/>
        <w:t xml:space="preserve">We deliberately accepted this compromise because the core policy question for this visualization is proportional composition, not exact comparison. The key takeaway is to instantly show the total balance between cash and digital delivery channels within each revenue stream. Converting this chart into a standard unstacked bar format would double the number of rows, scatter the segments across different lines, and destroy the immediate visual contrast between these incoming financial flows. To support accurate readings, the exact data values are explicitly labeled on screen and fully backed by interactive hover tooltips. </w:t>
      </w:r>
    </w:p>
    <w:p w14:paraId="73F22750" w14:textId="77777777" w:rsidR="00171617" w:rsidRDefault="00171617" w:rsidP="005D732F">
      <w:pPr>
        <w:jc w:val="both"/>
        <w:rPr>
          <w:rFonts w:ascii="Times New Roman" w:hAnsi="Times New Roman" w:cs="Times New Roman"/>
        </w:rPr>
      </w:pPr>
    </w:p>
    <w:p w14:paraId="44485CB3" w14:textId="4113D9C8" w:rsidR="00171617" w:rsidRPr="00171617" w:rsidRDefault="00171617" w:rsidP="00171617">
      <w:pPr>
        <w:jc w:val="both"/>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6.</w:t>
      </w:r>
      <w:r w:rsidRPr="00171617">
        <w:rPr>
          <w:rFonts w:ascii="Times New Roman" w:hAnsi="Times New Roman" w:cs="Times New Roman"/>
          <w:b/>
          <w:bCs/>
        </w:rPr>
        <w:t xml:space="preserve"> Chapter 8: Interaction Techniques</w:t>
      </w:r>
    </w:p>
    <w:p w14:paraId="271927A1" w14:textId="7E1168DF" w:rsidR="00171617" w:rsidRPr="00171617" w:rsidRDefault="00171617" w:rsidP="00171617">
      <w:pPr>
        <w:jc w:val="both"/>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6</w:t>
      </w:r>
      <w:r w:rsidRPr="00171617">
        <w:rPr>
          <w:rFonts w:ascii="Times New Roman" w:hAnsi="Times New Roman" w:cs="Times New Roman"/>
          <w:b/>
          <w:bCs/>
        </w:rPr>
        <w:t>.1 Techniques / Principles Applied</w:t>
      </w:r>
    </w:p>
    <w:p w14:paraId="0B1214D9" w14:textId="77777777" w:rsidR="00171617" w:rsidRPr="00171617" w:rsidRDefault="00171617" w:rsidP="00171617">
      <w:pPr>
        <w:numPr>
          <w:ilvl w:val="0"/>
          <w:numId w:val="25"/>
        </w:numPr>
        <w:jc w:val="both"/>
        <w:rPr>
          <w:rFonts w:ascii="Times New Roman" w:hAnsi="Times New Roman" w:cs="Times New Roman"/>
        </w:rPr>
      </w:pPr>
      <w:r w:rsidRPr="00171617">
        <w:rPr>
          <w:rFonts w:ascii="Times New Roman" w:hAnsi="Times New Roman" w:cs="Times New Roman"/>
          <w:b/>
          <w:bCs/>
        </w:rPr>
        <w:t>Shneiderman’s Information-Seeking Mantra:</w:t>
      </w:r>
      <w:r w:rsidRPr="00171617">
        <w:rPr>
          <w:rFonts w:ascii="Times New Roman" w:hAnsi="Times New Roman" w:cs="Times New Roman"/>
        </w:rPr>
        <w:t xml:space="preserve"> Structuring interface mechanics to follow the prescriptive order of analytics: </w:t>
      </w:r>
      <w:r w:rsidRPr="00171617">
        <w:rPr>
          <w:rFonts w:ascii="Times New Roman" w:hAnsi="Times New Roman" w:cs="Times New Roman"/>
          <w:i/>
          <w:iCs/>
        </w:rPr>
        <w:t>Overview first, zoom and filter, then details-on-demand</w:t>
      </w:r>
      <w:r w:rsidRPr="00171617">
        <w:rPr>
          <w:rFonts w:ascii="Times New Roman" w:hAnsi="Times New Roman" w:cs="Times New Roman"/>
        </w:rPr>
        <w:t>.</w:t>
      </w:r>
    </w:p>
    <w:p w14:paraId="4FB675A3" w14:textId="77777777" w:rsidR="00171617" w:rsidRPr="00171617" w:rsidRDefault="00171617" w:rsidP="00171617">
      <w:pPr>
        <w:numPr>
          <w:ilvl w:val="0"/>
          <w:numId w:val="25"/>
        </w:numPr>
        <w:jc w:val="both"/>
        <w:rPr>
          <w:rFonts w:ascii="Times New Roman" w:hAnsi="Times New Roman" w:cs="Times New Roman"/>
        </w:rPr>
      </w:pPr>
      <w:r w:rsidRPr="00171617">
        <w:rPr>
          <w:rFonts w:ascii="Times New Roman" w:hAnsi="Times New Roman" w:cs="Times New Roman"/>
          <w:b/>
          <w:bCs/>
        </w:rPr>
        <w:t>Coordinated Views and Brushing:</w:t>
      </w:r>
      <w:r w:rsidRPr="00171617">
        <w:rPr>
          <w:rFonts w:ascii="Times New Roman" w:hAnsi="Times New Roman" w:cs="Times New Roman"/>
        </w:rPr>
        <w:t xml:space="preserve"> Establishing a centralized reactive state machine where a single interactive filtering adjustment dynamically propagates updates across multiple separate visualizations.</w:t>
      </w:r>
    </w:p>
    <w:p w14:paraId="25CBDFE2" w14:textId="77777777" w:rsidR="00171617" w:rsidRPr="00171617" w:rsidRDefault="00171617" w:rsidP="00171617">
      <w:pPr>
        <w:numPr>
          <w:ilvl w:val="0"/>
          <w:numId w:val="25"/>
        </w:numPr>
        <w:jc w:val="both"/>
        <w:rPr>
          <w:rFonts w:ascii="Times New Roman" w:hAnsi="Times New Roman" w:cs="Times New Roman"/>
        </w:rPr>
      </w:pPr>
      <w:r w:rsidRPr="00171617">
        <w:rPr>
          <w:rFonts w:ascii="Times New Roman" w:hAnsi="Times New Roman" w:cs="Times New Roman"/>
          <w:b/>
          <w:bCs/>
        </w:rPr>
        <w:t>Dynamic Baseline Benchmarking:</w:t>
      </w:r>
      <w:r w:rsidRPr="00171617">
        <w:rPr>
          <w:rFonts w:ascii="Times New Roman" w:hAnsi="Times New Roman" w:cs="Times New Roman"/>
        </w:rPr>
        <w:t xml:space="preserve"> Re-computing and re-rendering national reference lines and group averages instantly based on user interaction to provide constant relative context.</w:t>
      </w:r>
    </w:p>
    <w:p w14:paraId="1958A9A3" w14:textId="4B0A64F4" w:rsidR="00171617" w:rsidRPr="00171617" w:rsidRDefault="00171617" w:rsidP="00171617">
      <w:pPr>
        <w:jc w:val="both"/>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6</w:t>
      </w:r>
      <w:r w:rsidRPr="00171617">
        <w:rPr>
          <w:rFonts w:ascii="Times New Roman" w:hAnsi="Times New Roman" w:cs="Times New Roman"/>
          <w:b/>
          <w:bCs/>
        </w:rPr>
        <w:t>.2 How Applied in the Dashboard</w:t>
      </w:r>
    </w:p>
    <w:p w14:paraId="79707F18" w14:textId="77777777" w:rsidR="00171617" w:rsidRPr="00171617" w:rsidRDefault="00171617" w:rsidP="00171617">
      <w:pPr>
        <w:jc w:val="both"/>
        <w:rPr>
          <w:rFonts w:ascii="Times New Roman" w:hAnsi="Times New Roman" w:cs="Times New Roman"/>
        </w:rPr>
      </w:pPr>
      <w:r w:rsidRPr="00171617">
        <w:rPr>
          <w:rFonts w:ascii="Times New Roman" w:hAnsi="Times New Roman" w:cs="Times New Roman"/>
        </w:rPr>
        <w:t>The application implements a comprehensive system of interactive states to help users explore the individual survey weights and multi-variable attributes inside Findex_Microdata_2025_updateViet Nam.csv.</w:t>
      </w:r>
    </w:p>
    <w:p w14:paraId="6BC8B45A" w14:textId="5D2672E6" w:rsidR="00171617" w:rsidRPr="00171617" w:rsidRDefault="00171617" w:rsidP="00171617">
      <w:pPr>
        <w:jc w:val="both"/>
        <w:rPr>
          <w:rFonts w:ascii="Times New Roman" w:hAnsi="Times New Roman" w:cs="Times New Roman"/>
          <w:b/>
          <w:bCs/>
        </w:rPr>
      </w:pPr>
      <w:r w:rsidRPr="00171617">
        <w:rPr>
          <w:rFonts w:ascii="Times New Roman" w:hAnsi="Times New Roman" w:cs="Times New Roman"/>
          <w:b/>
          <w:bCs/>
        </w:rPr>
        <w:t>Implementation of the Information-Seeking Mantra</w:t>
      </w:r>
    </w:p>
    <w:p w14:paraId="0DBBCB9F" w14:textId="77777777" w:rsidR="00171617" w:rsidRDefault="00171617" w:rsidP="00171617">
      <w:pPr>
        <w:jc w:val="both"/>
        <w:rPr>
          <w:rFonts w:ascii="Times New Roman" w:hAnsi="Times New Roman" w:cs="Times New Roman"/>
        </w:rPr>
      </w:pPr>
      <w:r w:rsidRPr="00171617">
        <w:rPr>
          <w:rFonts w:ascii="Times New Roman" w:hAnsi="Times New Roman" w:cs="Times New Roman"/>
        </w:rPr>
        <w:t>Every page in the dashboard workspace adheres to a strict, predictable interaction hierarchy designed to prevent user overwhelm:</w:t>
      </w:r>
    </w:p>
    <w:tbl>
      <w:tblPr>
        <w:tblStyle w:val="TableGrid"/>
        <w:tblW w:w="9351" w:type="dxa"/>
        <w:tblLook w:val="04A0" w:firstRow="1" w:lastRow="0" w:firstColumn="1" w:lastColumn="0" w:noHBand="0" w:noVBand="1"/>
      </w:tblPr>
      <w:tblGrid>
        <w:gridCol w:w="3116"/>
        <w:gridCol w:w="6235"/>
      </w:tblGrid>
      <w:tr w:rsidR="00171617" w14:paraId="146E7F71" w14:textId="77777777" w:rsidTr="005147D4">
        <w:tc>
          <w:tcPr>
            <w:tcW w:w="9351" w:type="dxa"/>
            <w:gridSpan w:val="2"/>
          </w:tcPr>
          <w:p w14:paraId="6FDD3606" w14:textId="68BBBCE5" w:rsidR="00171617" w:rsidRPr="00171617" w:rsidRDefault="00171617" w:rsidP="00171617">
            <w:pPr>
              <w:jc w:val="both"/>
              <w:rPr>
                <w:rFonts w:ascii="Times New Roman" w:hAnsi="Times New Roman" w:cs="Times New Roman"/>
              </w:rPr>
            </w:pPr>
            <w:r w:rsidRPr="00171617">
              <w:rPr>
                <w:rFonts w:ascii="Times New Roman" w:hAnsi="Times New Roman" w:cs="Times New Roman"/>
              </w:rPr>
              <w:t>SHNEIDERMAN'S</w:t>
            </w:r>
            <w:r>
              <w:rPr>
                <w:rFonts w:ascii="Times New Roman" w:hAnsi="Times New Roman" w:cs="Times New Roman"/>
              </w:rPr>
              <w:t xml:space="preserve"> Interaction Pipeline</w:t>
            </w:r>
          </w:p>
        </w:tc>
      </w:tr>
      <w:tr w:rsidR="00171617" w14:paraId="295AD498" w14:textId="77777777" w:rsidTr="00171617">
        <w:tc>
          <w:tcPr>
            <w:tcW w:w="3116" w:type="dxa"/>
          </w:tcPr>
          <w:p w14:paraId="72DABE59" w14:textId="32D19662" w:rsidR="00171617" w:rsidRDefault="00171617" w:rsidP="00171617">
            <w:pPr>
              <w:jc w:val="both"/>
              <w:rPr>
                <w:rFonts w:ascii="Times New Roman" w:hAnsi="Times New Roman" w:cs="Times New Roman"/>
              </w:rPr>
            </w:pPr>
            <w:r>
              <w:rPr>
                <w:rFonts w:ascii="Times New Roman" w:hAnsi="Times New Roman" w:cs="Times New Roman"/>
              </w:rPr>
              <w:t>Overview first</w:t>
            </w:r>
          </w:p>
        </w:tc>
        <w:tc>
          <w:tcPr>
            <w:tcW w:w="6235" w:type="dxa"/>
          </w:tcPr>
          <w:p w14:paraId="4CC54861" w14:textId="23A18CE2" w:rsidR="00171617" w:rsidRDefault="00171617" w:rsidP="00171617">
            <w:pPr>
              <w:jc w:val="both"/>
              <w:rPr>
                <w:rFonts w:ascii="Times New Roman" w:hAnsi="Times New Roman" w:cs="Times New Roman"/>
              </w:rPr>
            </w:pPr>
            <w:r w:rsidRPr="00171617">
              <w:rPr>
                <w:rFonts w:ascii="Times New Roman" w:hAnsi="Times New Roman" w:cs="Times New Roman"/>
              </w:rPr>
              <w:t>Macro KPI Snapshot Scorecards (Static Context)</w:t>
            </w:r>
          </w:p>
        </w:tc>
      </w:tr>
      <w:tr w:rsidR="00171617" w14:paraId="0173FDF8" w14:textId="77777777" w:rsidTr="00171617">
        <w:tc>
          <w:tcPr>
            <w:tcW w:w="3116" w:type="dxa"/>
          </w:tcPr>
          <w:p w14:paraId="1C9A9F84" w14:textId="7C645D8A" w:rsidR="00171617" w:rsidRDefault="00171617" w:rsidP="00171617">
            <w:pPr>
              <w:jc w:val="both"/>
              <w:rPr>
                <w:rFonts w:ascii="Times New Roman" w:hAnsi="Times New Roman" w:cs="Times New Roman"/>
              </w:rPr>
            </w:pPr>
            <w:r>
              <w:rPr>
                <w:rFonts w:ascii="Times New Roman" w:hAnsi="Times New Roman" w:cs="Times New Roman"/>
              </w:rPr>
              <w:t>Zoom &amp; filter</w:t>
            </w:r>
          </w:p>
        </w:tc>
        <w:tc>
          <w:tcPr>
            <w:tcW w:w="6235" w:type="dxa"/>
          </w:tcPr>
          <w:p w14:paraId="72E64BB0" w14:textId="30582C15" w:rsidR="00171617" w:rsidRDefault="00171617" w:rsidP="00171617">
            <w:pPr>
              <w:jc w:val="both"/>
              <w:rPr>
                <w:rFonts w:ascii="Times New Roman" w:hAnsi="Times New Roman" w:cs="Times New Roman"/>
              </w:rPr>
            </w:pPr>
            <w:r w:rsidRPr="00171617">
              <w:rPr>
                <w:rFonts w:ascii="Times New Roman" w:hAnsi="Times New Roman" w:cs="Times New Roman"/>
              </w:rPr>
              <w:t>Multi-Criteria Drop-down Slicers (Target Groups</w:t>
            </w:r>
            <w:r>
              <w:rPr>
                <w:rFonts w:ascii="Times New Roman" w:hAnsi="Times New Roman" w:cs="Times New Roman"/>
              </w:rPr>
              <w:t>)</w:t>
            </w:r>
          </w:p>
        </w:tc>
      </w:tr>
      <w:tr w:rsidR="00171617" w14:paraId="2FDFFFE9" w14:textId="77777777" w:rsidTr="00171617">
        <w:tc>
          <w:tcPr>
            <w:tcW w:w="3116" w:type="dxa"/>
          </w:tcPr>
          <w:p w14:paraId="59E2B782" w14:textId="36201DDB" w:rsidR="00171617" w:rsidRDefault="00171617" w:rsidP="00171617">
            <w:pPr>
              <w:jc w:val="both"/>
              <w:rPr>
                <w:rFonts w:ascii="Times New Roman" w:hAnsi="Times New Roman" w:cs="Times New Roman"/>
              </w:rPr>
            </w:pPr>
            <w:r>
              <w:rPr>
                <w:rFonts w:ascii="Times New Roman" w:hAnsi="Times New Roman" w:cs="Times New Roman"/>
              </w:rPr>
              <w:t>Details-on-demand</w:t>
            </w:r>
          </w:p>
        </w:tc>
        <w:tc>
          <w:tcPr>
            <w:tcW w:w="6235" w:type="dxa"/>
          </w:tcPr>
          <w:p w14:paraId="69A6DAB4" w14:textId="4EAC2D96" w:rsidR="00171617" w:rsidRDefault="00171617" w:rsidP="00171617">
            <w:pPr>
              <w:jc w:val="both"/>
              <w:rPr>
                <w:rFonts w:ascii="Times New Roman" w:hAnsi="Times New Roman" w:cs="Times New Roman"/>
              </w:rPr>
            </w:pPr>
            <w:r w:rsidRPr="00171617">
              <w:rPr>
                <w:rFonts w:ascii="Times New Roman" w:hAnsi="Times New Roman" w:cs="Times New Roman"/>
              </w:rPr>
              <w:t>Multi-Variable Hover Tooltips (N-Size &amp; Weights)</w:t>
            </w:r>
          </w:p>
        </w:tc>
      </w:tr>
    </w:tbl>
    <w:p w14:paraId="176943CF" w14:textId="77777777" w:rsidR="00171617" w:rsidRPr="00171617" w:rsidRDefault="00171617" w:rsidP="00171617">
      <w:pPr>
        <w:jc w:val="both"/>
        <w:rPr>
          <w:rFonts w:ascii="Times New Roman" w:hAnsi="Times New Roman" w:cs="Times New Roman"/>
        </w:rPr>
      </w:pPr>
    </w:p>
    <w:p w14:paraId="2B51559E" w14:textId="194196BE" w:rsidR="00171617" w:rsidRPr="00171617" w:rsidRDefault="00171617" w:rsidP="00171617">
      <w:pPr>
        <w:numPr>
          <w:ilvl w:val="0"/>
          <w:numId w:val="26"/>
        </w:numPr>
        <w:jc w:val="both"/>
        <w:rPr>
          <w:rFonts w:ascii="Times New Roman" w:hAnsi="Times New Roman" w:cs="Times New Roman"/>
        </w:rPr>
      </w:pPr>
      <w:r w:rsidRPr="00171617">
        <w:rPr>
          <w:rFonts w:ascii="Times New Roman" w:hAnsi="Times New Roman" w:cs="Times New Roman"/>
          <w:b/>
          <w:bCs/>
        </w:rPr>
        <w:t>Overview First:</w:t>
      </w:r>
      <w:r w:rsidRPr="00171617">
        <w:rPr>
          <w:rFonts w:ascii="Times New Roman" w:hAnsi="Times New Roman" w:cs="Times New Roman"/>
        </w:rPr>
        <w:t xml:space="preserve"> When a user lands on a page</w:t>
      </w:r>
      <w:r>
        <w:rPr>
          <w:rFonts w:ascii="Times New Roman" w:hAnsi="Times New Roman" w:cs="Times New Roman"/>
        </w:rPr>
        <w:t xml:space="preserve"> - </w:t>
      </w:r>
      <w:r w:rsidRPr="00171617">
        <w:rPr>
          <w:rFonts w:ascii="Times New Roman" w:hAnsi="Times New Roman" w:cs="Times New Roman"/>
        </w:rPr>
        <w:t xml:space="preserve">such as </w:t>
      </w:r>
      <w:r w:rsidRPr="00171617">
        <w:rPr>
          <w:rFonts w:ascii="Times New Roman" w:hAnsi="Times New Roman" w:cs="Times New Roman"/>
          <w:i/>
          <w:iCs/>
        </w:rPr>
        <w:t>The Account Ownership &amp; Access Landscape</w:t>
      </w:r>
      <w:r w:rsidRPr="00171617">
        <w:rPr>
          <w:rFonts w:ascii="Times New Roman" w:hAnsi="Times New Roman" w:cs="Times New Roman"/>
        </w:rPr>
        <w:t xml:space="preserve"> (Page 3) or </w:t>
      </w:r>
      <w:r w:rsidRPr="00171617">
        <w:rPr>
          <w:rFonts w:ascii="Times New Roman" w:hAnsi="Times New Roman" w:cs="Times New Roman"/>
          <w:i/>
          <w:iCs/>
        </w:rPr>
        <w:t>Financial Health &amp; Resilience</w:t>
      </w:r>
      <w:r w:rsidRPr="00171617">
        <w:rPr>
          <w:rFonts w:ascii="Times New Roman" w:hAnsi="Times New Roman" w:cs="Times New Roman"/>
        </w:rPr>
        <w:t xml:space="preserve"> (Page 5)</w:t>
      </w:r>
      <w:r>
        <w:rPr>
          <w:rFonts w:ascii="Times New Roman" w:hAnsi="Times New Roman" w:cs="Times New Roman"/>
        </w:rPr>
        <w:t xml:space="preserve"> - </w:t>
      </w:r>
      <w:r w:rsidRPr="00171617">
        <w:rPr>
          <w:rFonts w:ascii="Times New Roman" w:hAnsi="Times New Roman" w:cs="Times New Roman"/>
        </w:rPr>
        <w:t>the viewport displays a macro-level snapshot. This snapshot includes high-level metric cards and country-wide distribution trends that serve as a statistical control layer before any filtering is applied.</w:t>
      </w:r>
    </w:p>
    <w:p w14:paraId="6A4E4B63" w14:textId="77777777" w:rsidR="00171617" w:rsidRPr="00171617" w:rsidRDefault="00171617" w:rsidP="00171617">
      <w:pPr>
        <w:numPr>
          <w:ilvl w:val="0"/>
          <w:numId w:val="26"/>
        </w:numPr>
        <w:jc w:val="both"/>
        <w:rPr>
          <w:rFonts w:ascii="Times New Roman" w:hAnsi="Times New Roman" w:cs="Times New Roman"/>
        </w:rPr>
      </w:pPr>
      <w:r w:rsidRPr="00171617">
        <w:rPr>
          <w:rFonts w:ascii="Times New Roman" w:hAnsi="Times New Roman" w:cs="Times New Roman"/>
          <w:b/>
          <w:bCs/>
        </w:rPr>
        <w:lastRenderedPageBreak/>
        <w:t>Zoom and Filter:</w:t>
      </w:r>
      <w:r w:rsidRPr="00171617">
        <w:rPr>
          <w:rFonts w:ascii="Times New Roman" w:hAnsi="Times New Roman" w:cs="Times New Roman"/>
        </w:rPr>
        <w:t xml:space="preserve"> Users can then narrow their focus using the dedicated interactive filter panel. On Page 3 and Page 5, dropdown slicers allow users to filter the entire data canvas by specific demographics, including </w:t>
      </w:r>
      <w:r w:rsidRPr="00171617">
        <w:rPr>
          <w:rFonts w:ascii="Times New Roman" w:hAnsi="Times New Roman" w:cs="Times New Roman"/>
          <w:b/>
          <w:bCs/>
        </w:rPr>
        <w:t>Location</w:t>
      </w:r>
      <w:r w:rsidRPr="00171617">
        <w:rPr>
          <w:rFonts w:ascii="Times New Roman" w:hAnsi="Times New Roman" w:cs="Times New Roman"/>
        </w:rPr>
        <w:t xml:space="preserve"> (urbanicity), </w:t>
      </w:r>
      <w:r w:rsidRPr="00171617">
        <w:rPr>
          <w:rFonts w:ascii="Times New Roman" w:hAnsi="Times New Roman" w:cs="Times New Roman"/>
          <w:b/>
          <w:bCs/>
        </w:rPr>
        <w:t>Gender</w:t>
      </w:r>
      <w:r w:rsidRPr="00171617">
        <w:rPr>
          <w:rFonts w:ascii="Times New Roman" w:hAnsi="Times New Roman" w:cs="Times New Roman"/>
        </w:rPr>
        <w:t xml:space="preserve"> (female), </w:t>
      </w:r>
      <w:r w:rsidRPr="00171617">
        <w:rPr>
          <w:rFonts w:ascii="Times New Roman" w:hAnsi="Times New Roman" w:cs="Times New Roman"/>
          <w:b/>
          <w:bCs/>
        </w:rPr>
        <w:t>In Workforce</w:t>
      </w:r>
      <w:r w:rsidRPr="00171617">
        <w:rPr>
          <w:rFonts w:ascii="Times New Roman" w:hAnsi="Times New Roman" w:cs="Times New Roman"/>
        </w:rPr>
        <w:t xml:space="preserve"> (emp_in), </w:t>
      </w:r>
      <w:r w:rsidRPr="00171617">
        <w:rPr>
          <w:rFonts w:ascii="Times New Roman" w:hAnsi="Times New Roman" w:cs="Times New Roman"/>
          <w:b/>
          <w:bCs/>
        </w:rPr>
        <w:t>Education Group</w:t>
      </w:r>
      <w:r w:rsidRPr="00171617">
        <w:rPr>
          <w:rFonts w:ascii="Times New Roman" w:hAnsi="Times New Roman" w:cs="Times New Roman"/>
        </w:rPr>
        <w:t xml:space="preserve"> (educ), and </w:t>
      </w:r>
      <w:r w:rsidRPr="00171617">
        <w:rPr>
          <w:rFonts w:ascii="Times New Roman" w:hAnsi="Times New Roman" w:cs="Times New Roman"/>
          <w:b/>
          <w:bCs/>
        </w:rPr>
        <w:t>Income Group</w:t>
      </w:r>
      <w:r w:rsidRPr="00171617">
        <w:rPr>
          <w:rFonts w:ascii="Times New Roman" w:hAnsi="Times New Roman" w:cs="Times New Roman"/>
        </w:rPr>
        <w:t xml:space="preserve"> (inc_q).</w:t>
      </w:r>
    </w:p>
    <w:p w14:paraId="58AF0F9F" w14:textId="3DDC239A" w:rsidR="00171617" w:rsidRPr="00171617" w:rsidRDefault="00171617" w:rsidP="00171617">
      <w:pPr>
        <w:numPr>
          <w:ilvl w:val="0"/>
          <w:numId w:val="26"/>
        </w:numPr>
        <w:jc w:val="both"/>
        <w:rPr>
          <w:rFonts w:ascii="Times New Roman" w:hAnsi="Times New Roman" w:cs="Times New Roman"/>
        </w:rPr>
      </w:pPr>
      <w:r w:rsidRPr="00171617">
        <w:rPr>
          <w:rFonts w:ascii="Times New Roman" w:hAnsi="Times New Roman" w:cs="Times New Roman"/>
          <w:b/>
          <w:bCs/>
        </w:rPr>
        <w:t>Details-on-Demand:</w:t>
      </w:r>
      <w:r w:rsidRPr="00171617">
        <w:rPr>
          <w:rFonts w:ascii="Times New Roman" w:hAnsi="Times New Roman" w:cs="Times New Roman"/>
        </w:rPr>
        <w:t xml:space="preserve"> To keep the primary charts clean and readable, exact data values are tucked away into dynamic hover states. Hovering a cursor over an inner segment of a 100% stacked bar on Page 4 or over an emergency fund block on Page 5 reveals precise descriptive values, including the exact sample size (</w:t>
      </w:r>
      <w:r>
        <w:rPr>
          <w:rFonts w:ascii="Times New Roman" w:hAnsi="Times New Roman" w:cs="Times New Roman"/>
        </w:rPr>
        <w:t>N</w:t>
      </w:r>
      <w:r w:rsidRPr="00171617">
        <w:rPr>
          <w:rFonts w:ascii="Times New Roman" w:hAnsi="Times New Roman" w:cs="Times New Roman"/>
        </w:rPr>
        <w:t>) and the underlying survey weights.</w:t>
      </w:r>
    </w:p>
    <w:p w14:paraId="4EF72DDD" w14:textId="13B3532F" w:rsidR="00171617" w:rsidRPr="00171617" w:rsidRDefault="00171617" w:rsidP="00171617">
      <w:pPr>
        <w:jc w:val="both"/>
        <w:rPr>
          <w:rFonts w:ascii="Times New Roman" w:hAnsi="Times New Roman" w:cs="Times New Roman"/>
          <w:b/>
          <w:bCs/>
        </w:rPr>
      </w:pPr>
      <w:r w:rsidRPr="00171617">
        <w:rPr>
          <w:rFonts w:ascii="Times New Roman" w:hAnsi="Times New Roman" w:cs="Times New Roman"/>
          <w:b/>
          <w:bCs/>
        </w:rPr>
        <w:t>Coordinated Views and Interactive State Management</w:t>
      </w:r>
    </w:p>
    <w:p w14:paraId="7BA74EB9" w14:textId="02E62FBF" w:rsidR="00171617" w:rsidRDefault="00171617" w:rsidP="00171617">
      <w:pPr>
        <w:jc w:val="both"/>
        <w:rPr>
          <w:rFonts w:ascii="Times New Roman" w:hAnsi="Times New Roman" w:cs="Times New Roman"/>
        </w:rPr>
      </w:pPr>
      <w:r w:rsidRPr="00171617">
        <w:rPr>
          <w:rFonts w:ascii="Times New Roman" w:hAnsi="Times New Roman" w:cs="Times New Roman"/>
        </w:rPr>
        <w:t>The dashboard utilizes coordinated views to link different charts to a single, shared state machine. When a user selects a demographic subset from the dropdown menu, the system triggers a query across the dataset and updates all components on the active page simultaneously</w:t>
      </w:r>
      <w:r>
        <w:rPr>
          <w:rFonts w:ascii="Times New Roman" w:hAnsi="Times New Roman" w:cs="Times New Roman"/>
        </w:rPr>
        <w:t>.</w:t>
      </w:r>
    </w:p>
    <w:p w14:paraId="3906FA6C" w14:textId="05605C36" w:rsidR="00171617" w:rsidRDefault="00171617" w:rsidP="00171617">
      <w:pPr>
        <w:jc w:val="both"/>
        <w:rPr>
          <w:rFonts w:ascii="Times New Roman" w:hAnsi="Times New Roman" w:cs="Times New Roman"/>
        </w:rPr>
      </w:pPr>
      <w:r w:rsidRPr="00171617">
        <w:rPr>
          <w:rFonts w:ascii="Times New Roman" w:hAnsi="Times New Roman" w:cs="Times New Roman"/>
          <w:noProof/>
        </w:rPr>
        <w:drawing>
          <wp:inline distT="0" distB="0" distL="0" distR="0" wp14:anchorId="5CBE3931" wp14:editId="5F69E79A">
            <wp:extent cx="5943600" cy="501015"/>
            <wp:effectExtent l="0" t="0" r="0" b="0"/>
            <wp:docPr id="16443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4563" name=""/>
                    <pic:cNvPicPr/>
                  </pic:nvPicPr>
                  <pic:blipFill>
                    <a:blip r:embed="rId27"/>
                    <a:stretch>
                      <a:fillRect/>
                    </a:stretch>
                  </pic:blipFill>
                  <pic:spPr>
                    <a:xfrm>
                      <a:off x="0" y="0"/>
                      <a:ext cx="5943600" cy="501015"/>
                    </a:xfrm>
                    <a:prstGeom prst="rect">
                      <a:avLst/>
                    </a:prstGeom>
                  </pic:spPr>
                </pic:pic>
              </a:graphicData>
            </a:graphic>
          </wp:inline>
        </w:drawing>
      </w:r>
    </w:p>
    <w:p w14:paraId="42420439" w14:textId="0DAAF2FC" w:rsidR="00171617" w:rsidRDefault="00171617" w:rsidP="00171617">
      <w:pPr>
        <w:jc w:val="center"/>
        <w:rPr>
          <w:rFonts w:ascii="Times New Roman" w:hAnsi="Times New Roman" w:cs="Times New Roman"/>
        </w:rPr>
      </w:pPr>
      <w:r>
        <w:rPr>
          <w:rFonts w:ascii="Times New Roman" w:hAnsi="Times New Roman" w:cs="Times New Roman"/>
        </w:rPr>
        <w:t>Figure 11: List of filters on the Account ownership &amp; access landscape page</w:t>
      </w:r>
    </w:p>
    <w:p w14:paraId="1D897A65" w14:textId="77777777" w:rsidR="00171617" w:rsidRDefault="00171617" w:rsidP="00171617">
      <w:pPr>
        <w:jc w:val="both"/>
        <w:rPr>
          <w:rFonts w:ascii="Times New Roman" w:hAnsi="Times New Roman" w:cs="Times New Roman"/>
        </w:rPr>
      </w:pPr>
      <w:r w:rsidRPr="00171617">
        <w:rPr>
          <w:rFonts w:ascii="Times New Roman" w:hAnsi="Times New Roman" w:cs="Times New Roman"/>
        </w:rPr>
        <w:t xml:space="preserve">For instance, on Page 3, changing the selection from "All" to "Rural" + "Female" + "Poorest 20%" instructs the back-end system to filter the survey data down to those exact parameters. Instantly, the high-level KPI cards recalculate, the </w:t>
      </w:r>
      <w:r w:rsidRPr="00171617">
        <w:rPr>
          <w:rFonts w:ascii="Times New Roman" w:hAnsi="Times New Roman" w:cs="Times New Roman"/>
          <w:i/>
          <w:iCs/>
        </w:rPr>
        <w:t>Account Composition Flow</w:t>
      </w:r>
      <w:r w:rsidRPr="00171617">
        <w:rPr>
          <w:rFonts w:ascii="Times New Roman" w:hAnsi="Times New Roman" w:cs="Times New Roman"/>
        </w:rPr>
        <w:t xml:space="preserve"> redrawn to display only rural female pathways, and the </w:t>
      </w:r>
      <w:r w:rsidRPr="00171617">
        <w:rPr>
          <w:rFonts w:ascii="Times New Roman" w:hAnsi="Times New Roman" w:cs="Times New Roman"/>
          <w:i/>
          <w:iCs/>
        </w:rPr>
        <w:t>Exclusion Friction Log</w:t>
      </w:r>
      <w:r w:rsidRPr="00171617">
        <w:rPr>
          <w:rFonts w:ascii="Times New Roman" w:hAnsi="Times New Roman" w:cs="Times New Roman"/>
        </w:rPr>
        <w:t xml:space="preserve"> updates its bars to reflect that specific cohort's unique barriers.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4694"/>
      </w:tblGrid>
      <w:tr w:rsidR="00171617" w14:paraId="757547B5" w14:textId="77777777" w:rsidTr="00171617">
        <w:trPr>
          <w:trHeight w:val="3492"/>
          <w:jc w:val="center"/>
        </w:trPr>
        <w:tc>
          <w:tcPr>
            <w:tcW w:w="4671" w:type="dxa"/>
          </w:tcPr>
          <w:p w14:paraId="54B4F986" w14:textId="77777777" w:rsidR="00171617" w:rsidRDefault="00171617" w:rsidP="00171617">
            <w:pPr>
              <w:jc w:val="center"/>
            </w:pPr>
            <w:r>
              <w:object w:dxaOrig="9495" w:dyaOrig="7305" w14:anchorId="4C37B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76.2pt" o:ole="">
                  <v:imagedata r:id="rId28" o:title=""/>
                </v:shape>
                <o:OLEObject Type="Embed" ProgID="PBrush" ShapeID="_x0000_i1025" DrawAspect="Content" ObjectID="_1842636419" r:id="rId29"/>
              </w:object>
            </w:r>
          </w:p>
          <w:p w14:paraId="258D57C3" w14:textId="5E8B10EF" w:rsidR="00171617" w:rsidRDefault="00171617" w:rsidP="00171617">
            <w:pPr>
              <w:jc w:val="center"/>
              <w:rPr>
                <w:rFonts w:ascii="Times New Roman" w:hAnsi="Times New Roman" w:cs="Times New Roman"/>
              </w:rPr>
            </w:pPr>
            <w:r>
              <w:rPr>
                <w:rFonts w:ascii="Times New Roman" w:hAnsi="Times New Roman" w:cs="Times New Roman"/>
              </w:rPr>
              <w:t>(a)</w:t>
            </w:r>
          </w:p>
        </w:tc>
        <w:tc>
          <w:tcPr>
            <w:tcW w:w="4689" w:type="dxa"/>
          </w:tcPr>
          <w:p w14:paraId="0EF5108F" w14:textId="77777777" w:rsidR="00171617" w:rsidRDefault="00171617" w:rsidP="00171617">
            <w:pPr>
              <w:jc w:val="center"/>
            </w:pPr>
            <w:r>
              <w:object w:dxaOrig="9435" w:dyaOrig="7335" w14:anchorId="13C7CEA5">
                <v:shape id="_x0000_i1026" type="#_x0000_t75" style="width:229.1pt;height:179.45pt" o:ole="">
                  <v:imagedata r:id="rId30" o:title=""/>
                </v:shape>
                <o:OLEObject Type="Embed" ProgID="PBrush" ShapeID="_x0000_i1026" DrawAspect="Content" ObjectID="_1842636420" r:id="rId31"/>
              </w:object>
            </w:r>
          </w:p>
          <w:p w14:paraId="3A6CA7FC" w14:textId="047BC688" w:rsidR="00171617" w:rsidRDefault="00171617" w:rsidP="00171617">
            <w:pPr>
              <w:jc w:val="center"/>
              <w:rPr>
                <w:rFonts w:ascii="Times New Roman" w:hAnsi="Times New Roman" w:cs="Times New Roman"/>
              </w:rPr>
            </w:pPr>
            <w:r>
              <w:t>(b)</w:t>
            </w:r>
          </w:p>
        </w:tc>
      </w:tr>
    </w:tbl>
    <w:p w14:paraId="54B3C3A7" w14:textId="107714A1" w:rsidR="00171617" w:rsidRDefault="00171617" w:rsidP="00171617">
      <w:pPr>
        <w:jc w:val="center"/>
        <w:rPr>
          <w:rFonts w:ascii="Times New Roman" w:hAnsi="Times New Roman" w:cs="Times New Roman"/>
        </w:rPr>
      </w:pPr>
      <w:r>
        <w:t xml:space="preserve">Figure 12: (a). The account ownership &amp; access landscape page initially; (b) The account ownership &amp; access landscape page with </w:t>
      </w:r>
      <w:r w:rsidRPr="00171617">
        <w:rPr>
          <w:rFonts w:ascii="Times New Roman" w:hAnsi="Times New Roman" w:cs="Times New Roman"/>
        </w:rPr>
        <w:t>"Rural" + "Female" + "Poorest 20%"</w:t>
      </w:r>
      <w:r>
        <w:rPr>
          <w:rFonts w:ascii="Times New Roman" w:hAnsi="Times New Roman" w:cs="Times New Roman"/>
        </w:rPr>
        <w:t xml:space="preserve"> filters.</w:t>
      </w:r>
    </w:p>
    <w:p w14:paraId="27E8CC9E" w14:textId="04BA0723"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6</w:t>
      </w:r>
      <w:r w:rsidRPr="00171617">
        <w:rPr>
          <w:rFonts w:ascii="Times New Roman" w:hAnsi="Times New Roman" w:cs="Times New Roman"/>
          <w:b/>
          <w:bCs/>
        </w:rPr>
        <w:t>.3 Notes / Adjustments</w:t>
      </w:r>
    </w:p>
    <w:p w14:paraId="28FE874A"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lastRenderedPageBreak/>
        <w:t>A core tenet of web application usability state management recommends maintaining user state across the entire interface. This means that if a user filters the data for "Rural Females" on one page, that filter should ideally stick as they click through to other tabs.</w:t>
      </w:r>
    </w:p>
    <w:p w14:paraId="4798FD12" w14:textId="77777777" w:rsidR="00171617" w:rsidRDefault="00171617" w:rsidP="00171617">
      <w:pPr>
        <w:rPr>
          <w:rFonts w:ascii="Times New Roman" w:hAnsi="Times New Roman" w:cs="Times New Roman"/>
        </w:rPr>
      </w:pPr>
      <w:r w:rsidRPr="00171617">
        <w:rPr>
          <w:rFonts w:ascii="Times New Roman" w:hAnsi="Times New Roman" w:cs="Times New Roman"/>
        </w:rPr>
        <w:t xml:space="preserve">However, this dashboard deliberately breaks that rule by </w:t>
      </w:r>
      <w:r w:rsidRPr="00171617">
        <w:rPr>
          <w:rFonts w:ascii="Times New Roman" w:hAnsi="Times New Roman" w:cs="Times New Roman"/>
          <w:b/>
          <w:bCs/>
        </w:rPr>
        <w:t>isolating filter controls to their individual pages</w:t>
      </w:r>
      <w:r w:rsidRPr="00171617">
        <w:rPr>
          <w:rFonts w:ascii="Times New Roman" w:hAnsi="Times New Roman" w:cs="Times New Roman"/>
        </w:rPr>
        <w:t>. The global drop-down slicers on Page 3 do not propagate their states to the connectivity matrix on Page 2 or the financial resilience charts on Page 5.</w:t>
      </w:r>
    </w:p>
    <w:p w14:paraId="4B4C42AE" w14:textId="77777777" w:rsidR="00171617" w:rsidRDefault="00171617" w:rsidP="00171617">
      <w:pPr>
        <w:rPr>
          <w:rFonts w:ascii="Times New Roman" w:hAnsi="Times New Roman" w:cs="Times New Roman"/>
        </w:rPr>
      </w:pPr>
      <w:r w:rsidRPr="00171617">
        <w:rPr>
          <w:rFonts w:ascii="Times New Roman" w:hAnsi="Times New Roman" w:cs="Times New Roman"/>
        </w:rPr>
        <w:t>This adjustment was made to support flexible, multi-dimensional policy analysis. Each page in the brief addresses a distinct analytical question. For example, a researcher might want to study account ownership barriers for rural women on Page 3, while simultaneously analyzing the emergency funding strategies of low-income workers on Page 5. Forcing a single global filter across all pages would create a frustrating user experience, requiring analysts to constantly clear and reset their filter settings as they navigate through different sections of the report.</w:t>
      </w:r>
    </w:p>
    <w:p w14:paraId="745BF63B" w14:textId="77777777" w:rsidR="00171617" w:rsidRDefault="00171617" w:rsidP="00171617">
      <w:pPr>
        <w:rPr>
          <w:rFonts w:ascii="Times New Roman" w:hAnsi="Times New Roman" w:cs="Times New Roman"/>
        </w:rPr>
      </w:pPr>
    </w:p>
    <w:p w14:paraId="6DC37797" w14:textId="5EA32AC9"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7</w:t>
      </w:r>
      <w:r w:rsidRPr="00171617">
        <w:rPr>
          <w:rFonts w:ascii="Times New Roman" w:hAnsi="Times New Roman" w:cs="Times New Roman"/>
          <w:b/>
          <w:bCs/>
        </w:rPr>
        <w:t xml:space="preserve"> Chapter 9: Storytelling and Presentation Narrative</w:t>
      </w:r>
    </w:p>
    <w:p w14:paraId="7ECFD3E3" w14:textId="75CBCF2D"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7</w:t>
      </w:r>
      <w:r w:rsidRPr="00171617">
        <w:rPr>
          <w:rFonts w:ascii="Times New Roman" w:hAnsi="Times New Roman" w:cs="Times New Roman"/>
          <w:b/>
          <w:bCs/>
        </w:rPr>
        <w:t>.1 Techniques / Principles Applied</w:t>
      </w:r>
    </w:p>
    <w:p w14:paraId="0600AB5F" w14:textId="77777777" w:rsidR="00171617" w:rsidRPr="00171617" w:rsidRDefault="00171617" w:rsidP="00171617">
      <w:pPr>
        <w:numPr>
          <w:ilvl w:val="0"/>
          <w:numId w:val="27"/>
        </w:numPr>
        <w:rPr>
          <w:rFonts w:ascii="Times New Roman" w:hAnsi="Times New Roman" w:cs="Times New Roman"/>
        </w:rPr>
      </w:pPr>
      <w:r w:rsidRPr="00171617">
        <w:rPr>
          <w:rFonts w:ascii="Times New Roman" w:hAnsi="Times New Roman" w:cs="Times New Roman"/>
          <w:b/>
          <w:bCs/>
        </w:rPr>
        <w:t>The Inverted Pyramid Structural Framework:</w:t>
      </w:r>
      <w:r w:rsidRPr="00171617">
        <w:rPr>
          <w:rFonts w:ascii="Times New Roman" w:hAnsi="Times New Roman" w:cs="Times New Roman"/>
        </w:rPr>
        <w:t xml:space="preserve"> Organizing the dashboard sections so that the presentation moves from high-level national baselines down to granular root causes and household impacts.</w:t>
      </w:r>
    </w:p>
    <w:p w14:paraId="62BB1162" w14:textId="77777777" w:rsidR="00171617" w:rsidRPr="00171617" w:rsidRDefault="00171617" w:rsidP="00171617">
      <w:pPr>
        <w:numPr>
          <w:ilvl w:val="0"/>
          <w:numId w:val="27"/>
        </w:numPr>
        <w:rPr>
          <w:rFonts w:ascii="Times New Roman" w:hAnsi="Times New Roman" w:cs="Times New Roman"/>
        </w:rPr>
      </w:pPr>
      <w:r w:rsidRPr="00171617">
        <w:rPr>
          <w:rFonts w:ascii="Times New Roman" w:hAnsi="Times New Roman" w:cs="Times New Roman"/>
          <w:b/>
          <w:bCs/>
        </w:rPr>
        <w:t>The Balance of Narrative Autonomy:</w:t>
      </w:r>
      <w:r w:rsidRPr="00171617">
        <w:rPr>
          <w:rFonts w:ascii="Times New Roman" w:hAnsi="Times New Roman" w:cs="Times New Roman"/>
        </w:rPr>
        <w:t xml:space="preserve"> Balancing author-driven messaging (guiding users through a specific, structured argument) with reader-driven exploration (allowing users to explore data independently via interactive controls).</w:t>
      </w:r>
    </w:p>
    <w:p w14:paraId="3D96CD72" w14:textId="77777777" w:rsidR="00171617" w:rsidRPr="00171617" w:rsidRDefault="00171617" w:rsidP="00171617">
      <w:pPr>
        <w:numPr>
          <w:ilvl w:val="0"/>
          <w:numId w:val="27"/>
        </w:numPr>
        <w:rPr>
          <w:rFonts w:ascii="Times New Roman" w:hAnsi="Times New Roman" w:cs="Times New Roman"/>
        </w:rPr>
      </w:pPr>
      <w:r w:rsidRPr="00171617">
        <w:rPr>
          <w:rFonts w:ascii="Times New Roman" w:hAnsi="Times New Roman" w:cs="Times New Roman"/>
          <w:b/>
          <w:bCs/>
        </w:rPr>
        <w:t>Contextual Framing and Micro-Annotations:</w:t>
      </w:r>
      <w:r w:rsidRPr="00171617">
        <w:rPr>
          <w:rFonts w:ascii="Times New Roman" w:hAnsi="Times New Roman" w:cs="Times New Roman"/>
        </w:rPr>
        <w:t xml:space="preserve"> Using structural typography, informative headers, and clear descriptive text to turn independent charts into a unified narrative brief.</w:t>
      </w:r>
    </w:p>
    <w:p w14:paraId="5D545705" w14:textId="437D5570"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3.</w:t>
      </w:r>
      <w:r>
        <w:rPr>
          <w:rFonts w:ascii="Times New Roman" w:hAnsi="Times New Roman" w:cs="Times New Roman"/>
          <w:b/>
          <w:bCs/>
        </w:rPr>
        <w:t>7</w:t>
      </w:r>
      <w:r w:rsidRPr="00171617">
        <w:rPr>
          <w:rFonts w:ascii="Times New Roman" w:hAnsi="Times New Roman" w:cs="Times New Roman"/>
          <w:b/>
          <w:bCs/>
        </w:rPr>
        <w:t>.2 How Applied in the Dashboard</w:t>
      </w:r>
    </w:p>
    <w:p w14:paraId="079B3509"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The dashboard organizes individual survey observations from Findex_Microdata_2025_updateViet Nam.csv into a structured, five-page presentation layout. Each section builds on the last to tell a cohesive story about financial inclusion in Vietnam.</w:t>
      </w:r>
    </w:p>
    <w:p w14:paraId="24C1BF9A" w14:textId="77777777"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Balancing Author-Driven and Reader-Driven Exploration</w:t>
      </w:r>
    </w:p>
    <w:p w14:paraId="37E034C3"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 xml:space="preserve">The dashboard implements a </w:t>
      </w:r>
      <w:r w:rsidRPr="00171617">
        <w:rPr>
          <w:rFonts w:ascii="Times New Roman" w:hAnsi="Times New Roman" w:cs="Times New Roman"/>
          <w:b/>
          <w:bCs/>
        </w:rPr>
        <w:t>"Martini Glass" narrative structure</w:t>
      </w:r>
      <w:r w:rsidRPr="00171617">
        <w:rPr>
          <w:rFonts w:ascii="Times New Roman" w:hAnsi="Times New Roman" w:cs="Times New Roman"/>
        </w:rPr>
        <w:t xml:space="preserve"> to balance a guided author-driven flow with user-led exploration:</w:t>
      </w:r>
    </w:p>
    <w:p w14:paraId="2F54F110" w14:textId="77777777" w:rsidR="00171617" w:rsidRPr="00171617" w:rsidRDefault="00171617" w:rsidP="00171617">
      <w:pPr>
        <w:numPr>
          <w:ilvl w:val="0"/>
          <w:numId w:val="28"/>
        </w:numPr>
        <w:rPr>
          <w:rFonts w:ascii="Times New Roman" w:hAnsi="Times New Roman" w:cs="Times New Roman"/>
        </w:rPr>
      </w:pPr>
      <w:r w:rsidRPr="00171617">
        <w:rPr>
          <w:rFonts w:ascii="Times New Roman" w:hAnsi="Times New Roman" w:cs="Times New Roman"/>
          <w:b/>
          <w:bCs/>
        </w:rPr>
        <w:t>The Guided Stem (Author-Driven):</w:t>
      </w:r>
      <w:r w:rsidRPr="00171617">
        <w:rPr>
          <w:rFonts w:ascii="Times New Roman" w:hAnsi="Times New Roman" w:cs="Times New Roman"/>
        </w:rPr>
        <w:t xml:space="preserve"> The overall sequence of pages is fixed and structured as an inverted pyramid. The titles, subtitles, and benchmarks are curated by the designer to guide policymakers along a clear analytical path.</w:t>
      </w:r>
    </w:p>
    <w:p w14:paraId="68B0AC94" w14:textId="77777777" w:rsidR="00171617" w:rsidRPr="00171617" w:rsidRDefault="00171617" w:rsidP="00171617">
      <w:pPr>
        <w:numPr>
          <w:ilvl w:val="0"/>
          <w:numId w:val="28"/>
        </w:numPr>
        <w:rPr>
          <w:rFonts w:ascii="Times New Roman" w:hAnsi="Times New Roman" w:cs="Times New Roman"/>
        </w:rPr>
      </w:pPr>
      <w:r w:rsidRPr="00171617">
        <w:rPr>
          <w:rFonts w:ascii="Times New Roman" w:hAnsi="Times New Roman" w:cs="Times New Roman"/>
          <w:b/>
          <w:bCs/>
        </w:rPr>
        <w:lastRenderedPageBreak/>
        <w:t>The Wide Opening (Reader-Driven):</w:t>
      </w:r>
      <w:r w:rsidRPr="00171617">
        <w:rPr>
          <w:rFonts w:ascii="Times New Roman" w:hAnsi="Times New Roman" w:cs="Times New Roman"/>
        </w:rPr>
        <w:t xml:space="preserve"> Once a user reaches the </w:t>
      </w:r>
      <w:r w:rsidRPr="00171617">
        <w:rPr>
          <w:rFonts w:ascii="Times New Roman" w:hAnsi="Times New Roman" w:cs="Times New Roman"/>
          <w:i/>
          <w:iCs/>
        </w:rPr>
        <w:t>Account Ownership Landscape</w:t>
      </w:r>
      <w:r w:rsidRPr="00171617">
        <w:rPr>
          <w:rFonts w:ascii="Times New Roman" w:hAnsi="Times New Roman" w:cs="Times New Roman"/>
        </w:rPr>
        <w:t xml:space="preserve"> (Page 3) or </w:t>
      </w:r>
      <w:r w:rsidRPr="00171617">
        <w:rPr>
          <w:rFonts w:ascii="Times New Roman" w:hAnsi="Times New Roman" w:cs="Times New Roman"/>
          <w:i/>
          <w:iCs/>
        </w:rPr>
        <w:t>Financial Health &amp; Resilience</w:t>
      </w:r>
      <w:r w:rsidRPr="00171617">
        <w:rPr>
          <w:rFonts w:ascii="Times New Roman" w:hAnsi="Times New Roman" w:cs="Times New Roman"/>
        </w:rPr>
        <w:t xml:space="preserve"> (Page 5), the dashboard transitions into an open exploratory environment. By using the integrated dropdown slicers, researchers can break away from the national story and independently analyze specific cohorts, such as identifying the unique institutional barriers faced by low-income rural women.</w:t>
      </w:r>
    </w:p>
    <w:p w14:paraId="5CD9ABB1" w14:textId="3443C5F9"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Contextual Framing and Micro-Annotations</w:t>
      </w:r>
    </w:p>
    <w:p w14:paraId="259C7DCB"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To ensure the data tells a clear, self-explanatory story without requiring a manual guide, the dashboard uses clear text and formatting structures:</w:t>
      </w:r>
    </w:p>
    <w:p w14:paraId="7F929C13" w14:textId="77777777" w:rsidR="00171617" w:rsidRPr="00171617" w:rsidRDefault="00171617" w:rsidP="00171617">
      <w:pPr>
        <w:numPr>
          <w:ilvl w:val="0"/>
          <w:numId w:val="29"/>
        </w:numPr>
        <w:rPr>
          <w:rFonts w:ascii="Times New Roman" w:hAnsi="Times New Roman" w:cs="Times New Roman"/>
        </w:rPr>
      </w:pPr>
      <w:r w:rsidRPr="00171617">
        <w:rPr>
          <w:rFonts w:ascii="Times New Roman" w:hAnsi="Times New Roman" w:cs="Times New Roman"/>
          <w:b/>
          <w:bCs/>
        </w:rPr>
        <w:t>Section 2.1 Narrative Logic Context:</w:t>
      </w:r>
      <w:r w:rsidRPr="00171617">
        <w:rPr>
          <w:rFonts w:ascii="Times New Roman" w:hAnsi="Times New Roman" w:cs="Times New Roman"/>
        </w:rPr>
        <w:t xml:space="preserve"> Each view uses descriptive headers and summary labels to explain the direct policy impact of the data.</w:t>
      </w:r>
    </w:p>
    <w:p w14:paraId="367A821C" w14:textId="77777777" w:rsidR="00171617" w:rsidRPr="00171617" w:rsidRDefault="00171617" w:rsidP="00171617">
      <w:pPr>
        <w:numPr>
          <w:ilvl w:val="0"/>
          <w:numId w:val="29"/>
        </w:numPr>
        <w:rPr>
          <w:rFonts w:ascii="Times New Roman" w:hAnsi="Times New Roman" w:cs="Times New Roman"/>
        </w:rPr>
      </w:pPr>
      <w:r w:rsidRPr="00171617">
        <w:rPr>
          <w:rFonts w:ascii="Times New Roman" w:hAnsi="Times New Roman" w:cs="Times New Roman"/>
          <w:b/>
          <w:bCs/>
        </w:rPr>
        <w:t>On-Screen Performance Summaries:</w:t>
      </w:r>
      <w:r w:rsidRPr="00171617">
        <w:rPr>
          <w:rFonts w:ascii="Times New Roman" w:hAnsi="Times New Roman" w:cs="Times New Roman"/>
        </w:rPr>
        <w:t xml:space="preserve"> Charts are accompanied by explicit callout metrics, such as highlighting the contrast between high social media adoption (</w:t>
      </w:r>
      <w:r w:rsidRPr="00171617">
        <w:rPr>
          <w:rFonts w:ascii="Times New Roman" w:hAnsi="Times New Roman" w:cs="Times New Roman"/>
          <w:b/>
          <w:bCs/>
        </w:rPr>
        <w:t>94.46%</w:t>
      </w:r>
      <w:r w:rsidRPr="00171617">
        <w:rPr>
          <w:rFonts w:ascii="Times New Roman" w:hAnsi="Times New Roman" w:cs="Times New Roman"/>
        </w:rPr>
        <w:t>) and minimal online job seeking (</w:t>
      </w:r>
      <w:r w:rsidRPr="00171617">
        <w:rPr>
          <w:rFonts w:ascii="Times New Roman" w:hAnsi="Times New Roman" w:cs="Times New Roman"/>
          <w:b/>
          <w:bCs/>
        </w:rPr>
        <w:t>4.89%</w:t>
      </w:r>
      <w:r w:rsidRPr="00171617">
        <w:rPr>
          <w:rFonts w:ascii="Times New Roman" w:hAnsi="Times New Roman" w:cs="Times New Roman"/>
        </w:rPr>
        <w:t>) on Page 2, pointing directly to a gap in digital literacy.</w:t>
      </w:r>
    </w:p>
    <w:p w14:paraId="14DE33BB" w14:textId="77777777" w:rsidR="00171617" w:rsidRPr="00171617" w:rsidRDefault="00171617" w:rsidP="00171617">
      <w:pPr>
        <w:numPr>
          <w:ilvl w:val="0"/>
          <w:numId w:val="29"/>
        </w:numPr>
        <w:rPr>
          <w:rFonts w:ascii="Times New Roman" w:hAnsi="Times New Roman" w:cs="Times New Roman"/>
        </w:rPr>
      </w:pPr>
      <w:r w:rsidRPr="00171617">
        <w:rPr>
          <w:rFonts w:ascii="Times New Roman" w:hAnsi="Times New Roman" w:cs="Times New Roman"/>
          <w:b/>
          <w:bCs/>
        </w:rPr>
        <w:t>Embedded National Baselines:</w:t>
      </w:r>
      <w:r w:rsidRPr="00171617">
        <w:rPr>
          <w:rFonts w:ascii="Times New Roman" w:hAnsi="Times New Roman" w:cs="Times New Roman"/>
        </w:rPr>
        <w:t xml:space="preserve"> Reference lines are drawn onto comparative charts like the </w:t>
      </w:r>
      <w:r w:rsidRPr="00171617">
        <w:rPr>
          <w:rFonts w:ascii="Times New Roman" w:hAnsi="Times New Roman" w:cs="Times New Roman"/>
          <w:i/>
          <w:iCs/>
        </w:rPr>
        <w:t>Exclusion Friction Log</w:t>
      </w:r>
      <w:r w:rsidRPr="00171617">
        <w:rPr>
          <w:rFonts w:ascii="Times New Roman" w:hAnsi="Times New Roman" w:cs="Times New Roman"/>
        </w:rPr>
        <w:t>, ensuring that a user-selected demographic group is always evaluated in direct comparison with the country-wide average.</w:t>
      </w:r>
    </w:p>
    <w:p w14:paraId="2B735252" w14:textId="04B2A204" w:rsidR="00171617" w:rsidRPr="00171617" w:rsidRDefault="00171617" w:rsidP="00171617">
      <w:pPr>
        <w:rPr>
          <w:rFonts w:ascii="Times New Roman" w:hAnsi="Times New Roman" w:cs="Times New Roman"/>
          <w:b/>
          <w:bCs/>
        </w:rPr>
      </w:pPr>
      <w:r w:rsidRPr="00171617">
        <w:rPr>
          <w:rFonts w:ascii="Times New Roman" w:hAnsi="Times New Roman" w:cs="Times New Roman"/>
          <w:b/>
          <w:bCs/>
        </w:rPr>
        <w:t>3.8.3 Notes / Adjustment</w:t>
      </w:r>
      <w:r>
        <w:rPr>
          <w:rFonts w:ascii="Times New Roman" w:hAnsi="Times New Roman" w:cs="Times New Roman"/>
          <w:b/>
          <w:bCs/>
        </w:rPr>
        <w:t>s</w:t>
      </w:r>
    </w:p>
    <w:p w14:paraId="0229CEE9"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Traditional storytelling theory suggests using a linear, slide-by-slide presentation deck (like a scrollytelling article or step-by-step presentation slides) when delivering an explanatory policy narrative. This format controls the pacing and ensures the audience processes information in a strict, pre-determined order.</w:t>
      </w:r>
    </w:p>
    <w:p w14:paraId="18F38030"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 xml:space="preserve">The dashboard deliberately departs from this approach by using a </w:t>
      </w:r>
      <w:r w:rsidRPr="00171617">
        <w:rPr>
          <w:rFonts w:ascii="Times New Roman" w:hAnsi="Times New Roman" w:cs="Times New Roman"/>
          <w:b/>
          <w:bCs/>
        </w:rPr>
        <w:t>multi-tab, vertical dashboard canvas</w:t>
      </w:r>
      <w:r w:rsidRPr="00171617">
        <w:rPr>
          <w:rFonts w:ascii="Times New Roman" w:hAnsi="Times New Roman" w:cs="Times New Roman"/>
        </w:rPr>
        <w:t>.</w:t>
      </w:r>
    </w:p>
    <w:p w14:paraId="5089661D" w14:textId="77777777" w:rsidR="00171617" w:rsidRPr="00171617" w:rsidRDefault="00171617" w:rsidP="00171617">
      <w:pPr>
        <w:rPr>
          <w:rFonts w:ascii="Times New Roman" w:hAnsi="Times New Roman" w:cs="Times New Roman"/>
        </w:rPr>
      </w:pPr>
      <w:r w:rsidRPr="00171617">
        <w:rPr>
          <w:rFonts w:ascii="Times New Roman" w:hAnsi="Times New Roman" w:cs="Times New Roman"/>
        </w:rPr>
        <w:t>We made this adjustment because a slide-based presentation can restrict advanced policy research. Institutional users, such as development economists and financial planners, need a layout that allows them to quickly scan full sections, cross-reference multiple charts simultaneously, and instantly test variables via interactive filters. Organizing the narrative into comprehensive, thematic pages preserves a clear analytical flow while giving professional users the flexibility they need for deep, data-driven analysis.</w:t>
      </w:r>
    </w:p>
    <w:p w14:paraId="7694D0CA" w14:textId="77777777" w:rsidR="00171617" w:rsidRPr="00171617" w:rsidRDefault="00171617" w:rsidP="00171617">
      <w:pPr>
        <w:rPr>
          <w:rFonts w:ascii="Times New Roman" w:hAnsi="Times New Roman" w:cs="Times New Roman"/>
        </w:rPr>
      </w:pPr>
    </w:p>
    <w:p w14:paraId="31AE75D6" w14:textId="77777777" w:rsidR="00171617" w:rsidRDefault="00171617" w:rsidP="00171617">
      <w:pPr>
        <w:rPr>
          <w:rFonts w:ascii="Times New Roman" w:hAnsi="Times New Roman" w:cs="Times New Roman"/>
        </w:rPr>
      </w:pPr>
    </w:p>
    <w:p w14:paraId="65334AE9" w14:textId="77777777" w:rsidR="00171617" w:rsidRPr="00171617" w:rsidRDefault="00171617" w:rsidP="00171617">
      <w:pPr>
        <w:rPr>
          <w:rFonts w:ascii="Times New Roman" w:hAnsi="Times New Roman" w:cs="Times New Roman"/>
        </w:rPr>
      </w:pPr>
    </w:p>
    <w:p w14:paraId="4B1E54D5" w14:textId="77777777" w:rsidR="00171617" w:rsidRDefault="00171617" w:rsidP="00171617">
      <w:pPr>
        <w:rPr>
          <w:rFonts w:ascii="Times New Roman" w:hAnsi="Times New Roman" w:cs="Times New Roman"/>
        </w:rPr>
      </w:pPr>
    </w:p>
    <w:p w14:paraId="76F2003B" w14:textId="77777777" w:rsidR="00171617" w:rsidRDefault="00171617" w:rsidP="00171617">
      <w:pPr>
        <w:jc w:val="both"/>
        <w:rPr>
          <w:rFonts w:ascii="Times New Roman" w:hAnsi="Times New Roman" w:cs="Times New Roman"/>
        </w:rPr>
      </w:pPr>
    </w:p>
    <w:p w14:paraId="3ACFFEB1" w14:textId="77777777" w:rsidR="00171617" w:rsidRPr="00171617" w:rsidRDefault="00171617" w:rsidP="00171617">
      <w:pPr>
        <w:jc w:val="both"/>
        <w:rPr>
          <w:rFonts w:ascii="Times New Roman" w:hAnsi="Times New Roman" w:cs="Times New Roman"/>
        </w:rPr>
      </w:pPr>
    </w:p>
    <w:p w14:paraId="61693C60" w14:textId="77777777" w:rsidR="00171617" w:rsidRPr="00171617" w:rsidRDefault="00171617" w:rsidP="00171617">
      <w:pPr>
        <w:jc w:val="both"/>
        <w:rPr>
          <w:rFonts w:ascii="Times New Roman" w:hAnsi="Times New Roman" w:cs="Times New Roman"/>
        </w:rPr>
      </w:pPr>
    </w:p>
    <w:p w14:paraId="163E58D7" w14:textId="77777777" w:rsidR="00171617" w:rsidRPr="005D732F" w:rsidRDefault="00171617" w:rsidP="005D732F">
      <w:pPr>
        <w:jc w:val="both"/>
        <w:rPr>
          <w:rFonts w:ascii="Times New Roman" w:hAnsi="Times New Roman" w:cs="Times New Roman"/>
        </w:rPr>
      </w:pPr>
    </w:p>
    <w:p w14:paraId="5B2AAE2A" w14:textId="77777777" w:rsidR="005D732F" w:rsidRPr="005D732F" w:rsidRDefault="005D732F" w:rsidP="005D732F">
      <w:pPr>
        <w:jc w:val="both"/>
        <w:rPr>
          <w:rFonts w:ascii="Times New Roman" w:hAnsi="Times New Roman" w:cs="Times New Roman"/>
        </w:rPr>
      </w:pPr>
    </w:p>
    <w:p w14:paraId="197C23E2" w14:textId="77777777" w:rsidR="00191E80" w:rsidRPr="00191E80" w:rsidRDefault="00191E80" w:rsidP="00191E80">
      <w:pPr>
        <w:jc w:val="both"/>
        <w:rPr>
          <w:rFonts w:ascii="Times New Roman" w:hAnsi="Times New Roman" w:cs="Times New Roman"/>
        </w:rPr>
      </w:pPr>
    </w:p>
    <w:p w14:paraId="733190D9" w14:textId="77777777" w:rsidR="00191E80" w:rsidRPr="006B7FC4" w:rsidRDefault="00191E80" w:rsidP="0004127B">
      <w:pPr>
        <w:jc w:val="both"/>
        <w:rPr>
          <w:rFonts w:ascii="Times New Roman" w:hAnsi="Times New Roman" w:cs="Times New Roman"/>
        </w:rPr>
      </w:pPr>
    </w:p>
    <w:p w14:paraId="01F7B857" w14:textId="77777777" w:rsidR="0004127B" w:rsidRPr="0004127B" w:rsidRDefault="0004127B" w:rsidP="0004127B">
      <w:pPr>
        <w:jc w:val="both"/>
        <w:rPr>
          <w:rFonts w:ascii="Times New Roman" w:hAnsi="Times New Roman" w:cs="Times New Roman"/>
        </w:rPr>
      </w:pPr>
    </w:p>
    <w:p w14:paraId="0BE86B70" w14:textId="77777777" w:rsidR="0004127B" w:rsidRPr="0004127B" w:rsidRDefault="0004127B" w:rsidP="0004127B">
      <w:pPr>
        <w:jc w:val="both"/>
        <w:rPr>
          <w:rFonts w:ascii="Times New Roman" w:hAnsi="Times New Roman" w:cs="Times New Roman"/>
        </w:rPr>
      </w:pPr>
    </w:p>
    <w:p w14:paraId="3A87B73A" w14:textId="77777777" w:rsidR="0004127B" w:rsidRPr="0004127B" w:rsidRDefault="0004127B" w:rsidP="0004127B">
      <w:pPr>
        <w:jc w:val="both"/>
        <w:rPr>
          <w:rFonts w:ascii="Times New Roman" w:hAnsi="Times New Roman" w:cs="Times New Roman"/>
        </w:rPr>
      </w:pPr>
    </w:p>
    <w:p w14:paraId="4E285647" w14:textId="77777777" w:rsidR="00672D75" w:rsidRPr="00672D75" w:rsidRDefault="00672D75" w:rsidP="0094665D">
      <w:pPr>
        <w:jc w:val="both"/>
        <w:rPr>
          <w:rFonts w:ascii="Times New Roman" w:hAnsi="Times New Roman" w:cs="Times New Roman"/>
        </w:rPr>
      </w:pPr>
    </w:p>
    <w:p w14:paraId="1EC5569E" w14:textId="012B3BE9" w:rsidR="00391EA4" w:rsidRDefault="00391EA4" w:rsidP="0094665D">
      <w:pPr>
        <w:jc w:val="both"/>
        <w:rPr>
          <w:rFonts w:ascii="Times New Roman" w:hAnsi="Times New Roman" w:cs="Times New Roman"/>
          <w:sz w:val="32"/>
          <w:szCs w:val="32"/>
        </w:rPr>
      </w:pPr>
    </w:p>
    <w:p w14:paraId="4A9653F7" w14:textId="77777777" w:rsidR="00391EA4" w:rsidRDefault="00391EA4" w:rsidP="0094665D">
      <w:pPr>
        <w:jc w:val="both"/>
        <w:rPr>
          <w:rFonts w:ascii="Times New Roman" w:hAnsi="Times New Roman" w:cs="Times New Roman"/>
          <w:sz w:val="32"/>
          <w:szCs w:val="32"/>
        </w:rPr>
      </w:pPr>
    </w:p>
    <w:p w14:paraId="04381403" w14:textId="77777777" w:rsidR="0094665D" w:rsidRPr="00087CB9" w:rsidRDefault="0094665D" w:rsidP="0094665D">
      <w:pPr>
        <w:jc w:val="both"/>
        <w:rPr>
          <w:rFonts w:ascii="Times New Roman" w:hAnsi="Times New Roman" w:cs="Times New Roman"/>
          <w:sz w:val="32"/>
          <w:szCs w:val="32"/>
        </w:rPr>
      </w:pPr>
    </w:p>
    <w:sectPr w:rsidR="0094665D" w:rsidRPr="00087C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323C" w14:textId="77777777" w:rsidR="00233C4B" w:rsidRDefault="00233C4B" w:rsidP="00087CB9">
      <w:pPr>
        <w:spacing w:after="0" w:line="240" w:lineRule="auto"/>
      </w:pPr>
      <w:r>
        <w:separator/>
      </w:r>
    </w:p>
  </w:endnote>
  <w:endnote w:type="continuationSeparator" w:id="0">
    <w:p w14:paraId="33DA0181" w14:textId="77777777" w:rsidR="00233C4B" w:rsidRDefault="00233C4B" w:rsidP="0008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3E817" w14:textId="77777777" w:rsidR="00233C4B" w:rsidRDefault="00233C4B" w:rsidP="00087CB9">
      <w:pPr>
        <w:spacing w:after="0" w:line="240" w:lineRule="auto"/>
      </w:pPr>
      <w:r>
        <w:separator/>
      </w:r>
    </w:p>
  </w:footnote>
  <w:footnote w:type="continuationSeparator" w:id="0">
    <w:p w14:paraId="43BE3E5E" w14:textId="77777777" w:rsidR="00233C4B" w:rsidRDefault="00233C4B" w:rsidP="0008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EB9"/>
    <w:multiLevelType w:val="multilevel"/>
    <w:tmpl w:val="C3E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11BD"/>
    <w:multiLevelType w:val="multilevel"/>
    <w:tmpl w:val="540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1991"/>
    <w:multiLevelType w:val="multilevel"/>
    <w:tmpl w:val="2CE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31CB"/>
    <w:multiLevelType w:val="multilevel"/>
    <w:tmpl w:val="F8C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25754"/>
    <w:multiLevelType w:val="multilevel"/>
    <w:tmpl w:val="D33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F7D54"/>
    <w:multiLevelType w:val="multilevel"/>
    <w:tmpl w:val="98F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81B68"/>
    <w:multiLevelType w:val="multilevel"/>
    <w:tmpl w:val="26A2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F1D9D"/>
    <w:multiLevelType w:val="multilevel"/>
    <w:tmpl w:val="AC8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5EA6"/>
    <w:multiLevelType w:val="multilevel"/>
    <w:tmpl w:val="A962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B7D76"/>
    <w:multiLevelType w:val="multilevel"/>
    <w:tmpl w:val="C39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717D4"/>
    <w:multiLevelType w:val="multilevel"/>
    <w:tmpl w:val="C48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C5BEE"/>
    <w:multiLevelType w:val="multilevel"/>
    <w:tmpl w:val="10F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A4A5F"/>
    <w:multiLevelType w:val="multilevel"/>
    <w:tmpl w:val="EB1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5510B"/>
    <w:multiLevelType w:val="multilevel"/>
    <w:tmpl w:val="B26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630D0"/>
    <w:multiLevelType w:val="multilevel"/>
    <w:tmpl w:val="B01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F24A4"/>
    <w:multiLevelType w:val="multilevel"/>
    <w:tmpl w:val="B65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B0938"/>
    <w:multiLevelType w:val="multilevel"/>
    <w:tmpl w:val="A988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133BA"/>
    <w:multiLevelType w:val="multilevel"/>
    <w:tmpl w:val="3CBC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952FD"/>
    <w:multiLevelType w:val="multilevel"/>
    <w:tmpl w:val="E34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C258A"/>
    <w:multiLevelType w:val="multilevel"/>
    <w:tmpl w:val="BB1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1BFB"/>
    <w:multiLevelType w:val="multilevel"/>
    <w:tmpl w:val="5D2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001D4"/>
    <w:multiLevelType w:val="multilevel"/>
    <w:tmpl w:val="AA3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829E5"/>
    <w:multiLevelType w:val="hybridMultilevel"/>
    <w:tmpl w:val="D01C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9A1966"/>
    <w:multiLevelType w:val="multilevel"/>
    <w:tmpl w:val="4DF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E3F0E"/>
    <w:multiLevelType w:val="multilevel"/>
    <w:tmpl w:val="6A2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25131"/>
    <w:multiLevelType w:val="multilevel"/>
    <w:tmpl w:val="207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B3A1E"/>
    <w:multiLevelType w:val="multilevel"/>
    <w:tmpl w:val="977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E1FFE"/>
    <w:multiLevelType w:val="multilevel"/>
    <w:tmpl w:val="095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1301C"/>
    <w:multiLevelType w:val="multilevel"/>
    <w:tmpl w:val="9A4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82677">
    <w:abstractNumId w:val="2"/>
  </w:num>
  <w:num w:numId="2" w16cid:durableId="901260203">
    <w:abstractNumId w:val="0"/>
  </w:num>
  <w:num w:numId="3" w16cid:durableId="886183986">
    <w:abstractNumId w:val="22"/>
  </w:num>
  <w:num w:numId="4" w16cid:durableId="1603417138">
    <w:abstractNumId w:val="13"/>
  </w:num>
  <w:num w:numId="5" w16cid:durableId="704477659">
    <w:abstractNumId w:val="12"/>
  </w:num>
  <w:num w:numId="6" w16cid:durableId="1459177116">
    <w:abstractNumId w:val="25"/>
  </w:num>
  <w:num w:numId="7" w16cid:durableId="2040667692">
    <w:abstractNumId w:val="20"/>
  </w:num>
  <w:num w:numId="8" w16cid:durableId="556823841">
    <w:abstractNumId w:val="1"/>
  </w:num>
  <w:num w:numId="9" w16cid:durableId="571430589">
    <w:abstractNumId w:val="8"/>
  </w:num>
  <w:num w:numId="10" w16cid:durableId="174730209">
    <w:abstractNumId w:val="23"/>
  </w:num>
  <w:num w:numId="11" w16cid:durableId="1700622501">
    <w:abstractNumId w:val="6"/>
  </w:num>
  <w:num w:numId="12" w16cid:durableId="2061249849">
    <w:abstractNumId w:val="10"/>
  </w:num>
  <w:num w:numId="13" w16cid:durableId="490487442">
    <w:abstractNumId w:val="16"/>
  </w:num>
  <w:num w:numId="14" w16cid:durableId="1054085005">
    <w:abstractNumId w:val="3"/>
  </w:num>
  <w:num w:numId="15" w16cid:durableId="1309699882">
    <w:abstractNumId w:val="14"/>
  </w:num>
  <w:num w:numId="16" w16cid:durableId="1155495159">
    <w:abstractNumId w:val="21"/>
  </w:num>
  <w:num w:numId="17" w16cid:durableId="846364294">
    <w:abstractNumId w:val="28"/>
  </w:num>
  <w:num w:numId="18" w16cid:durableId="1569073900">
    <w:abstractNumId w:val="11"/>
  </w:num>
  <w:num w:numId="19" w16cid:durableId="1683971769">
    <w:abstractNumId w:val="19"/>
  </w:num>
  <w:num w:numId="20" w16cid:durableId="264851397">
    <w:abstractNumId w:val="9"/>
  </w:num>
  <w:num w:numId="21" w16cid:durableId="1685941126">
    <w:abstractNumId w:val="15"/>
  </w:num>
  <w:num w:numId="22" w16cid:durableId="619846294">
    <w:abstractNumId w:val="18"/>
  </w:num>
  <w:num w:numId="23" w16cid:durableId="231351227">
    <w:abstractNumId w:val="5"/>
  </w:num>
  <w:num w:numId="24" w16cid:durableId="538009181">
    <w:abstractNumId w:val="27"/>
  </w:num>
  <w:num w:numId="25" w16cid:durableId="2086680065">
    <w:abstractNumId w:val="26"/>
  </w:num>
  <w:num w:numId="26" w16cid:durableId="1367750666">
    <w:abstractNumId w:val="24"/>
  </w:num>
  <w:num w:numId="27" w16cid:durableId="1951161010">
    <w:abstractNumId w:val="17"/>
  </w:num>
  <w:num w:numId="28" w16cid:durableId="277881658">
    <w:abstractNumId w:val="4"/>
  </w:num>
  <w:num w:numId="29" w16cid:durableId="170995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B9"/>
    <w:rsid w:val="0004127B"/>
    <w:rsid w:val="00063935"/>
    <w:rsid w:val="00077B30"/>
    <w:rsid w:val="00087CB9"/>
    <w:rsid w:val="00171617"/>
    <w:rsid w:val="00191E80"/>
    <w:rsid w:val="0022116E"/>
    <w:rsid w:val="00233C4B"/>
    <w:rsid w:val="00296E1C"/>
    <w:rsid w:val="002B6DA7"/>
    <w:rsid w:val="00364608"/>
    <w:rsid w:val="00391EA4"/>
    <w:rsid w:val="003B25CE"/>
    <w:rsid w:val="004278B2"/>
    <w:rsid w:val="00442563"/>
    <w:rsid w:val="00492AF3"/>
    <w:rsid w:val="00504FFF"/>
    <w:rsid w:val="005B0FF7"/>
    <w:rsid w:val="005D732F"/>
    <w:rsid w:val="006619DA"/>
    <w:rsid w:val="00672D75"/>
    <w:rsid w:val="006848B3"/>
    <w:rsid w:val="006A121C"/>
    <w:rsid w:val="006B7FC4"/>
    <w:rsid w:val="006F420C"/>
    <w:rsid w:val="00770000"/>
    <w:rsid w:val="007A338F"/>
    <w:rsid w:val="007F03DE"/>
    <w:rsid w:val="008D29F1"/>
    <w:rsid w:val="0094665D"/>
    <w:rsid w:val="009C7036"/>
    <w:rsid w:val="00A80CB9"/>
    <w:rsid w:val="00AA224F"/>
    <w:rsid w:val="00B6437E"/>
    <w:rsid w:val="00BD72F9"/>
    <w:rsid w:val="00C67179"/>
    <w:rsid w:val="00CE6169"/>
    <w:rsid w:val="00DA7A6F"/>
    <w:rsid w:val="00EA45DD"/>
    <w:rsid w:val="00EE046D"/>
    <w:rsid w:val="00EE54FE"/>
    <w:rsid w:val="00EF0A70"/>
    <w:rsid w:val="00EF774F"/>
    <w:rsid w:val="00F01133"/>
    <w:rsid w:val="00F17D55"/>
    <w:rsid w:val="00F4275F"/>
    <w:rsid w:val="00F96C83"/>
    <w:rsid w:val="00FB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3E20"/>
  <w15:chartTrackingRefBased/>
  <w15:docId w15:val="{22DF9E0D-17B5-431B-AFBA-EAF5E0ED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B9"/>
    <w:rPr>
      <w:rFonts w:eastAsiaTheme="majorEastAsia" w:cstheme="majorBidi"/>
      <w:color w:val="272727" w:themeColor="text1" w:themeTint="D8"/>
    </w:rPr>
  </w:style>
  <w:style w:type="paragraph" w:styleId="Title">
    <w:name w:val="Title"/>
    <w:basedOn w:val="Normal"/>
    <w:next w:val="Normal"/>
    <w:link w:val="TitleChar"/>
    <w:uiPriority w:val="10"/>
    <w:qFormat/>
    <w:rsid w:val="00087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B9"/>
    <w:pPr>
      <w:spacing w:before="160"/>
      <w:jc w:val="center"/>
    </w:pPr>
    <w:rPr>
      <w:i/>
      <w:iCs/>
      <w:color w:val="404040" w:themeColor="text1" w:themeTint="BF"/>
    </w:rPr>
  </w:style>
  <w:style w:type="character" w:customStyle="1" w:styleId="QuoteChar">
    <w:name w:val="Quote Char"/>
    <w:basedOn w:val="DefaultParagraphFont"/>
    <w:link w:val="Quote"/>
    <w:uiPriority w:val="29"/>
    <w:rsid w:val="00087CB9"/>
    <w:rPr>
      <w:i/>
      <w:iCs/>
      <w:color w:val="404040" w:themeColor="text1" w:themeTint="BF"/>
    </w:rPr>
  </w:style>
  <w:style w:type="paragraph" w:styleId="ListParagraph">
    <w:name w:val="List Paragraph"/>
    <w:basedOn w:val="Normal"/>
    <w:uiPriority w:val="34"/>
    <w:qFormat/>
    <w:rsid w:val="00087CB9"/>
    <w:pPr>
      <w:ind w:left="720"/>
      <w:contextualSpacing/>
    </w:pPr>
  </w:style>
  <w:style w:type="character" w:styleId="IntenseEmphasis">
    <w:name w:val="Intense Emphasis"/>
    <w:basedOn w:val="DefaultParagraphFont"/>
    <w:uiPriority w:val="21"/>
    <w:qFormat/>
    <w:rsid w:val="00087CB9"/>
    <w:rPr>
      <w:i/>
      <w:iCs/>
      <w:color w:val="0F4761" w:themeColor="accent1" w:themeShade="BF"/>
    </w:rPr>
  </w:style>
  <w:style w:type="paragraph" w:styleId="IntenseQuote">
    <w:name w:val="Intense Quote"/>
    <w:basedOn w:val="Normal"/>
    <w:next w:val="Normal"/>
    <w:link w:val="IntenseQuoteChar"/>
    <w:uiPriority w:val="30"/>
    <w:qFormat/>
    <w:rsid w:val="00087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B9"/>
    <w:rPr>
      <w:i/>
      <w:iCs/>
      <w:color w:val="0F4761" w:themeColor="accent1" w:themeShade="BF"/>
    </w:rPr>
  </w:style>
  <w:style w:type="character" w:styleId="IntenseReference">
    <w:name w:val="Intense Reference"/>
    <w:basedOn w:val="DefaultParagraphFont"/>
    <w:uiPriority w:val="32"/>
    <w:qFormat/>
    <w:rsid w:val="00087CB9"/>
    <w:rPr>
      <w:b/>
      <w:bCs/>
      <w:smallCaps/>
      <w:color w:val="0F4761" w:themeColor="accent1" w:themeShade="BF"/>
      <w:spacing w:val="5"/>
    </w:rPr>
  </w:style>
  <w:style w:type="paragraph" w:styleId="Header">
    <w:name w:val="header"/>
    <w:basedOn w:val="Normal"/>
    <w:link w:val="HeaderChar"/>
    <w:uiPriority w:val="99"/>
    <w:unhideWhenUsed/>
    <w:rsid w:val="0008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CB9"/>
  </w:style>
  <w:style w:type="paragraph" w:styleId="Footer">
    <w:name w:val="footer"/>
    <w:basedOn w:val="Normal"/>
    <w:link w:val="FooterChar"/>
    <w:uiPriority w:val="99"/>
    <w:unhideWhenUsed/>
    <w:rsid w:val="0008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CB9"/>
  </w:style>
  <w:style w:type="table" w:styleId="TableGrid">
    <w:name w:val="Table Grid"/>
    <w:basedOn w:val="TableNormal"/>
    <w:uiPriority w:val="39"/>
    <w:rsid w:val="003B2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0A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Layout" Target="diagrams/layout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diagramData" Target="diagrams/data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9.png"/><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QuickStyle" Target="diagrams/quickStyle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543762-CA05-4B1C-9A4D-074F26C06509}" type="doc">
      <dgm:prSet loTypeId="urn:microsoft.com/office/officeart/2005/8/layout/process1" loCatId="process" qsTypeId="urn:microsoft.com/office/officeart/2005/8/quickstyle/simple1" qsCatId="simple" csTypeId="urn:microsoft.com/office/officeart/2005/8/colors/accent0_1" csCatId="mainScheme" phldr="1"/>
      <dgm:spPr/>
    </dgm:pt>
    <dgm:pt modelId="{2B2A8F52-541A-44CF-B0F1-D4A5118F2174}">
      <dgm:prSet phldrT="[Text]" custT="1"/>
      <dgm:spPr/>
      <dgm:t>
        <a:bodyPr/>
        <a:lstStyle/>
        <a:p>
          <a:r>
            <a:rPr lang="en-US" sz="1100">
              <a:latin typeface="Times New Roman" panose="02020603050405020304" pitchFamily="18" charset="0"/>
              <a:cs typeface="Times New Roman" panose="02020603050405020304" pitchFamily="18" charset="0"/>
            </a:rPr>
            <a:t>Demographic baseline</a:t>
          </a:r>
        </a:p>
      </dgm:t>
    </dgm:pt>
    <dgm:pt modelId="{C7E99440-950A-474F-9377-BDBC7F757534}" type="parTrans" cxnId="{E5DF91F6-88A5-4B70-8017-5A5E1D92EDE6}">
      <dgm:prSet/>
      <dgm:spPr/>
      <dgm:t>
        <a:bodyPr/>
        <a:lstStyle/>
        <a:p>
          <a:endParaRPr lang="en-US" sz="1100">
            <a:latin typeface="Times New Roman" panose="02020603050405020304" pitchFamily="18" charset="0"/>
            <a:cs typeface="Times New Roman" panose="02020603050405020304" pitchFamily="18" charset="0"/>
          </a:endParaRPr>
        </a:p>
      </dgm:t>
    </dgm:pt>
    <dgm:pt modelId="{AB2BFEEC-3070-4D93-965C-AA664E78B531}" type="sibTrans" cxnId="{E5DF91F6-88A5-4B70-8017-5A5E1D92EDE6}">
      <dgm:prSet custT="1"/>
      <dgm:spPr/>
      <dgm:t>
        <a:bodyPr/>
        <a:lstStyle/>
        <a:p>
          <a:endParaRPr lang="en-US" sz="1100">
            <a:latin typeface="Times New Roman" panose="02020603050405020304" pitchFamily="18" charset="0"/>
            <a:cs typeface="Times New Roman" panose="02020603050405020304" pitchFamily="18" charset="0"/>
          </a:endParaRPr>
        </a:p>
      </dgm:t>
    </dgm:pt>
    <dgm:pt modelId="{D04A9A37-CF79-4C76-A8CB-1C3F15CF5495}">
      <dgm:prSet phldrT="[Text]" custT="1"/>
      <dgm:spPr/>
      <dgm:t>
        <a:bodyPr/>
        <a:lstStyle/>
        <a:p>
          <a:r>
            <a:rPr lang="en-US" sz="1100">
              <a:latin typeface="Times New Roman" panose="02020603050405020304" pitchFamily="18" charset="0"/>
              <a:cs typeface="Times New Roman" panose="02020603050405020304" pitchFamily="18" charset="0"/>
            </a:rPr>
            <a:t>Connectivity &amp; infrastructure</a:t>
          </a:r>
        </a:p>
      </dgm:t>
    </dgm:pt>
    <dgm:pt modelId="{E652370B-FE28-48E7-848C-9731B06F2DBF}" type="parTrans" cxnId="{787EE458-70A2-4DC4-B7A4-65BCB0DBDE08}">
      <dgm:prSet/>
      <dgm:spPr/>
      <dgm:t>
        <a:bodyPr/>
        <a:lstStyle/>
        <a:p>
          <a:endParaRPr lang="en-US" sz="1100">
            <a:latin typeface="Times New Roman" panose="02020603050405020304" pitchFamily="18" charset="0"/>
            <a:cs typeface="Times New Roman" panose="02020603050405020304" pitchFamily="18" charset="0"/>
          </a:endParaRPr>
        </a:p>
      </dgm:t>
    </dgm:pt>
    <dgm:pt modelId="{1E17F427-7064-4EB4-9422-9D7E2FB3D93B}" type="sibTrans" cxnId="{787EE458-70A2-4DC4-B7A4-65BCB0DBDE08}">
      <dgm:prSet custT="1"/>
      <dgm:spPr/>
      <dgm:t>
        <a:bodyPr/>
        <a:lstStyle/>
        <a:p>
          <a:endParaRPr lang="en-US" sz="1100">
            <a:latin typeface="Times New Roman" panose="02020603050405020304" pitchFamily="18" charset="0"/>
            <a:cs typeface="Times New Roman" panose="02020603050405020304" pitchFamily="18" charset="0"/>
          </a:endParaRPr>
        </a:p>
      </dgm:t>
    </dgm:pt>
    <dgm:pt modelId="{FDBCBE86-1A83-4121-85FA-05643A9B9B41}">
      <dgm:prSet phldrT="[Text]" custT="1"/>
      <dgm:spPr/>
      <dgm:t>
        <a:bodyPr/>
        <a:lstStyle/>
        <a:p>
          <a:r>
            <a:rPr lang="en-US" sz="1100">
              <a:latin typeface="Times New Roman" panose="02020603050405020304" pitchFamily="18" charset="0"/>
              <a:cs typeface="Times New Roman" panose="02020603050405020304" pitchFamily="18" charset="0"/>
            </a:rPr>
            <a:t>Account ownership &amp; landscape</a:t>
          </a:r>
        </a:p>
      </dgm:t>
    </dgm:pt>
    <dgm:pt modelId="{9401FA71-B05C-4CBC-A886-39384A2AF7AC}" type="parTrans" cxnId="{DA5CE97B-9B3C-44F0-9B6C-6C20E52C8DAD}">
      <dgm:prSet/>
      <dgm:spPr/>
      <dgm:t>
        <a:bodyPr/>
        <a:lstStyle/>
        <a:p>
          <a:endParaRPr lang="en-US" sz="1100">
            <a:latin typeface="Times New Roman" panose="02020603050405020304" pitchFamily="18" charset="0"/>
            <a:cs typeface="Times New Roman" panose="02020603050405020304" pitchFamily="18" charset="0"/>
          </a:endParaRPr>
        </a:p>
      </dgm:t>
    </dgm:pt>
    <dgm:pt modelId="{B5B7CECE-9E06-44C4-80D1-46C10E11A3E7}" type="sibTrans" cxnId="{DA5CE97B-9B3C-44F0-9B6C-6C20E52C8DAD}">
      <dgm:prSet custT="1"/>
      <dgm:spPr/>
      <dgm:t>
        <a:bodyPr/>
        <a:lstStyle/>
        <a:p>
          <a:endParaRPr lang="en-US" sz="1100">
            <a:latin typeface="Times New Roman" panose="02020603050405020304" pitchFamily="18" charset="0"/>
            <a:cs typeface="Times New Roman" panose="02020603050405020304" pitchFamily="18" charset="0"/>
          </a:endParaRPr>
        </a:p>
      </dgm:t>
    </dgm:pt>
    <dgm:pt modelId="{5B5EB879-132A-4769-8628-D6B45979B06F}">
      <dgm:prSet phldrT="[Text]" custT="1"/>
      <dgm:spPr/>
      <dgm:t>
        <a:bodyPr/>
        <a:lstStyle/>
        <a:p>
          <a:r>
            <a:rPr lang="en-US" sz="1100">
              <a:latin typeface="Times New Roman" panose="02020603050405020304" pitchFamily="18" charset="0"/>
              <a:cs typeface="Times New Roman" panose="02020603050405020304" pitchFamily="18" charset="0"/>
            </a:rPr>
            <a:t>Cash flows &amp; digitalization vectors</a:t>
          </a:r>
        </a:p>
      </dgm:t>
    </dgm:pt>
    <dgm:pt modelId="{904025ED-15EC-4935-8521-D468E0FE5317}" type="parTrans" cxnId="{D68A9556-60D4-45AB-A74C-CF9CA0EB805B}">
      <dgm:prSet/>
      <dgm:spPr/>
      <dgm:t>
        <a:bodyPr/>
        <a:lstStyle/>
        <a:p>
          <a:endParaRPr lang="en-US" sz="1100">
            <a:latin typeface="Times New Roman" panose="02020603050405020304" pitchFamily="18" charset="0"/>
            <a:cs typeface="Times New Roman" panose="02020603050405020304" pitchFamily="18" charset="0"/>
          </a:endParaRPr>
        </a:p>
      </dgm:t>
    </dgm:pt>
    <dgm:pt modelId="{8A0AD93E-E3C8-4DAD-84DC-059FE3804A2E}" type="sibTrans" cxnId="{D68A9556-60D4-45AB-A74C-CF9CA0EB805B}">
      <dgm:prSet custT="1"/>
      <dgm:spPr/>
      <dgm:t>
        <a:bodyPr/>
        <a:lstStyle/>
        <a:p>
          <a:endParaRPr lang="en-US" sz="1100">
            <a:latin typeface="Times New Roman" panose="02020603050405020304" pitchFamily="18" charset="0"/>
            <a:cs typeface="Times New Roman" panose="02020603050405020304" pitchFamily="18" charset="0"/>
          </a:endParaRPr>
        </a:p>
      </dgm:t>
    </dgm:pt>
    <dgm:pt modelId="{A55DF494-E812-4B66-AF96-DCA9B3F22C0A}">
      <dgm:prSet phldrT="[Text]" custT="1"/>
      <dgm:spPr/>
      <dgm:t>
        <a:bodyPr/>
        <a:lstStyle/>
        <a:p>
          <a:r>
            <a:rPr lang="en-US" sz="1100">
              <a:latin typeface="Times New Roman" panose="02020603050405020304" pitchFamily="18" charset="0"/>
              <a:cs typeface="Times New Roman" panose="02020603050405020304" pitchFamily="18" charset="0"/>
            </a:rPr>
            <a:t>Financial health &amp; resilience</a:t>
          </a:r>
        </a:p>
      </dgm:t>
    </dgm:pt>
    <dgm:pt modelId="{41599869-8BD2-4DE1-88DE-FA3E03060714}" type="parTrans" cxnId="{2C29411B-D788-4E69-9E32-CD8CFD20883B}">
      <dgm:prSet/>
      <dgm:spPr/>
      <dgm:t>
        <a:bodyPr/>
        <a:lstStyle/>
        <a:p>
          <a:endParaRPr lang="en-US" sz="1100">
            <a:latin typeface="Times New Roman" panose="02020603050405020304" pitchFamily="18" charset="0"/>
            <a:cs typeface="Times New Roman" panose="02020603050405020304" pitchFamily="18" charset="0"/>
          </a:endParaRPr>
        </a:p>
      </dgm:t>
    </dgm:pt>
    <dgm:pt modelId="{DE585FB5-6C8E-48DB-8528-9A830C2F8947}" type="sibTrans" cxnId="{2C29411B-D788-4E69-9E32-CD8CFD20883B}">
      <dgm:prSet/>
      <dgm:spPr/>
      <dgm:t>
        <a:bodyPr/>
        <a:lstStyle/>
        <a:p>
          <a:endParaRPr lang="en-US" sz="1100">
            <a:latin typeface="Times New Roman" panose="02020603050405020304" pitchFamily="18" charset="0"/>
            <a:cs typeface="Times New Roman" panose="02020603050405020304" pitchFamily="18" charset="0"/>
          </a:endParaRPr>
        </a:p>
      </dgm:t>
    </dgm:pt>
    <dgm:pt modelId="{14F80FE2-72B3-455C-B37D-B07EF6CF9E5D}" type="pres">
      <dgm:prSet presAssocID="{EA543762-CA05-4B1C-9A4D-074F26C06509}" presName="Name0" presStyleCnt="0">
        <dgm:presLayoutVars>
          <dgm:dir/>
          <dgm:resizeHandles val="exact"/>
        </dgm:presLayoutVars>
      </dgm:prSet>
      <dgm:spPr/>
    </dgm:pt>
    <dgm:pt modelId="{8154A893-FD1E-47CA-A916-47C137787240}" type="pres">
      <dgm:prSet presAssocID="{2B2A8F52-541A-44CF-B0F1-D4A5118F2174}" presName="node" presStyleLbl="node1" presStyleIdx="0" presStyleCnt="5">
        <dgm:presLayoutVars>
          <dgm:bulletEnabled val="1"/>
        </dgm:presLayoutVars>
      </dgm:prSet>
      <dgm:spPr/>
    </dgm:pt>
    <dgm:pt modelId="{37446EEA-BE79-42CC-AB2F-B88ED11F15C9}" type="pres">
      <dgm:prSet presAssocID="{AB2BFEEC-3070-4D93-965C-AA664E78B531}" presName="sibTrans" presStyleLbl="sibTrans2D1" presStyleIdx="0" presStyleCnt="4"/>
      <dgm:spPr/>
    </dgm:pt>
    <dgm:pt modelId="{772BB7C1-A2A9-40FB-A675-D4F51053B9A8}" type="pres">
      <dgm:prSet presAssocID="{AB2BFEEC-3070-4D93-965C-AA664E78B531}" presName="connectorText" presStyleLbl="sibTrans2D1" presStyleIdx="0" presStyleCnt="4"/>
      <dgm:spPr/>
    </dgm:pt>
    <dgm:pt modelId="{96107198-16D7-4A28-B9F0-81CB19DE2580}" type="pres">
      <dgm:prSet presAssocID="{D04A9A37-CF79-4C76-A8CB-1C3F15CF5495}" presName="node" presStyleLbl="node1" presStyleIdx="1" presStyleCnt="5">
        <dgm:presLayoutVars>
          <dgm:bulletEnabled val="1"/>
        </dgm:presLayoutVars>
      </dgm:prSet>
      <dgm:spPr/>
    </dgm:pt>
    <dgm:pt modelId="{4086FB57-08D8-41A4-BC7D-67A7D6F35150}" type="pres">
      <dgm:prSet presAssocID="{1E17F427-7064-4EB4-9422-9D7E2FB3D93B}" presName="sibTrans" presStyleLbl="sibTrans2D1" presStyleIdx="1" presStyleCnt="4"/>
      <dgm:spPr/>
    </dgm:pt>
    <dgm:pt modelId="{FDB795B9-A740-4F67-85AB-13D9C253470C}" type="pres">
      <dgm:prSet presAssocID="{1E17F427-7064-4EB4-9422-9D7E2FB3D93B}" presName="connectorText" presStyleLbl="sibTrans2D1" presStyleIdx="1" presStyleCnt="4"/>
      <dgm:spPr/>
    </dgm:pt>
    <dgm:pt modelId="{044296E0-7668-4399-ABEA-5A1E7F9082D6}" type="pres">
      <dgm:prSet presAssocID="{FDBCBE86-1A83-4121-85FA-05643A9B9B41}" presName="node" presStyleLbl="node1" presStyleIdx="2" presStyleCnt="5">
        <dgm:presLayoutVars>
          <dgm:bulletEnabled val="1"/>
        </dgm:presLayoutVars>
      </dgm:prSet>
      <dgm:spPr/>
    </dgm:pt>
    <dgm:pt modelId="{6A97D282-C33E-41DD-A28A-BE33C7CE4968}" type="pres">
      <dgm:prSet presAssocID="{B5B7CECE-9E06-44C4-80D1-46C10E11A3E7}" presName="sibTrans" presStyleLbl="sibTrans2D1" presStyleIdx="2" presStyleCnt="4"/>
      <dgm:spPr/>
    </dgm:pt>
    <dgm:pt modelId="{C2BAFD93-2D39-496C-83FB-1AB797399607}" type="pres">
      <dgm:prSet presAssocID="{B5B7CECE-9E06-44C4-80D1-46C10E11A3E7}" presName="connectorText" presStyleLbl="sibTrans2D1" presStyleIdx="2" presStyleCnt="4"/>
      <dgm:spPr/>
    </dgm:pt>
    <dgm:pt modelId="{1229770A-963F-4F8F-80F7-54052A6A927C}" type="pres">
      <dgm:prSet presAssocID="{5B5EB879-132A-4769-8628-D6B45979B06F}" presName="node" presStyleLbl="node1" presStyleIdx="3" presStyleCnt="5">
        <dgm:presLayoutVars>
          <dgm:bulletEnabled val="1"/>
        </dgm:presLayoutVars>
      </dgm:prSet>
      <dgm:spPr/>
    </dgm:pt>
    <dgm:pt modelId="{440C9405-0CD8-40C3-8CD4-2503B0895F9B}" type="pres">
      <dgm:prSet presAssocID="{8A0AD93E-E3C8-4DAD-84DC-059FE3804A2E}" presName="sibTrans" presStyleLbl="sibTrans2D1" presStyleIdx="3" presStyleCnt="4"/>
      <dgm:spPr/>
    </dgm:pt>
    <dgm:pt modelId="{39AD282A-B72F-4E86-9CB4-77CEC14F8192}" type="pres">
      <dgm:prSet presAssocID="{8A0AD93E-E3C8-4DAD-84DC-059FE3804A2E}" presName="connectorText" presStyleLbl="sibTrans2D1" presStyleIdx="3" presStyleCnt="4"/>
      <dgm:spPr/>
    </dgm:pt>
    <dgm:pt modelId="{8BB7302C-EFC0-4DED-82DB-4A877071F779}" type="pres">
      <dgm:prSet presAssocID="{A55DF494-E812-4B66-AF96-DCA9B3F22C0A}" presName="node" presStyleLbl="node1" presStyleIdx="4" presStyleCnt="5">
        <dgm:presLayoutVars>
          <dgm:bulletEnabled val="1"/>
        </dgm:presLayoutVars>
      </dgm:prSet>
      <dgm:spPr/>
    </dgm:pt>
  </dgm:ptLst>
  <dgm:cxnLst>
    <dgm:cxn modelId="{B75BF405-2C98-4030-BB61-7E61B814EC4A}" type="presOf" srcId="{A55DF494-E812-4B66-AF96-DCA9B3F22C0A}" destId="{8BB7302C-EFC0-4DED-82DB-4A877071F779}" srcOrd="0" destOrd="0" presId="urn:microsoft.com/office/officeart/2005/8/layout/process1"/>
    <dgm:cxn modelId="{79961E11-496B-4BC1-94E0-6485FB0CDD85}" type="presOf" srcId="{2B2A8F52-541A-44CF-B0F1-D4A5118F2174}" destId="{8154A893-FD1E-47CA-A916-47C137787240}" srcOrd="0" destOrd="0" presId="urn:microsoft.com/office/officeart/2005/8/layout/process1"/>
    <dgm:cxn modelId="{2C29411B-D788-4E69-9E32-CD8CFD20883B}" srcId="{EA543762-CA05-4B1C-9A4D-074F26C06509}" destId="{A55DF494-E812-4B66-AF96-DCA9B3F22C0A}" srcOrd="4" destOrd="0" parTransId="{41599869-8BD2-4DE1-88DE-FA3E03060714}" sibTransId="{DE585FB5-6C8E-48DB-8528-9A830C2F8947}"/>
    <dgm:cxn modelId="{B30B273E-E9AF-4F1F-A6B5-2C88A9E542AF}" type="presOf" srcId="{AB2BFEEC-3070-4D93-965C-AA664E78B531}" destId="{37446EEA-BE79-42CC-AB2F-B88ED11F15C9}" srcOrd="0" destOrd="0" presId="urn:microsoft.com/office/officeart/2005/8/layout/process1"/>
    <dgm:cxn modelId="{F8DA765C-0510-42D5-B82A-E53548FDD8DE}" type="presOf" srcId="{B5B7CECE-9E06-44C4-80D1-46C10E11A3E7}" destId="{C2BAFD93-2D39-496C-83FB-1AB797399607}" srcOrd="1" destOrd="0" presId="urn:microsoft.com/office/officeart/2005/8/layout/process1"/>
    <dgm:cxn modelId="{ABCBBC45-1030-4D43-AB59-4AF3D0EA3E2E}" type="presOf" srcId="{8A0AD93E-E3C8-4DAD-84DC-059FE3804A2E}" destId="{440C9405-0CD8-40C3-8CD4-2503B0895F9B}" srcOrd="0" destOrd="0" presId="urn:microsoft.com/office/officeart/2005/8/layout/process1"/>
    <dgm:cxn modelId="{8568EE69-57A1-4E8A-83AE-5780F4662BB1}" type="presOf" srcId="{8A0AD93E-E3C8-4DAD-84DC-059FE3804A2E}" destId="{39AD282A-B72F-4E86-9CB4-77CEC14F8192}" srcOrd="1" destOrd="0" presId="urn:microsoft.com/office/officeart/2005/8/layout/process1"/>
    <dgm:cxn modelId="{D68A9556-60D4-45AB-A74C-CF9CA0EB805B}" srcId="{EA543762-CA05-4B1C-9A4D-074F26C06509}" destId="{5B5EB879-132A-4769-8628-D6B45979B06F}" srcOrd="3" destOrd="0" parTransId="{904025ED-15EC-4935-8521-D468E0FE5317}" sibTransId="{8A0AD93E-E3C8-4DAD-84DC-059FE3804A2E}"/>
    <dgm:cxn modelId="{787EE458-70A2-4DC4-B7A4-65BCB0DBDE08}" srcId="{EA543762-CA05-4B1C-9A4D-074F26C06509}" destId="{D04A9A37-CF79-4C76-A8CB-1C3F15CF5495}" srcOrd="1" destOrd="0" parTransId="{E652370B-FE28-48E7-848C-9731B06F2DBF}" sibTransId="{1E17F427-7064-4EB4-9422-9D7E2FB3D93B}"/>
    <dgm:cxn modelId="{DA5CE97B-9B3C-44F0-9B6C-6C20E52C8DAD}" srcId="{EA543762-CA05-4B1C-9A4D-074F26C06509}" destId="{FDBCBE86-1A83-4121-85FA-05643A9B9B41}" srcOrd="2" destOrd="0" parTransId="{9401FA71-B05C-4CBC-A886-39384A2AF7AC}" sibTransId="{B5B7CECE-9E06-44C4-80D1-46C10E11A3E7}"/>
    <dgm:cxn modelId="{4872C88F-6F05-4F35-9F35-6390C8DC01B2}" type="presOf" srcId="{D04A9A37-CF79-4C76-A8CB-1C3F15CF5495}" destId="{96107198-16D7-4A28-B9F0-81CB19DE2580}" srcOrd="0" destOrd="0" presId="urn:microsoft.com/office/officeart/2005/8/layout/process1"/>
    <dgm:cxn modelId="{8A714E94-2EDD-4426-8CB0-4BC9EC24D5BA}" type="presOf" srcId="{AB2BFEEC-3070-4D93-965C-AA664E78B531}" destId="{772BB7C1-A2A9-40FB-A675-D4F51053B9A8}" srcOrd="1" destOrd="0" presId="urn:microsoft.com/office/officeart/2005/8/layout/process1"/>
    <dgm:cxn modelId="{15687FA5-C9CE-4F58-B0F4-C3B8547B58BF}" type="presOf" srcId="{5B5EB879-132A-4769-8628-D6B45979B06F}" destId="{1229770A-963F-4F8F-80F7-54052A6A927C}" srcOrd="0" destOrd="0" presId="urn:microsoft.com/office/officeart/2005/8/layout/process1"/>
    <dgm:cxn modelId="{6E3142BE-F863-421E-B4A0-E4FA931AE805}" type="presOf" srcId="{FDBCBE86-1A83-4121-85FA-05643A9B9B41}" destId="{044296E0-7668-4399-ABEA-5A1E7F9082D6}" srcOrd="0" destOrd="0" presId="urn:microsoft.com/office/officeart/2005/8/layout/process1"/>
    <dgm:cxn modelId="{6A9E30CC-0E2A-4831-B679-D677BBDE9ED4}" type="presOf" srcId="{B5B7CECE-9E06-44C4-80D1-46C10E11A3E7}" destId="{6A97D282-C33E-41DD-A28A-BE33C7CE4968}" srcOrd="0" destOrd="0" presId="urn:microsoft.com/office/officeart/2005/8/layout/process1"/>
    <dgm:cxn modelId="{038699D3-607E-44AD-A2A4-E2EF9A24E51D}" type="presOf" srcId="{1E17F427-7064-4EB4-9422-9D7E2FB3D93B}" destId="{4086FB57-08D8-41A4-BC7D-67A7D6F35150}" srcOrd="0" destOrd="0" presId="urn:microsoft.com/office/officeart/2005/8/layout/process1"/>
    <dgm:cxn modelId="{36EA70D8-EA4A-4D1B-B7D1-5166E545D442}" type="presOf" srcId="{1E17F427-7064-4EB4-9422-9D7E2FB3D93B}" destId="{FDB795B9-A740-4F67-85AB-13D9C253470C}" srcOrd="1" destOrd="0" presId="urn:microsoft.com/office/officeart/2005/8/layout/process1"/>
    <dgm:cxn modelId="{E5DF91F6-88A5-4B70-8017-5A5E1D92EDE6}" srcId="{EA543762-CA05-4B1C-9A4D-074F26C06509}" destId="{2B2A8F52-541A-44CF-B0F1-D4A5118F2174}" srcOrd="0" destOrd="0" parTransId="{C7E99440-950A-474F-9377-BDBC7F757534}" sibTransId="{AB2BFEEC-3070-4D93-965C-AA664E78B531}"/>
    <dgm:cxn modelId="{E60675F8-6C43-4B59-870E-5394FB7E4343}" type="presOf" srcId="{EA543762-CA05-4B1C-9A4D-074F26C06509}" destId="{14F80FE2-72B3-455C-B37D-B07EF6CF9E5D}" srcOrd="0" destOrd="0" presId="urn:microsoft.com/office/officeart/2005/8/layout/process1"/>
    <dgm:cxn modelId="{8B1A907A-4B42-4765-ACE1-CF7F1AB5260D}" type="presParOf" srcId="{14F80FE2-72B3-455C-B37D-B07EF6CF9E5D}" destId="{8154A893-FD1E-47CA-A916-47C137787240}" srcOrd="0" destOrd="0" presId="urn:microsoft.com/office/officeart/2005/8/layout/process1"/>
    <dgm:cxn modelId="{350A6F76-EB7B-484A-B27D-D3C75A67A2C4}" type="presParOf" srcId="{14F80FE2-72B3-455C-B37D-B07EF6CF9E5D}" destId="{37446EEA-BE79-42CC-AB2F-B88ED11F15C9}" srcOrd="1" destOrd="0" presId="urn:microsoft.com/office/officeart/2005/8/layout/process1"/>
    <dgm:cxn modelId="{D81F4C6F-30A7-4EC9-86BC-5F06FD6C6046}" type="presParOf" srcId="{37446EEA-BE79-42CC-AB2F-B88ED11F15C9}" destId="{772BB7C1-A2A9-40FB-A675-D4F51053B9A8}" srcOrd="0" destOrd="0" presId="urn:microsoft.com/office/officeart/2005/8/layout/process1"/>
    <dgm:cxn modelId="{E20D9A72-DB2D-4F92-85FB-3A87EC352C74}" type="presParOf" srcId="{14F80FE2-72B3-455C-B37D-B07EF6CF9E5D}" destId="{96107198-16D7-4A28-B9F0-81CB19DE2580}" srcOrd="2" destOrd="0" presId="urn:microsoft.com/office/officeart/2005/8/layout/process1"/>
    <dgm:cxn modelId="{F04B108D-0F8E-434B-A8A8-3796C74D5DBE}" type="presParOf" srcId="{14F80FE2-72B3-455C-B37D-B07EF6CF9E5D}" destId="{4086FB57-08D8-41A4-BC7D-67A7D6F35150}" srcOrd="3" destOrd="0" presId="urn:microsoft.com/office/officeart/2005/8/layout/process1"/>
    <dgm:cxn modelId="{706D684F-BE4A-4C9B-837C-E8DCFF56E49F}" type="presParOf" srcId="{4086FB57-08D8-41A4-BC7D-67A7D6F35150}" destId="{FDB795B9-A740-4F67-85AB-13D9C253470C}" srcOrd="0" destOrd="0" presId="urn:microsoft.com/office/officeart/2005/8/layout/process1"/>
    <dgm:cxn modelId="{0F787406-10C6-4432-B265-B0E6A3FE7DB5}" type="presParOf" srcId="{14F80FE2-72B3-455C-B37D-B07EF6CF9E5D}" destId="{044296E0-7668-4399-ABEA-5A1E7F9082D6}" srcOrd="4" destOrd="0" presId="urn:microsoft.com/office/officeart/2005/8/layout/process1"/>
    <dgm:cxn modelId="{B6CF89FA-5AFA-40D4-B0DA-C48621BD9612}" type="presParOf" srcId="{14F80FE2-72B3-455C-B37D-B07EF6CF9E5D}" destId="{6A97D282-C33E-41DD-A28A-BE33C7CE4968}" srcOrd="5" destOrd="0" presId="urn:microsoft.com/office/officeart/2005/8/layout/process1"/>
    <dgm:cxn modelId="{5E07BB04-1FA2-425C-8948-B9C48B008E6B}" type="presParOf" srcId="{6A97D282-C33E-41DD-A28A-BE33C7CE4968}" destId="{C2BAFD93-2D39-496C-83FB-1AB797399607}" srcOrd="0" destOrd="0" presId="urn:microsoft.com/office/officeart/2005/8/layout/process1"/>
    <dgm:cxn modelId="{7FB0D6BD-BDB2-4078-942B-C9A7F681BC8E}" type="presParOf" srcId="{14F80FE2-72B3-455C-B37D-B07EF6CF9E5D}" destId="{1229770A-963F-4F8F-80F7-54052A6A927C}" srcOrd="6" destOrd="0" presId="urn:microsoft.com/office/officeart/2005/8/layout/process1"/>
    <dgm:cxn modelId="{EF18AF46-5B51-495C-8597-E9B9781E9D37}" type="presParOf" srcId="{14F80FE2-72B3-455C-B37D-B07EF6CF9E5D}" destId="{440C9405-0CD8-40C3-8CD4-2503B0895F9B}" srcOrd="7" destOrd="0" presId="urn:microsoft.com/office/officeart/2005/8/layout/process1"/>
    <dgm:cxn modelId="{5C4F88C7-0F1C-4779-A7A7-B55E621F593D}" type="presParOf" srcId="{440C9405-0CD8-40C3-8CD4-2503B0895F9B}" destId="{39AD282A-B72F-4E86-9CB4-77CEC14F8192}" srcOrd="0" destOrd="0" presId="urn:microsoft.com/office/officeart/2005/8/layout/process1"/>
    <dgm:cxn modelId="{132E0561-C33D-4DC8-B327-C0D9BDE89477}" type="presParOf" srcId="{14F80FE2-72B3-455C-B37D-B07EF6CF9E5D}" destId="{8BB7302C-EFC0-4DED-82DB-4A877071F779}" srcOrd="8"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54A893-FD1E-47CA-A916-47C137787240}">
      <dsp:nvSpPr>
        <dsp:cNvPr id="0" name=""/>
        <dsp:cNvSpPr/>
      </dsp:nvSpPr>
      <dsp:spPr>
        <a:xfrm>
          <a:off x="2900" y="393912"/>
          <a:ext cx="899064" cy="5647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Demographic baseline</a:t>
          </a:r>
        </a:p>
      </dsp:txBody>
      <dsp:txXfrm>
        <a:off x="19440" y="410452"/>
        <a:ext cx="865984" cy="531644"/>
      </dsp:txXfrm>
    </dsp:sp>
    <dsp:sp modelId="{37446EEA-BE79-42CC-AB2F-B88ED11F15C9}">
      <dsp:nvSpPr>
        <dsp:cNvPr id="0" name=""/>
        <dsp:cNvSpPr/>
      </dsp:nvSpPr>
      <dsp:spPr>
        <a:xfrm>
          <a:off x="991870" y="564791"/>
          <a:ext cx="190601" cy="22296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991870" y="609384"/>
        <a:ext cx="133421" cy="133781"/>
      </dsp:txXfrm>
    </dsp:sp>
    <dsp:sp modelId="{96107198-16D7-4A28-B9F0-81CB19DE2580}">
      <dsp:nvSpPr>
        <dsp:cNvPr id="0" name=""/>
        <dsp:cNvSpPr/>
      </dsp:nvSpPr>
      <dsp:spPr>
        <a:xfrm>
          <a:off x="1261590" y="393912"/>
          <a:ext cx="899064" cy="5647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Connectivity &amp; infrastructure</a:t>
          </a:r>
        </a:p>
      </dsp:txBody>
      <dsp:txXfrm>
        <a:off x="1278130" y="410452"/>
        <a:ext cx="865984" cy="531644"/>
      </dsp:txXfrm>
    </dsp:sp>
    <dsp:sp modelId="{4086FB57-08D8-41A4-BC7D-67A7D6F35150}">
      <dsp:nvSpPr>
        <dsp:cNvPr id="0" name=""/>
        <dsp:cNvSpPr/>
      </dsp:nvSpPr>
      <dsp:spPr>
        <a:xfrm>
          <a:off x="2250560" y="564791"/>
          <a:ext cx="190601" cy="22296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2250560" y="609384"/>
        <a:ext cx="133421" cy="133781"/>
      </dsp:txXfrm>
    </dsp:sp>
    <dsp:sp modelId="{044296E0-7668-4399-ABEA-5A1E7F9082D6}">
      <dsp:nvSpPr>
        <dsp:cNvPr id="0" name=""/>
        <dsp:cNvSpPr/>
      </dsp:nvSpPr>
      <dsp:spPr>
        <a:xfrm>
          <a:off x="2520279" y="393912"/>
          <a:ext cx="899064" cy="5647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Account ownership &amp; landscape</a:t>
          </a:r>
        </a:p>
      </dsp:txBody>
      <dsp:txXfrm>
        <a:off x="2536819" y="410452"/>
        <a:ext cx="865984" cy="531644"/>
      </dsp:txXfrm>
    </dsp:sp>
    <dsp:sp modelId="{6A97D282-C33E-41DD-A28A-BE33C7CE4968}">
      <dsp:nvSpPr>
        <dsp:cNvPr id="0" name=""/>
        <dsp:cNvSpPr/>
      </dsp:nvSpPr>
      <dsp:spPr>
        <a:xfrm>
          <a:off x="3509250" y="564791"/>
          <a:ext cx="190601" cy="22296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3509250" y="609384"/>
        <a:ext cx="133421" cy="133781"/>
      </dsp:txXfrm>
    </dsp:sp>
    <dsp:sp modelId="{1229770A-963F-4F8F-80F7-54052A6A927C}">
      <dsp:nvSpPr>
        <dsp:cNvPr id="0" name=""/>
        <dsp:cNvSpPr/>
      </dsp:nvSpPr>
      <dsp:spPr>
        <a:xfrm>
          <a:off x="3778969" y="393912"/>
          <a:ext cx="899064" cy="5647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Cash flows &amp; digitalization vectors</a:t>
          </a:r>
        </a:p>
      </dsp:txBody>
      <dsp:txXfrm>
        <a:off x="3795509" y="410452"/>
        <a:ext cx="865984" cy="531644"/>
      </dsp:txXfrm>
    </dsp:sp>
    <dsp:sp modelId="{440C9405-0CD8-40C3-8CD4-2503B0895F9B}">
      <dsp:nvSpPr>
        <dsp:cNvPr id="0" name=""/>
        <dsp:cNvSpPr/>
      </dsp:nvSpPr>
      <dsp:spPr>
        <a:xfrm>
          <a:off x="4767940" y="564791"/>
          <a:ext cx="190601" cy="22296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4767940" y="609384"/>
        <a:ext cx="133421" cy="133781"/>
      </dsp:txXfrm>
    </dsp:sp>
    <dsp:sp modelId="{8BB7302C-EFC0-4DED-82DB-4A877071F779}">
      <dsp:nvSpPr>
        <dsp:cNvPr id="0" name=""/>
        <dsp:cNvSpPr/>
      </dsp:nvSpPr>
      <dsp:spPr>
        <a:xfrm>
          <a:off x="5037659" y="393912"/>
          <a:ext cx="899064" cy="5647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Financial health &amp; resilience</a:t>
          </a:r>
        </a:p>
      </dsp:txBody>
      <dsp:txXfrm>
        <a:off x="5054199" y="410452"/>
        <a:ext cx="865984" cy="5316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6324</Words>
  <Characters>36047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Quang 20235550</dc:creator>
  <cp:keywords/>
  <dc:description/>
  <cp:lastModifiedBy>Le Nguyen Phuoc Thanh 20235561</cp:lastModifiedBy>
  <cp:revision>7</cp:revision>
  <dcterms:created xsi:type="dcterms:W3CDTF">2026-06-09T09:56:00Z</dcterms:created>
  <dcterms:modified xsi:type="dcterms:W3CDTF">2026-06-10T15:41:00Z</dcterms:modified>
</cp:coreProperties>
</file>