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82B7" w14:textId="7A33043F" w:rsidR="005B7F7D" w:rsidRPr="001F737A" w:rsidRDefault="00F01379" w:rsidP="006D0432">
      <w:pPr>
        <w:jc w:val="center"/>
        <w:rPr>
          <w:rFonts w:asciiTheme="majorEastAsia" w:eastAsiaTheme="majorEastAsia" w:hAnsiTheme="majorEastAsia" w:cstheme="majorHAnsi"/>
          <w:sz w:val="44"/>
          <w:szCs w:val="44"/>
          <w:lang w:val="en-US"/>
        </w:rPr>
      </w:pPr>
      <w:r w:rsidRPr="001F737A">
        <w:rPr>
          <w:rFonts w:asciiTheme="majorEastAsia" w:eastAsiaTheme="majorEastAsia" w:hAnsiTheme="majorEastAsia" w:cstheme="majorHAnsi"/>
          <w:sz w:val="44"/>
          <w:szCs w:val="44"/>
          <w:lang w:val="en-US"/>
        </w:rPr>
        <w:t>Master Thesis Proposal</w:t>
      </w:r>
      <w:r w:rsidR="006D0432" w:rsidRPr="001F737A">
        <w:rPr>
          <w:rFonts w:asciiTheme="majorEastAsia" w:eastAsiaTheme="majorEastAsia" w:hAnsiTheme="majorEastAsia" w:cstheme="majorHAnsi"/>
          <w:sz w:val="44"/>
          <w:szCs w:val="44"/>
          <w:lang w:val="en-US"/>
        </w:rPr>
        <w:t>: R</w:t>
      </w:r>
      <w:r w:rsidRPr="001F737A">
        <w:rPr>
          <w:rFonts w:asciiTheme="majorEastAsia" w:eastAsiaTheme="majorEastAsia" w:hAnsiTheme="majorEastAsia" w:cstheme="majorHAnsi"/>
          <w:sz w:val="44"/>
          <w:szCs w:val="44"/>
          <w:lang w:val="en-US"/>
        </w:rPr>
        <w:t>obust</w:t>
      </w:r>
      <w:r w:rsidR="006D0432" w:rsidRPr="001F737A">
        <w:rPr>
          <w:rFonts w:asciiTheme="majorEastAsia" w:eastAsiaTheme="majorEastAsia" w:hAnsiTheme="majorEastAsia" w:cstheme="majorHAnsi"/>
          <w:sz w:val="44"/>
          <w:szCs w:val="44"/>
          <w:lang w:val="en-US"/>
        </w:rPr>
        <w:t xml:space="preserve"> K</w:t>
      </w:r>
      <w:r w:rsidRPr="001F737A">
        <w:rPr>
          <w:rFonts w:asciiTheme="majorEastAsia" w:eastAsiaTheme="majorEastAsia" w:hAnsiTheme="majorEastAsia" w:cstheme="majorHAnsi"/>
          <w:sz w:val="44"/>
          <w:szCs w:val="44"/>
          <w:lang w:val="en-US"/>
        </w:rPr>
        <w:t>ernel</w:t>
      </w:r>
      <w:r w:rsidR="006D0432" w:rsidRPr="001F737A">
        <w:rPr>
          <w:rFonts w:asciiTheme="majorEastAsia" w:eastAsiaTheme="majorEastAsia" w:hAnsiTheme="majorEastAsia" w:cstheme="majorHAnsi"/>
          <w:sz w:val="44"/>
          <w:szCs w:val="44"/>
          <w:lang w:val="en-US"/>
        </w:rPr>
        <w:t xml:space="preserve"> D</w:t>
      </w:r>
      <w:r w:rsidRPr="001F737A">
        <w:rPr>
          <w:rFonts w:asciiTheme="majorEastAsia" w:eastAsiaTheme="majorEastAsia" w:hAnsiTheme="majorEastAsia" w:cstheme="majorHAnsi"/>
          <w:sz w:val="44"/>
          <w:szCs w:val="44"/>
          <w:lang w:val="en-US"/>
        </w:rPr>
        <w:t>ensity</w:t>
      </w:r>
      <w:r w:rsidR="006D0432" w:rsidRPr="001F737A">
        <w:rPr>
          <w:rFonts w:asciiTheme="majorEastAsia" w:eastAsiaTheme="majorEastAsia" w:hAnsiTheme="majorEastAsia" w:cstheme="majorHAnsi"/>
          <w:sz w:val="44"/>
          <w:szCs w:val="44"/>
          <w:lang w:val="en-US"/>
        </w:rPr>
        <w:t xml:space="preserve"> E</w:t>
      </w:r>
      <w:r w:rsidRPr="001F737A">
        <w:rPr>
          <w:rFonts w:asciiTheme="majorEastAsia" w:eastAsiaTheme="majorEastAsia" w:hAnsiTheme="majorEastAsia" w:cstheme="majorHAnsi"/>
          <w:sz w:val="44"/>
          <w:szCs w:val="44"/>
          <w:lang w:val="en-US"/>
        </w:rPr>
        <w:t>stimation</w:t>
      </w:r>
      <w:r w:rsidR="006D0432" w:rsidRPr="001F737A">
        <w:rPr>
          <w:rFonts w:asciiTheme="majorEastAsia" w:eastAsiaTheme="majorEastAsia" w:hAnsiTheme="majorEastAsia" w:cstheme="majorHAnsi"/>
          <w:sz w:val="44"/>
          <w:szCs w:val="44"/>
          <w:lang w:val="en-US"/>
        </w:rPr>
        <w:t xml:space="preserve"> </w:t>
      </w:r>
      <w:r w:rsidRPr="001F737A">
        <w:rPr>
          <w:rFonts w:asciiTheme="majorEastAsia" w:eastAsiaTheme="majorEastAsia" w:hAnsiTheme="majorEastAsia" w:cstheme="majorHAnsi"/>
          <w:sz w:val="44"/>
          <w:szCs w:val="44"/>
          <w:lang w:val="en-US"/>
        </w:rPr>
        <w:t>for</w:t>
      </w:r>
      <w:r w:rsidR="006D0432" w:rsidRPr="001F737A">
        <w:rPr>
          <w:rFonts w:asciiTheme="majorEastAsia" w:eastAsiaTheme="majorEastAsia" w:hAnsiTheme="majorEastAsia" w:cstheme="majorHAnsi"/>
          <w:sz w:val="44"/>
          <w:szCs w:val="44"/>
          <w:lang w:val="en-US"/>
        </w:rPr>
        <w:t xml:space="preserve"> N</w:t>
      </w:r>
      <w:r w:rsidRPr="001F737A">
        <w:rPr>
          <w:rFonts w:asciiTheme="majorEastAsia" w:eastAsiaTheme="majorEastAsia" w:hAnsiTheme="majorEastAsia" w:cstheme="majorHAnsi"/>
          <w:sz w:val="44"/>
          <w:szCs w:val="44"/>
          <w:lang w:val="en-US"/>
        </w:rPr>
        <w:t>aive</w:t>
      </w:r>
      <w:r w:rsidR="006D0432" w:rsidRPr="001F737A">
        <w:rPr>
          <w:rFonts w:asciiTheme="majorEastAsia" w:eastAsiaTheme="majorEastAsia" w:hAnsiTheme="majorEastAsia" w:cstheme="majorHAnsi"/>
          <w:sz w:val="44"/>
          <w:szCs w:val="44"/>
          <w:lang w:val="en-US"/>
        </w:rPr>
        <w:t xml:space="preserve"> B</w:t>
      </w:r>
      <w:r w:rsidRPr="001F737A">
        <w:rPr>
          <w:rFonts w:asciiTheme="majorEastAsia" w:eastAsiaTheme="majorEastAsia" w:hAnsiTheme="majorEastAsia" w:cstheme="majorHAnsi"/>
          <w:sz w:val="44"/>
          <w:szCs w:val="44"/>
          <w:lang w:val="en-US"/>
        </w:rPr>
        <w:t>ayes</w:t>
      </w:r>
      <w:r w:rsidR="006D0432" w:rsidRPr="001F737A">
        <w:rPr>
          <w:rFonts w:asciiTheme="majorEastAsia" w:eastAsiaTheme="majorEastAsia" w:hAnsiTheme="majorEastAsia" w:cstheme="majorHAnsi"/>
          <w:sz w:val="44"/>
          <w:szCs w:val="44"/>
          <w:lang w:val="en-US"/>
        </w:rPr>
        <w:t xml:space="preserve"> C</w:t>
      </w:r>
      <w:r w:rsidR="003F283D" w:rsidRPr="001F737A">
        <w:rPr>
          <w:rFonts w:asciiTheme="majorEastAsia" w:eastAsiaTheme="majorEastAsia" w:hAnsiTheme="majorEastAsia" w:cstheme="majorHAnsi"/>
          <w:sz w:val="44"/>
          <w:szCs w:val="44"/>
          <w:lang w:val="en-US"/>
        </w:rPr>
        <w:t>lassifier</w:t>
      </w:r>
    </w:p>
    <w:p w14:paraId="7081D2E8" w14:textId="3F84F635" w:rsidR="003F283D" w:rsidRDefault="003F283D" w:rsidP="006D0432">
      <w:pPr>
        <w:jc w:val="center"/>
        <w:rPr>
          <w:rFonts w:asciiTheme="majorHAnsi" w:hAnsiTheme="majorHAnsi" w:cstheme="majorHAnsi"/>
          <w:sz w:val="36"/>
          <w:szCs w:val="36"/>
          <w:lang w:val="en-US"/>
        </w:rPr>
      </w:pPr>
    </w:p>
    <w:p w14:paraId="6AE626B1" w14:textId="561585A5" w:rsidR="003F283D" w:rsidRPr="003F283D" w:rsidRDefault="003F283D" w:rsidP="006D0432">
      <w:pPr>
        <w:jc w:val="center"/>
        <w:rPr>
          <w:rFonts w:asciiTheme="majorEastAsia" w:eastAsiaTheme="majorEastAsia" w:hAnsiTheme="majorEastAsia" w:cstheme="majorHAnsi"/>
          <w:sz w:val="36"/>
          <w:szCs w:val="36"/>
          <w:lang w:val="en-US"/>
        </w:rPr>
      </w:pPr>
      <w:r w:rsidRPr="003F283D">
        <w:rPr>
          <w:rFonts w:asciiTheme="majorEastAsia" w:eastAsiaTheme="majorEastAsia" w:hAnsiTheme="majorEastAsia" w:cstheme="majorHAnsi"/>
          <w:sz w:val="36"/>
          <w:szCs w:val="36"/>
          <w:lang w:val="en-US"/>
        </w:rPr>
        <w:t xml:space="preserve">Boli </w:t>
      </w:r>
      <w:r>
        <w:rPr>
          <w:rFonts w:asciiTheme="majorEastAsia" w:eastAsiaTheme="majorEastAsia" w:hAnsiTheme="majorEastAsia" w:cstheme="majorHAnsi"/>
          <w:sz w:val="36"/>
          <w:szCs w:val="36"/>
          <w:lang w:val="en-US"/>
        </w:rPr>
        <w:t xml:space="preserve">Bi </w:t>
      </w:r>
      <w:r w:rsidRPr="003F283D">
        <w:rPr>
          <w:rFonts w:asciiTheme="majorEastAsia" w:eastAsiaTheme="majorEastAsia" w:hAnsiTheme="majorEastAsia" w:cstheme="majorHAnsi"/>
          <w:sz w:val="36"/>
          <w:szCs w:val="36"/>
          <w:lang w:val="en-US"/>
        </w:rPr>
        <w:t>Iritié A-D</w:t>
      </w:r>
    </w:p>
    <w:p w14:paraId="152F26AA" w14:textId="4CEAF9BC" w:rsidR="003F283D" w:rsidRDefault="003F283D" w:rsidP="006D0432">
      <w:pPr>
        <w:jc w:val="center"/>
        <w:rPr>
          <w:rFonts w:asciiTheme="majorHAnsi" w:hAnsiTheme="majorHAnsi" w:cstheme="majorHAnsi"/>
          <w:sz w:val="36"/>
          <w:szCs w:val="36"/>
          <w:lang w:val="en-US"/>
        </w:rPr>
      </w:pPr>
    </w:p>
    <w:p w14:paraId="6D7B810E" w14:textId="509D34F4" w:rsidR="003F283D" w:rsidRPr="003F283D" w:rsidRDefault="003F283D" w:rsidP="006D0432">
      <w:pPr>
        <w:jc w:val="center"/>
        <w:rPr>
          <w:rFonts w:asciiTheme="majorEastAsia" w:eastAsiaTheme="majorEastAsia" w:hAnsiTheme="majorEastAsia" w:cstheme="majorHAnsi"/>
          <w:sz w:val="36"/>
          <w:szCs w:val="36"/>
          <w:lang w:val="en-US"/>
        </w:rPr>
      </w:pPr>
      <w:r w:rsidRPr="003F283D">
        <w:rPr>
          <w:rFonts w:asciiTheme="majorEastAsia" w:eastAsiaTheme="majorEastAsia" w:hAnsiTheme="majorEastAsia" w:cstheme="majorHAnsi"/>
          <w:sz w:val="36"/>
          <w:szCs w:val="36"/>
          <w:lang w:val="en-US"/>
        </w:rPr>
        <w:t>Sep 27, 2022</w:t>
      </w:r>
    </w:p>
    <w:p w14:paraId="07D1055E" w14:textId="2EC414F7" w:rsidR="00C60F93" w:rsidRPr="00C81DF2" w:rsidRDefault="00C60F93" w:rsidP="00C81DF2">
      <w:pPr>
        <w:rPr>
          <w:rFonts w:asciiTheme="minorEastAsia" w:hAnsiTheme="minorEastAsia"/>
          <w:sz w:val="28"/>
          <w:szCs w:val="28"/>
          <w:lang w:val="en-US"/>
        </w:rPr>
      </w:pPr>
    </w:p>
    <w:p w14:paraId="5C7C6375" w14:textId="77777777" w:rsidR="00C81DF2" w:rsidRDefault="00B25DCC" w:rsidP="00B25DCC">
      <w:pPr>
        <w:jc w:val="both"/>
        <w:rPr>
          <w:rFonts w:asciiTheme="minorEastAsia" w:hAnsiTheme="minorEastAsia"/>
          <w:lang w:val="en-US"/>
        </w:rPr>
      </w:pPr>
      <w:r>
        <w:rPr>
          <w:rFonts w:asciiTheme="minorEastAsia" w:hAnsiTheme="minorEastAsia"/>
          <w:lang w:val="en-US"/>
        </w:rPr>
        <w:t xml:space="preserve">      </w:t>
      </w:r>
      <w:r w:rsidR="00C45C08" w:rsidRPr="00251964">
        <w:rPr>
          <w:rFonts w:asciiTheme="minorEastAsia" w:hAnsiTheme="minorEastAsia"/>
          <w:lang w:val="en-US"/>
        </w:rPr>
        <w:t xml:space="preserve">A classifier is a machine learning model used to distinguish between </w:t>
      </w:r>
      <w:r>
        <w:rPr>
          <w:rFonts w:asciiTheme="minorEastAsia" w:hAnsiTheme="minorEastAsia"/>
          <w:lang w:val="en-US"/>
        </w:rPr>
        <w:t>non-linear</w:t>
      </w:r>
      <w:r w:rsidR="00C45C08" w:rsidRPr="00251964">
        <w:rPr>
          <w:rFonts w:asciiTheme="minorEastAsia" w:hAnsiTheme="minorEastAsia"/>
          <w:lang w:val="en-US"/>
        </w:rPr>
        <w:t xml:space="preserve"> </w:t>
      </w:r>
      <w:r>
        <w:rPr>
          <w:rFonts w:asciiTheme="minorEastAsia" w:hAnsiTheme="minorEastAsia"/>
          <w:lang w:val="en-US"/>
        </w:rPr>
        <w:t xml:space="preserve">data </w:t>
      </w:r>
      <w:r w:rsidR="00C45C08" w:rsidRPr="00251964">
        <w:rPr>
          <w:rFonts w:asciiTheme="minorEastAsia" w:hAnsiTheme="minorEastAsia"/>
          <w:lang w:val="en-US"/>
        </w:rPr>
        <w:t xml:space="preserve">objects according to specific attributes. </w:t>
      </w:r>
      <w:r>
        <w:rPr>
          <w:rFonts w:asciiTheme="minorEastAsia" w:hAnsiTheme="minorEastAsia"/>
          <w:lang w:val="en-US"/>
        </w:rPr>
        <w:t xml:space="preserve"> Naturally, posterior probabilities can be used to achieved the aim, and </w:t>
      </w:r>
      <w:r w:rsidR="00C45C08" w:rsidRPr="00251964">
        <w:rPr>
          <w:rFonts w:asciiTheme="minorEastAsia" w:hAnsiTheme="minorEastAsia"/>
          <w:lang w:val="en-US"/>
        </w:rPr>
        <w:t xml:space="preserve">Naive Bayes Classifier </w:t>
      </w:r>
      <w:r>
        <w:rPr>
          <w:rFonts w:asciiTheme="minorEastAsia" w:hAnsiTheme="minorEastAsia"/>
          <w:lang w:val="en-US"/>
        </w:rPr>
        <w:t>calculated them</w:t>
      </w:r>
      <w:r w:rsidR="00C45C08" w:rsidRPr="00251964">
        <w:rPr>
          <w:rFonts w:asciiTheme="minorEastAsia" w:hAnsiTheme="minorEastAsia"/>
          <w:lang w:val="en-US"/>
        </w:rPr>
        <w:t xml:space="preserve"> </w:t>
      </w:r>
      <w:r>
        <w:rPr>
          <w:rFonts w:asciiTheme="minorEastAsia" w:hAnsiTheme="minorEastAsia"/>
          <w:lang w:val="en-US"/>
        </w:rPr>
        <w:t xml:space="preserve">according to </w:t>
      </w:r>
      <w:r w:rsidR="0020464F" w:rsidRPr="00251964">
        <w:rPr>
          <w:rFonts w:asciiTheme="minorEastAsia" w:hAnsiTheme="minorEastAsia"/>
          <w:lang w:val="en-US"/>
        </w:rPr>
        <w:t>the Bayes Theorem.</w:t>
      </w:r>
      <w:r>
        <w:rPr>
          <w:rFonts w:asciiTheme="minorEastAsia" w:hAnsiTheme="minorEastAsia"/>
          <w:lang w:val="en-US"/>
        </w:rPr>
        <w:t xml:space="preserve"> For handling the discrete attribute, the probability value simply obtain</w:t>
      </w:r>
      <w:r w:rsidR="00C81DF2">
        <w:rPr>
          <w:rFonts w:asciiTheme="minorEastAsia" w:hAnsiTheme="minorEastAsia"/>
          <w:lang w:val="en-US"/>
        </w:rPr>
        <w:t>s</w:t>
      </w:r>
      <w:r>
        <w:rPr>
          <w:rFonts w:asciiTheme="minorEastAsia" w:hAnsiTheme="minorEastAsia"/>
          <w:lang w:val="en-US"/>
        </w:rPr>
        <w:t xml:space="preserve"> by its frequency value</w:t>
      </w:r>
      <w:r w:rsidR="00C81DF2">
        <w:rPr>
          <w:rFonts w:asciiTheme="minorEastAsia" w:hAnsiTheme="minorEastAsia"/>
          <w:lang w:val="en-US"/>
        </w:rPr>
        <w:t>. Additionally, for tackling the calculation of the continuous attribute, an assumption of the density distribution model usually was made and then the parameters of the model are generated by using Maximum likelihood method.  However, it is very difficult to decide the correct model assumption due to complexity of real-world dataset.</w:t>
      </w:r>
    </w:p>
    <w:p w14:paraId="469BA3BE" w14:textId="77777777" w:rsidR="00B8618D" w:rsidRDefault="00C81DF2" w:rsidP="00C81DF2">
      <w:pPr>
        <w:ind w:firstLine="360"/>
        <w:jc w:val="both"/>
        <w:rPr>
          <w:rFonts w:asciiTheme="minorEastAsia" w:hAnsiTheme="minorEastAsia"/>
          <w:lang w:val="en-US"/>
        </w:rPr>
      </w:pPr>
      <w:r>
        <w:rPr>
          <w:rFonts w:asciiTheme="minorEastAsia" w:hAnsiTheme="minorEastAsia"/>
          <w:lang w:val="en-US"/>
        </w:rPr>
        <w:t>In this research, we try to use a</w:t>
      </w:r>
      <w:r w:rsidR="00496A0E">
        <w:rPr>
          <w:rFonts w:asciiTheme="minorEastAsia" w:hAnsiTheme="minorEastAsia"/>
          <w:lang w:val="en-US"/>
        </w:rPr>
        <w:t xml:space="preserve"> </w:t>
      </w:r>
      <w:r>
        <w:rPr>
          <w:rFonts w:asciiTheme="minorEastAsia" w:hAnsiTheme="minorEastAsia"/>
          <w:lang w:val="en-US"/>
        </w:rPr>
        <w:t xml:space="preserve">modified Kernel density estimation for improving the performance of basic Naïve Bayes classifier. </w:t>
      </w:r>
      <w:r w:rsidRPr="009F146E">
        <w:rPr>
          <w:rFonts w:asciiTheme="minorEastAsia" w:hAnsiTheme="minorEastAsia"/>
          <w:lang w:val="en-US"/>
        </w:rPr>
        <w:t>Kernel Density Estimation is a Nonparametric approach for calculating probabilit</w:t>
      </w:r>
      <w:r>
        <w:rPr>
          <w:rFonts w:asciiTheme="minorEastAsia" w:hAnsiTheme="minorEastAsia"/>
          <w:lang w:val="en-US"/>
        </w:rPr>
        <w:t>y density using</w:t>
      </w:r>
      <w:r w:rsidRPr="009F146E">
        <w:rPr>
          <w:rFonts w:asciiTheme="minorEastAsia" w:hAnsiTheme="minorEastAsia"/>
          <w:lang w:val="en-US"/>
        </w:rPr>
        <w:t xml:space="preserve"> a dataset.</w:t>
      </w:r>
      <w:r>
        <w:rPr>
          <w:rFonts w:asciiTheme="minorEastAsia" w:hAnsiTheme="minorEastAsia"/>
          <w:lang w:val="en-US"/>
        </w:rPr>
        <w:t xml:space="preserve"> </w:t>
      </w:r>
      <w:r w:rsidRPr="009F146E">
        <w:rPr>
          <w:rFonts w:asciiTheme="minorEastAsia" w:hAnsiTheme="minorEastAsia"/>
          <w:lang w:val="en-US"/>
        </w:rPr>
        <w:t>The kernel effectively smooths or interpolates the probabilities across the range of possible outcomes for a random variable, ensuring that the total of probabilities equals one, as is required by well-behaved probabilities.</w:t>
      </w:r>
      <w:r>
        <w:rPr>
          <w:rFonts w:asciiTheme="minorEastAsia" w:hAnsiTheme="minorEastAsia"/>
          <w:lang w:val="en-US"/>
        </w:rPr>
        <w:t xml:space="preserve"> </w:t>
      </w:r>
      <w:r w:rsidRPr="009F146E">
        <w:rPr>
          <w:rFonts w:asciiTheme="minorEastAsia" w:hAnsiTheme="minorEastAsia"/>
          <w:lang w:val="en-US"/>
        </w:rPr>
        <w:t>The kernel function weights the contribution of observations from a data sample based on their relationship to a given sample</w:t>
      </w:r>
      <w:r>
        <w:rPr>
          <w:rFonts w:asciiTheme="minorEastAsia" w:hAnsiTheme="minorEastAsia"/>
          <w:lang w:val="en-US"/>
        </w:rPr>
        <w:t xml:space="preserve">. </w:t>
      </w:r>
      <w:r w:rsidRPr="009F146E">
        <w:rPr>
          <w:rFonts w:asciiTheme="minorEastAsia" w:hAnsiTheme="minorEastAsia"/>
          <w:lang w:val="en-US"/>
        </w:rPr>
        <w:t>The window of observations, from the data sample that contributes to estimating the probability for a given sample is controlled by parameter</w:t>
      </w:r>
      <w:r>
        <w:rPr>
          <w:rFonts w:asciiTheme="minorEastAsia" w:hAnsiTheme="minorEastAsia"/>
          <w:lang w:val="en-US"/>
        </w:rPr>
        <w:t>s</w:t>
      </w:r>
      <w:r w:rsidRPr="009F146E">
        <w:rPr>
          <w:rFonts w:asciiTheme="minorEastAsia" w:hAnsiTheme="minorEastAsia"/>
          <w:lang w:val="en-US"/>
        </w:rPr>
        <w:t xml:space="preserve"> called the </w:t>
      </w:r>
      <w:r w:rsidRPr="009F146E">
        <w:rPr>
          <w:rFonts w:asciiTheme="minorEastAsia" w:hAnsiTheme="minorEastAsia"/>
          <w:b/>
          <w:bCs/>
          <w:lang w:val="en-US"/>
        </w:rPr>
        <w:t>smoothing parameter</w:t>
      </w:r>
      <w:r w:rsidRPr="009F146E">
        <w:rPr>
          <w:rFonts w:asciiTheme="minorEastAsia" w:hAnsiTheme="minorEastAsia"/>
          <w:lang w:val="en-US"/>
        </w:rPr>
        <w:t xml:space="preserve"> or </w:t>
      </w:r>
      <w:r w:rsidRPr="009F146E">
        <w:rPr>
          <w:rFonts w:asciiTheme="minorEastAsia" w:hAnsiTheme="minorEastAsia"/>
          <w:b/>
          <w:bCs/>
          <w:lang w:val="en-US"/>
        </w:rPr>
        <w:t>the bandwidth</w:t>
      </w:r>
      <w:r w:rsidRPr="009F146E">
        <w:rPr>
          <w:rFonts w:asciiTheme="minorEastAsia" w:hAnsiTheme="minorEastAsia"/>
          <w:lang w:val="en-US"/>
        </w:rPr>
        <w:t xml:space="preserve">. As a result, kernel density estimation is </w:t>
      </w:r>
      <w:r>
        <w:rPr>
          <w:rFonts w:asciiTheme="minorEastAsia" w:hAnsiTheme="minorEastAsia"/>
          <w:lang w:val="en-US"/>
        </w:rPr>
        <w:t>also</w:t>
      </w:r>
      <w:r w:rsidRPr="009F146E">
        <w:rPr>
          <w:rFonts w:asciiTheme="minorEastAsia" w:hAnsiTheme="minorEastAsia"/>
          <w:lang w:val="en-US"/>
        </w:rPr>
        <w:t xml:space="preserve"> known as a Parzen-Rosenblatt window.</w:t>
      </w:r>
      <w:r>
        <w:rPr>
          <w:rFonts w:asciiTheme="minorEastAsia" w:hAnsiTheme="minorEastAsia"/>
          <w:lang w:val="en-US"/>
        </w:rPr>
        <w:t xml:space="preserve"> However, a</w:t>
      </w:r>
      <w:r w:rsidRPr="009F146E">
        <w:rPr>
          <w:rFonts w:asciiTheme="minorEastAsia" w:hAnsiTheme="minorEastAsia"/>
          <w:lang w:val="en-US"/>
        </w:rPr>
        <w:t xml:space="preserve"> big window may produce a coarse density with few features, whereas a tiny window may include too much detail and be too smooth or general to cover new or unseen cases adequately. </w:t>
      </w:r>
      <w:r>
        <w:rPr>
          <w:rFonts w:asciiTheme="minorEastAsia" w:hAnsiTheme="minorEastAsia"/>
          <w:lang w:val="en-US"/>
        </w:rPr>
        <w:t>It is important to choose an optimized method to obtain a suitable window width, and it will lead to accurate density estimation.</w:t>
      </w:r>
      <w:r w:rsidR="00496A0E">
        <w:rPr>
          <w:rFonts w:asciiTheme="minorEastAsia" w:hAnsiTheme="minorEastAsia"/>
          <w:lang w:val="en-US"/>
        </w:rPr>
        <w:t xml:space="preserve">  In addition, existing outliers in the dataset are inevitable, which </w:t>
      </w:r>
      <w:r w:rsidR="00B8618D">
        <w:rPr>
          <w:rFonts w:asciiTheme="minorEastAsia" w:hAnsiTheme="minorEastAsia"/>
          <w:lang w:val="en-US"/>
        </w:rPr>
        <w:t xml:space="preserve">could affect the performance of density estimator and result in low accuracy of label prediction. </w:t>
      </w:r>
    </w:p>
    <w:p w14:paraId="5FB7F837" w14:textId="276143D0" w:rsidR="006A634B" w:rsidRDefault="00B8618D" w:rsidP="00C81DF2">
      <w:pPr>
        <w:ind w:firstLine="360"/>
        <w:jc w:val="both"/>
        <w:rPr>
          <w:rFonts w:asciiTheme="minorEastAsia" w:hAnsiTheme="minorEastAsia"/>
          <w:lang w:val="en-US"/>
        </w:rPr>
      </w:pPr>
      <w:r>
        <w:rPr>
          <w:rFonts w:asciiTheme="minorEastAsia" w:hAnsiTheme="minorEastAsia"/>
          <w:lang w:val="en-US"/>
        </w:rPr>
        <w:t xml:space="preserve">Our work </w:t>
      </w:r>
      <w:r w:rsidR="002F073F">
        <w:rPr>
          <w:rFonts w:asciiTheme="minorEastAsia" w:hAnsiTheme="minorEastAsia"/>
          <w:lang w:val="en-US"/>
        </w:rPr>
        <w:t>tries</w:t>
      </w:r>
      <w:r w:rsidR="006A634B">
        <w:rPr>
          <w:rFonts w:asciiTheme="minorEastAsia" w:hAnsiTheme="minorEastAsia"/>
          <w:lang w:val="en-US"/>
        </w:rPr>
        <w:t xml:space="preserve"> </w:t>
      </w:r>
      <w:r>
        <w:rPr>
          <w:rFonts w:asciiTheme="minorEastAsia" w:hAnsiTheme="minorEastAsia"/>
          <w:lang w:val="en-US"/>
        </w:rPr>
        <w:t>to use a novel genetic algorithm for searching the optimized window width and we implement the robust kernel density</w:t>
      </w:r>
      <w:r w:rsidR="006A634B">
        <w:rPr>
          <w:rFonts w:asciiTheme="minorEastAsia" w:hAnsiTheme="minorEastAsia"/>
          <w:lang w:val="en-US"/>
        </w:rPr>
        <w:t xml:space="preserve"> estimation (RKDE)</w:t>
      </w:r>
      <w:r>
        <w:rPr>
          <w:rFonts w:asciiTheme="minorEastAsia" w:hAnsiTheme="minorEastAsia"/>
          <w:lang w:val="en-US"/>
        </w:rPr>
        <w:t xml:space="preserve"> method to tackle the problem of outliers. The </w:t>
      </w:r>
      <w:r w:rsidR="0088346D">
        <w:rPr>
          <w:rFonts w:asciiTheme="minorEastAsia" w:hAnsiTheme="minorEastAsia"/>
          <w:lang w:val="en-US"/>
        </w:rPr>
        <w:t>principle</w:t>
      </w:r>
      <w:r>
        <w:rPr>
          <w:rFonts w:asciiTheme="minorEastAsia" w:hAnsiTheme="minorEastAsia"/>
          <w:lang w:val="en-US"/>
        </w:rPr>
        <w:t xml:space="preserve"> of </w:t>
      </w:r>
      <w:r w:rsidR="006A634B">
        <w:rPr>
          <w:rFonts w:asciiTheme="minorEastAsia" w:hAnsiTheme="minorEastAsia"/>
          <w:lang w:val="en-US"/>
        </w:rPr>
        <w:t>RKDE is to reduce the weight of outliers until its reach 0, this is the steps:</w:t>
      </w:r>
    </w:p>
    <w:p w14:paraId="05000F99" w14:textId="77777777" w:rsidR="006A634B" w:rsidRDefault="006A634B" w:rsidP="006A634B">
      <w:pPr>
        <w:pStyle w:val="ListParagraph"/>
        <w:numPr>
          <w:ilvl w:val="0"/>
          <w:numId w:val="5"/>
        </w:numPr>
        <w:jc w:val="both"/>
        <w:rPr>
          <w:rFonts w:asciiTheme="minorEastAsia" w:hAnsiTheme="minorEastAsia"/>
          <w:lang w:val="en-US"/>
        </w:rPr>
      </w:pPr>
      <w:r>
        <w:rPr>
          <w:rFonts w:asciiTheme="minorEastAsia" w:hAnsiTheme="minorEastAsia"/>
          <w:lang w:val="en-US"/>
        </w:rPr>
        <w:t>Initialize the weights with K=1</w:t>
      </w:r>
    </w:p>
    <w:p w14:paraId="4640A4D2" w14:textId="5A38DEA1" w:rsidR="00496A0E" w:rsidRPr="006A634B" w:rsidRDefault="00496A0E" w:rsidP="006A634B">
      <w:pPr>
        <w:pStyle w:val="ListParagraph"/>
        <w:numPr>
          <w:ilvl w:val="0"/>
          <w:numId w:val="5"/>
        </w:numPr>
        <w:jc w:val="both"/>
        <w:rPr>
          <w:rFonts w:asciiTheme="minorEastAsia" w:hAnsiTheme="minorEastAsia"/>
          <w:lang w:val="en-US"/>
        </w:rPr>
      </w:pPr>
    </w:p>
    <w:p w14:paraId="297135CB" w14:textId="77777777" w:rsidR="006A634B" w:rsidRDefault="006A634B" w:rsidP="00C81DF2">
      <w:pPr>
        <w:ind w:firstLine="360"/>
        <w:jc w:val="both"/>
        <w:rPr>
          <w:rFonts w:asciiTheme="minorEastAsia" w:hAnsiTheme="minorEastAsia"/>
          <w:lang w:val="en-US"/>
        </w:rPr>
      </w:pPr>
    </w:p>
    <w:p w14:paraId="4C998CBF" w14:textId="77777777" w:rsidR="00496A0E" w:rsidRDefault="00496A0E" w:rsidP="00C81DF2">
      <w:pPr>
        <w:ind w:firstLine="360"/>
        <w:jc w:val="both"/>
        <w:rPr>
          <w:rFonts w:asciiTheme="minorEastAsia" w:hAnsiTheme="minorEastAsia"/>
          <w:lang w:val="en-US"/>
        </w:rPr>
      </w:pPr>
    </w:p>
    <w:p w14:paraId="157D69F4" w14:textId="77777777" w:rsidR="00496A0E" w:rsidRDefault="00496A0E" w:rsidP="00C81DF2">
      <w:pPr>
        <w:ind w:firstLine="360"/>
        <w:jc w:val="both"/>
        <w:rPr>
          <w:rFonts w:asciiTheme="minorEastAsia" w:hAnsiTheme="minorEastAsia"/>
          <w:lang w:val="en-US"/>
        </w:rPr>
      </w:pPr>
    </w:p>
    <w:p w14:paraId="19E02C01" w14:textId="77777777" w:rsidR="00496A0E" w:rsidRDefault="00496A0E" w:rsidP="00C81DF2">
      <w:pPr>
        <w:ind w:firstLine="360"/>
        <w:jc w:val="both"/>
        <w:rPr>
          <w:rFonts w:asciiTheme="minorEastAsia" w:hAnsiTheme="minorEastAsia"/>
          <w:lang w:val="en-US"/>
        </w:rPr>
      </w:pPr>
    </w:p>
    <w:p w14:paraId="7CC5E830" w14:textId="77777777" w:rsidR="00496A0E" w:rsidRDefault="00496A0E" w:rsidP="00C81DF2">
      <w:pPr>
        <w:ind w:firstLine="360"/>
        <w:jc w:val="both"/>
        <w:rPr>
          <w:rFonts w:asciiTheme="minorEastAsia" w:hAnsiTheme="minorEastAsia"/>
          <w:lang w:val="en-US"/>
        </w:rPr>
      </w:pPr>
    </w:p>
    <w:p w14:paraId="1B80A4EF" w14:textId="77777777" w:rsidR="00496A0E" w:rsidRDefault="00496A0E" w:rsidP="00C81DF2">
      <w:pPr>
        <w:ind w:firstLine="360"/>
        <w:jc w:val="both"/>
        <w:rPr>
          <w:rFonts w:asciiTheme="minorEastAsia" w:hAnsiTheme="minorEastAsia"/>
          <w:lang w:val="en-US"/>
        </w:rPr>
      </w:pPr>
    </w:p>
    <w:p w14:paraId="1C457512" w14:textId="77777777" w:rsidR="00496A0E" w:rsidRDefault="00496A0E" w:rsidP="00C81DF2">
      <w:pPr>
        <w:ind w:firstLine="360"/>
        <w:jc w:val="both"/>
        <w:rPr>
          <w:rFonts w:asciiTheme="minorEastAsia" w:hAnsiTheme="minorEastAsia"/>
          <w:lang w:val="en-US"/>
        </w:rPr>
      </w:pPr>
    </w:p>
    <w:p w14:paraId="7EAD6ADF" w14:textId="77777777" w:rsidR="00496A0E" w:rsidRDefault="00496A0E" w:rsidP="00C81DF2">
      <w:pPr>
        <w:ind w:firstLine="360"/>
        <w:jc w:val="both"/>
        <w:rPr>
          <w:rFonts w:asciiTheme="minorEastAsia" w:hAnsiTheme="minorEastAsia"/>
          <w:lang w:val="en-US"/>
        </w:rPr>
      </w:pPr>
    </w:p>
    <w:p w14:paraId="21E11B43" w14:textId="2FA8ED89" w:rsidR="00C81DF2" w:rsidRPr="00B25DCC" w:rsidRDefault="00496A0E" w:rsidP="00C81DF2">
      <w:pPr>
        <w:ind w:firstLine="360"/>
        <w:jc w:val="both"/>
        <w:rPr>
          <w:rFonts w:asciiTheme="minorEastAsia" w:hAnsiTheme="minorEastAsia"/>
          <w:lang w:val="en-US"/>
        </w:rPr>
      </w:pPr>
      <w:r>
        <w:rPr>
          <w:rFonts w:asciiTheme="minorEastAsia" w:hAnsiTheme="minorEastAsia"/>
          <w:lang w:val="en-US"/>
        </w:rPr>
        <w:t xml:space="preserve">Our work will pay great attention to improve the optimized widow size with different genetic algorithm.    </w:t>
      </w:r>
    </w:p>
    <w:p w14:paraId="6F0BF06D" w14:textId="6473A172" w:rsidR="009D07E7" w:rsidRDefault="009D07E7" w:rsidP="00C81DF2">
      <w:pPr>
        <w:rPr>
          <w:rFonts w:asciiTheme="minorEastAsia" w:hAnsiTheme="minorEastAsia"/>
          <w:lang w:val="en-US"/>
        </w:rPr>
      </w:pPr>
    </w:p>
    <w:p w14:paraId="15D70ABB" w14:textId="34CB4238" w:rsidR="00811A1C" w:rsidRDefault="00811A1C" w:rsidP="008A00DF">
      <w:pPr>
        <w:pStyle w:val="ListParagraph"/>
        <w:numPr>
          <w:ilvl w:val="0"/>
          <w:numId w:val="1"/>
        </w:numPr>
        <w:rPr>
          <w:rFonts w:asciiTheme="minorEastAsia" w:hAnsiTheme="minorEastAsia"/>
          <w:sz w:val="28"/>
          <w:szCs w:val="28"/>
          <w:lang w:val="en-US"/>
        </w:rPr>
      </w:pPr>
      <w:r w:rsidRPr="001C2E2A">
        <w:rPr>
          <w:rFonts w:asciiTheme="minorEastAsia" w:hAnsiTheme="minorEastAsia"/>
          <w:sz w:val="28"/>
          <w:szCs w:val="28"/>
          <w:lang w:val="en-US"/>
        </w:rPr>
        <w:t>Kernel Density Estimation for Na</w:t>
      </w:r>
      <w:r w:rsidR="00533980" w:rsidRPr="001C2E2A">
        <w:rPr>
          <w:rFonts w:asciiTheme="minorEastAsia" w:hAnsiTheme="minorEastAsia"/>
          <w:sz w:val="28"/>
          <w:szCs w:val="28"/>
          <w:lang w:val="en-US"/>
        </w:rPr>
        <w:t>i</w:t>
      </w:r>
      <w:r w:rsidRPr="001C2E2A">
        <w:rPr>
          <w:rFonts w:asciiTheme="minorEastAsia" w:hAnsiTheme="minorEastAsia"/>
          <w:sz w:val="28"/>
          <w:szCs w:val="28"/>
          <w:lang w:val="en-US"/>
        </w:rPr>
        <w:t>ve Bayes Classifie</w:t>
      </w:r>
      <w:r w:rsidR="009F146E" w:rsidRPr="001C2E2A">
        <w:rPr>
          <w:rFonts w:asciiTheme="minorEastAsia" w:hAnsiTheme="minorEastAsia"/>
          <w:sz w:val="28"/>
          <w:szCs w:val="28"/>
          <w:lang w:val="en-US"/>
        </w:rPr>
        <w:t>r</w:t>
      </w:r>
    </w:p>
    <w:p w14:paraId="74B820BA" w14:textId="77777777" w:rsidR="001C2E2A" w:rsidRPr="001C2E2A" w:rsidRDefault="001C2E2A" w:rsidP="001C2E2A">
      <w:pPr>
        <w:pStyle w:val="ListParagraph"/>
        <w:rPr>
          <w:rFonts w:asciiTheme="minorEastAsia" w:hAnsiTheme="minorEastAsia"/>
          <w:sz w:val="28"/>
          <w:szCs w:val="28"/>
          <w:lang w:val="en-US"/>
        </w:rPr>
      </w:pPr>
    </w:p>
    <w:p w14:paraId="3F842040" w14:textId="09D4CFAB" w:rsidR="008A00DF" w:rsidRDefault="00533980" w:rsidP="00533980">
      <w:pPr>
        <w:ind w:firstLine="360"/>
        <w:rPr>
          <w:rFonts w:asciiTheme="minorEastAsia" w:hAnsiTheme="minorEastAsia"/>
          <w:lang w:val="en-US"/>
        </w:rPr>
      </w:pPr>
      <w:r w:rsidRPr="00533980">
        <w:rPr>
          <w:rFonts w:asciiTheme="minorEastAsia" w:hAnsiTheme="minorEastAsia"/>
          <w:lang w:val="en-US"/>
        </w:rPr>
        <w:t>Continuous variables are typically handled by discretization or assumed to have a Gaussian distribution when learning Bayesian network-based classifiers.</w:t>
      </w:r>
      <w:r>
        <w:rPr>
          <w:rFonts w:asciiTheme="minorEastAsia" w:hAnsiTheme="minorEastAsia"/>
          <w:lang w:val="en-US"/>
        </w:rPr>
        <w:t xml:space="preserve"> </w:t>
      </w:r>
      <w:r w:rsidRPr="00533980">
        <w:rPr>
          <w:rFonts w:asciiTheme="minorEastAsia" w:hAnsiTheme="minorEastAsia"/>
          <w:lang w:val="en-US"/>
        </w:rPr>
        <w:t>Using kernels, this paradigm's Bayesian network calculates the true density of the continuous variables.</w:t>
      </w:r>
      <w:r>
        <w:rPr>
          <w:rFonts w:asciiTheme="minorEastAsia" w:hAnsiTheme="minorEastAsia"/>
          <w:lang w:val="en-US"/>
        </w:rPr>
        <w:t xml:space="preserve"> </w:t>
      </w:r>
    </w:p>
    <w:p w14:paraId="442F9AE7" w14:textId="71566A34" w:rsidR="00DE4E49" w:rsidRDefault="00DE4E49" w:rsidP="00533980">
      <w:pPr>
        <w:ind w:firstLine="360"/>
        <w:rPr>
          <w:rFonts w:asciiTheme="minorEastAsia" w:hAnsiTheme="minorEastAsia"/>
          <w:lang w:val="en-US"/>
        </w:rPr>
      </w:pPr>
    </w:p>
    <w:p w14:paraId="1B354860" w14:textId="56CC7D39" w:rsidR="00DE4E49" w:rsidRDefault="00DE4E49" w:rsidP="00DE4E49">
      <w:pPr>
        <w:pStyle w:val="ListParagraph"/>
        <w:numPr>
          <w:ilvl w:val="0"/>
          <w:numId w:val="1"/>
        </w:numPr>
        <w:rPr>
          <w:rFonts w:asciiTheme="minorEastAsia" w:hAnsiTheme="minorEastAsia"/>
          <w:lang w:val="en-US"/>
        </w:rPr>
      </w:pPr>
      <w:r>
        <w:rPr>
          <w:rFonts w:asciiTheme="minorEastAsia" w:hAnsiTheme="minorEastAsia"/>
          <w:lang w:val="en-US"/>
        </w:rPr>
        <w:t>What’s the problem for KDE for Naive Bayes Classifier</w:t>
      </w:r>
    </w:p>
    <w:p w14:paraId="7DECE512" w14:textId="77777777" w:rsidR="001C2E2A" w:rsidRDefault="001C2E2A" w:rsidP="001C2E2A">
      <w:pPr>
        <w:pStyle w:val="ListParagraph"/>
        <w:rPr>
          <w:rFonts w:asciiTheme="minorEastAsia" w:hAnsiTheme="minorEastAsia"/>
          <w:lang w:val="en-US"/>
        </w:rPr>
      </w:pPr>
    </w:p>
    <w:p w14:paraId="3D20234A" w14:textId="6E6FA3E9" w:rsidR="00DE4E49" w:rsidRDefault="00DE4E49" w:rsidP="00DE4E49">
      <w:pPr>
        <w:pStyle w:val="ListParagraph"/>
        <w:numPr>
          <w:ilvl w:val="0"/>
          <w:numId w:val="1"/>
        </w:numPr>
        <w:rPr>
          <w:rFonts w:asciiTheme="minorEastAsia" w:hAnsiTheme="minorEastAsia"/>
          <w:lang w:val="en-US"/>
        </w:rPr>
      </w:pPr>
      <w:r>
        <w:rPr>
          <w:rFonts w:asciiTheme="minorEastAsia" w:hAnsiTheme="minorEastAsia"/>
          <w:lang w:val="en-US"/>
        </w:rPr>
        <w:t>Advantage of Robust Kernel Density Estimation for Naïve Bayes Classifier</w:t>
      </w:r>
    </w:p>
    <w:p w14:paraId="55ED97FA" w14:textId="77777777" w:rsidR="00110337" w:rsidRPr="00110337" w:rsidRDefault="00110337" w:rsidP="00110337">
      <w:pPr>
        <w:pStyle w:val="ListParagraph"/>
        <w:rPr>
          <w:rFonts w:asciiTheme="minorEastAsia" w:hAnsiTheme="minorEastAsia"/>
          <w:lang w:val="en-US"/>
        </w:rPr>
      </w:pPr>
    </w:p>
    <w:p w14:paraId="4BF01F4D" w14:textId="77777777" w:rsidR="00110337" w:rsidRPr="00DE4E49" w:rsidRDefault="00110337" w:rsidP="00110337">
      <w:pPr>
        <w:pStyle w:val="ListParagraph"/>
        <w:rPr>
          <w:rFonts w:asciiTheme="minorEastAsia" w:hAnsiTheme="minorEastAsia"/>
          <w:lang w:val="en-US"/>
        </w:rPr>
      </w:pPr>
    </w:p>
    <w:p w14:paraId="0DF283D5" w14:textId="03304496" w:rsidR="008A00DF" w:rsidRPr="009F146E" w:rsidRDefault="008A00DF" w:rsidP="008A00DF">
      <w:pPr>
        <w:ind w:left="360"/>
        <w:rPr>
          <w:rFonts w:asciiTheme="minorEastAsia" w:hAnsiTheme="minorEastAsia"/>
          <w:b/>
          <w:bCs/>
          <w:lang w:val="en-US"/>
        </w:rPr>
      </w:pPr>
      <w:r w:rsidRPr="009F146E">
        <w:rPr>
          <w:rFonts w:asciiTheme="minorEastAsia" w:hAnsiTheme="minorEastAsia"/>
          <w:b/>
          <w:bCs/>
          <w:lang w:val="en-US"/>
        </w:rPr>
        <w:t>References</w:t>
      </w:r>
    </w:p>
    <w:p w14:paraId="6DC3E09E" w14:textId="0E8CFB19" w:rsidR="008A00DF" w:rsidRPr="009F146E" w:rsidRDefault="008A00DF" w:rsidP="008A00DF">
      <w:pPr>
        <w:ind w:left="360"/>
        <w:rPr>
          <w:rFonts w:asciiTheme="minorEastAsia" w:hAnsiTheme="minorEastAsia"/>
          <w:b/>
          <w:bCs/>
          <w:lang w:val="en-US"/>
        </w:rPr>
      </w:pPr>
    </w:p>
    <w:p w14:paraId="52E1992D" w14:textId="77777777" w:rsidR="008A00DF" w:rsidRPr="009F146E" w:rsidRDefault="008A00DF" w:rsidP="008A00DF">
      <w:pPr>
        <w:pStyle w:val="ListParagraph"/>
        <w:numPr>
          <w:ilvl w:val="0"/>
          <w:numId w:val="2"/>
        </w:numPr>
        <w:rPr>
          <w:rFonts w:asciiTheme="minorEastAsia" w:hAnsiTheme="minorEastAsia"/>
          <w:sz w:val="16"/>
          <w:szCs w:val="16"/>
          <w:lang w:val="en-US"/>
        </w:rPr>
      </w:pPr>
      <w:r w:rsidRPr="009F146E">
        <w:rPr>
          <w:rFonts w:asciiTheme="minorEastAsia" w:hAnsiTheme="minorEastAsia" w:cs="Times New Roman"/>
          <w:sz w:val="16"/>
          <w:szCs w:val="16"/>
          <w:lang w:val="en-US"/>
        </w:rPr>
        <w:t xml:space="preserve">A Gentle Introduction to Probability Density Estimation by Jason Brownlee, September 25, 2019 [online] available: </w:t>
      </w:r>
      <w:hyperlink r:id="rId6">
        <w:r w:rsidRPr="009F146E">
          <w:rPr>
            <w:rStyle w:val="Hyperlink"/>
            <w:rFonts w:asciiTheme="minorEastAsia" w:hAnsiTheme="minorEastAsia" w:cs="Times New Roman"/>
            <w:sz w:val="16"/>
            <w:szCs w:val="16"/>
            <w:lang w:val="en-US"/>
          </w:rPr>
          <w:t>https://machinelearningmastery.com/probability-density-estimation/</w:t>
        </w:r>
      </w:hyperlink>
    </w:p>
    <w:p w14:paraId="33BE2EE9" w14:textId="77777777" w:rsidR="008A00DF" w:rsidRPr="009F146E" w:rsidRDefault="008A00DF" w:rsidP="008A00DF">
      <w:pPr>
        <w:pStyle w:val="ListParagraph"/>
        <w:numPr>
          <w:ilvl w:val="0"/>
          <w:numId w:val="2"/>
        </w:numPr>
        <w:rPr>
          <w:rFonts w:asciiTheme="minorEastAsia" w:hAnsiTheme="minorEastAsia"/>
          <w:sz w:val="16"/>
          <w:szCs w:val="16"/>
          <w:lang w:val="en-US"/>
        </w:rPr>
      </w:pPr>
      <w:r w:rsidRPr="009F146E">
        <w:rPr>
          <w:rFonts w:asciiTheme="minorEastAsia" w:hAnsiTheme="minorEastAsia" w:cs="Times New Roman"/>
          <w:sz w:val="16"/>
          <w:szCs w:val="16"/>
          <w:lang w:val="en-US"/>
        </w:rPr>
        <w:t xml:space="preserve">Probability density estimation in higher dimensions by David W. Scott and James R. Thompson, [online] available: </w:t>
      </w:r>
      <w:hyperlink r:id="rId7" w:history="1">
        <w:r w:rsidRPr="009F146E">
          <w:rPr>
            <w:rStyle w:val="Hyperlink"/>
            <w:rFonts w:asciiTheme="minorEastAsia" w:hAnsiTheme="minorEastAsia" w:cs="Times New Roman"/>
            <w:sz w:val="16"/>
            <w:szCs w:val="16"/>
            <w:lang w:val="en-US"/>
          </w:rPr>
          <w:t>https://www.researchgate.net/profile/David-Scott-57/publication/247260738_Probability_density_estimation_in_higher_dimension/links/53f8b0100cf24ddba7db47a1/Probability-density-estimation-in-higher-dimension.pdf</w:t>
        </w:r>
      </w:hyperlink>
    </w:p>
    <w:p w14:paraId="5189B5A3" w14:textId="0894C238" w:rsidR="008A00DF" w:rsidRDefault="008A00DF" w:rsidP="008A00DF">
      <w:pPr>
        <w:pStyle w:val="ListParagraph"/>
        <w:numPr>
          <w:ilvl w:val="0"/>
          <w:numId w:val="2"/>
        </w:numPr>
        <w:rPr>
          <w:sz w:val="16"/>
          <w:szCs w:val="16"/>
          <w:lang w:val="en-US"/>
        </w:rPr>
      </w:pPr>
      <w:r w:rsidRPr="009F146E">
        <w:rPr>
          <w:rFonts w:asciiTheme="minorEastAsia" w:hAnsiTheme="minorEastAsia"/>
          <w:sz w:val="16"/>
          <w:szCs w:val="16"/>
          <w:lang w:val="en-US"/>
        </w:rPr>
        <w:t>Robust kernel density estimation by JooSeuk Kim and Clayton Scott, 20</w:t>
      </w:r>
      <w:r>
        <w:rPr>
          <w:sz w:val="16"/>
          <w:szCs w:val="16"/>
          <w:lang w:val="en-US"/>
        </w:rPr>
        <w:t>08  [online] available: IEEE Xplore</w:t>
      </w:r>
    </w:p>
    <w:p w14:paraId="4DEBA17B" w14:textId="222CF730" w:rsidR="00673125" w:rsidRDefault="00000000" w:rsidP="008A00DF">
      <w:pPr>
        <w:pStyle w:val="ListParagraph"/>
        <w:numPr>
          <w:ilvl w:val="0"/>
          <w:numId w:val="2"/>
        </w:numPr>
        <w:rPr>
          <w:sz w:val="16"/>
          <w:szCs w:val="16"/>
          <w:lang w:val="en-US"/>
        </w:rPr>
      </w:pPr>
      <w:hyperlink r:id="rId8" w:history="1">
        <w:r w:rsidR="00673125" w:rsidRPr="006A306E">
          <w:rPr>
            <w:rStyle w:val="Hyperlink"/>
            <w:sz w:val="16"/>
            <w:szCs w:val="16"/>
            <w:lang w:val="en-US"/>
          </w:rPr>
          <w:t>https://en.wikipedia.org/wiki/Naive_Bayes_classifier</w:t>
        </w:r>
      </w:hyperlink>
    </w:p>
    <w:p w14:paraId="41E1AD43" w14:textId="5AB060B5" w:rsidR="00673125" w:rsidRDefault="00000000" w:rsidP="008A00DF">
      <w:pPr>
        <w:pStyle w:val="ListParagraph"/>
        <w:numPr>
          <w:ilvl w:val="0"/>
          <w:numId w:val="2"/>
        </w:numPr>
        <w:rPr>
          <w:sz w:val="16"/>
          <w:szCs w:val="16"/>
          <w:lang w:val="en-US"/>
        </w:rPr>
      </w:pPr>
      <w:hyperlink r:id="rId9" w:history="1">
        <w:r w:rsidR="00150CDA" w:rsidRPr="006A306E">
          <w:rPr>
            <w:rStyle w:val="Hyperlink"/>
            <w:sz w:val="16"/>
            <w:szCs w:val="16"/>
            <w:lang w:val="en-US"/>
          </w:rPr>
          <w:t>https://towardsdatascience.com/naive-bayes-classifier-81d512f50a7c</w:t>
        </w:r>
      </w:hyperlink>
    </w:p>
    <w:p w14:paraId="1D389D71" w14:textId="0B26E938" w:rsidR="00150CDA" w:rsidRPr="008A00DF" w:rsidRDefault="00150CDA" w:rsidP="008A00DF">
      <w:pPr>
        <w:pStyle w:val="ListParagraph"/>
        <w:numPr>
          <w:ilvl w:val="0"/>
          <w:numId w:val="2"/>
        </w:numPr>
        <w:rPr>
          <w:sz w:val="16"/>
          <w:szCs w:val="16"/>
          <w:lang w:val="en-US"/>
        </w:rPr>
      </w:pPr>
      <w:r>
        <w:rPr>
          <w:sz w:val="16"/>
          <w:szCs w:val="16"/>
          <w:lang w:val="en-US"/>
        </w:rPr>
        <w:t xml:space="preserve">Bayesian classifier based on kernel density estimation: Flexible classifier by Aritz Pérez and Pedro Larranaga, February 2009 [online] available: </w:t>
      </w:r>
      <w:hyperlink r:id="rId10" w:history="1">
        <w:r w:rsidRPr="006A306E">
          <w:rPr>
            <w:rStyle w:val="Hyperlink"/>
            <w:sz w:val="16"/>
            <w:szCs w:val="16"/>
            <w:lang w:val="en-US"/>
          </w:rPr>
          <w:t>https://www.researchgate.net/publication/223504164_Bayesian_classifiers_based_on_kernel_density_estimation_Flexible_classifiers</w:t>
        </w:r>
      </w:hyperlink>
      <w:r>
        <w:rPr>
          <w:sz w:val="16"/>
          <w:szCs w:val="16"/>
          <w:lang w:val="en-US"/>
        </w:rPr>
        <w:t xml:space="preserve"> </w:t>
      </w:r>
    </w:p>
    <w:sectPr w:rsidR="00150CDA" w:rsidRPr="008A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FE5"/>
    <w:multiLevelType w:val="hybridMultilevel"/>
    <w:tmpl w:val="5BD4693C"/>
    <w:lvl w:ilvl="0" w:tplc="12140934">
      <w:numFmt w:val="bullet"/>
      <w:lvlText w:val="-"/>
      <w:lvlJc w:val="left"/>
      <w:pPr>
        <w:ind w:left="720" w:hanging="360"/>
      </w:pPr>
      <w:rPr>
        <w:rFonts w:ascii="DengXian" w:eastAsia="DengXian" w:hAnsi="DengXian"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51329"/>
    <w:multiLevelType w:val="hybridMultilevel"/>
    <w:tmpl w:val="69D222C8"/>
    <w:lvl w:ilvl="0" w:tplc="B08A3FE8">
      <w:start w:val="1"/>
      <w:numFmt w:val="bullet"/>
      <w:lvlText w:val="-"/>
      <w:lvlJc w:val="left"/>
      <w:pPr>
        <w:ind w:left="720" w:hanging="360"/>
      </w:pPr>
      <w:rPr>
        <w:rFonts w:ascii="Calibri" w:hAnsi="Calibri" w:hint="default"/>
      </w:rPr>
    </w:lvl>
    <w:lvl w:ilvl="1" w:tplc="F43412DA">
      <w:start w:val="1"/>
      <w:numFmt w:val="bullet"/>
      <w:lvlText w:val="o"/>
      <w:lvlJc w:val="left"/>
      <w:pPr>
        <w:ind w:left="1440" w:hanging="360"/>
      </w:pPr>
      <w:rPr>
        <w:rFonts w:ascii="Courier New" w:hAnsi="Courier New" w:hint="default"/>
      </w:rPr>
    </w:lvl>
    <w:lvl w:ilvl="2" w:tplc="75968C8A">
      <w:start w:val="1"/>
      <w:numFmt w:val="bullet"/>
      <w:lvlText w:val=""/>
      <w:lvlJc w:val="left"/>
      <w:pPr>
        <w:ind w:left="2160" w:hanging="360"/>
      </w:pPr>
      <w:rPr>
        <w:rFonts w:ascii="Wingdings" w:hAnsi="Wingdings" w:hint="default"/>
      </w:rPr>
    </w:lvl>
    <w:lvl w:ilvl="3" w:tplc="F47CBBEE">
      <w:start w:val="1"/>
      <w:numFmt w:val="bullet"/>
      <w:lvlText w:val=""/>
      <w:lvlJc w:val="left"/>
      <w:pPr>
        <w:ind w:left="2880" w:hanging="360"/>
      </w:pPr>
      <w:rPr>
        <w:rFonts w:ascii="Symbol" w:hAnsi="Symbol" w:hint="default"/>
      </w:rPr>
    </w:lvl>
    <w:lvl w:ilvl="4" w:tplc="3D2E78CA">
      <w:start w:val="1"/>
      <w:numFmt w:val="bullet"/>
      <w:lvlText w:val="o"/>
      <w:lvlJc w:val="left"/>
      <w:pPr>
        <w:ind w:left="3600" w:hanging="360"/>
      </w:pPr>
      <w:rPr>
        <w:rFonts w:ascii="Courier New" w:hAnsi="Courier New" w:hint="default"/>
      </w:rPr>
    </w:lvl>
    <w:lvl w:ilvl="5" w:tplc="385EEBE2">
      <w:start w:val="1"/>
      <w:numFmt w:val="bullet"/>
      <w:lvlText w:val=""/>
      <w:lvlJc w:val="left"/>
      <w:pPr>
        <w:ind w:left="4320" w:hanging="360"/>
      </w:pPr>
      <w:rPr>
        <w:rFonts w:ascii="Wingdings" w:hAnsi="Wingdings" w:hint="default"/>
      </w:rPr>
    </w:lvl>
    <w:lvl w:ilvl="6" w:tplc="FF64568E">
      <w:start w:val="1"/>
      <w:numFmt w:val="bullet"/>
      <w:lvlText w:val=""/>
      <w:lvlJc w:val="left"/>
      <w:pPr>
        <w:ind w:left="5040" w:hanging="360"/>
      </w:pPr>
      <w:rPr>
        <w:rFonts w:ascii="Symbol" w:hAnsi="Symbol" w:hint="default"/>
      </w:rPr>
    </w:lvl>
    <w:lvl w:ilvl="7" w:tplc="DE167B9C">
      <w:start w:val="1"/>
      <w:numFmt w:val="bullet"/>
      <w:lvlText w:val="o"/>
      <w:lvlJc w:val="left"/>
      <w:pPr>
        <w:ind w:left="5760" w:hanging="360"/>
      </w:pPr>
      <w:rPr>
        <w:rFonts w:ascii="Courier New" w:hAnsi="Courier New" w:hint="default"/>
      </w:rPr>
    </w:lvl>
    <w:lvl w:ilvl="8" w:tplc="A00A3AD6">
      <w:start w:val="1"/>
      <w:numFmt w:val="bullet"/>
      <w:lvlText w:val=""/>
      <w:lvlJc w:val="left"/>
      <w:pPr>
        <w:ind w:left="6480" w:hanging="360"/>
      </w:pPr>
      <w:rPr>
        <w:rFonts w:ascii="Wingdings" w:hAnsi="Wingdings" w:hint="default"/>
      </w:rPr>
    </w:lvl>
  </w:abstractNum>
  <w:abstractNum w:abstractNumId="2" w15:restartNumberingAfterBreak="0">
    <w:nsid w:val="23116F5F"/>
    <w:multiLevelType w:val="hybridMultilevel"/>
    <w:tmpl w:val="9A52DE44"/>
    <w:lvl w:ilvl="0" w:tplc="78EC5F84">
      <w:start w:val="1"/>
      <w:numFmt w:val="decimal"/>
      <w:lvlText w:val="%1."/>
      <w:lvlJc w:val="left"/>
      <w:pPr>
        <w:ind w:left="720" w:hanging="360"/>
      </w:pPr>
    </w:lvl>
    <w:lvl w:ilvl="1" w:tplc="A9745CC0">
      <w:start w:val="1"/>
      <w:numFmt w:val="lowerLetter"/>
      <w:lvlText w:val="%2."/>
      <w:lvlJc w:val="left"/>
      <w:pPr>
        <w:ind w:left="1440" w:hanging="360"/>
      </w:pPr>
    </w:lvl>
    <w:lvl w:ilvl="2" w:tplc="B212FE12">
      <w:start w:val="1"/>
      <w:numFmt w:val="lowerRoman"/>
      <w:lvlText w:val="%3."/>
      <w:lvlJc w:val="right"/>
      <w:pPr>
        <w:ind w:left="2160" w:hanging="180"/>
      </w:pPr>
    </w:lvl>
    <w:lvl w:ilvl="3" w:tplc="AA947F1A">
      <w:start w:val="1"/>
      <w:numFmt w:val="decimal"/>
      <w:lvlText w:val="%4."/>
      <w:lvlJc w:val="left"/>
      <w:pPr>
        <w:ind w:left="2880" w:hanging="360"/>
      </w:pPr>
    </w:lvl>
    <w:lvl w:ilvl="4" w:tplc="681218FE">
      <w:start w:val="1"/>
      <w:numFmt w:val="lowerLetter"/>
      <w:lvlText w:val="%5."/>
      <w:lvlJc w:val="left"/>
      <w:pPr>
        <w:ind w:left="3600" w:hanging="360"/>
      </w:pPr>
    </w:lvl>
    <w:lvl w:ilvl="5" w:tplc="0FA817B2">
      <w:start w:val="1"/>
      <w:numFmt w:val="lowerRoman"/>
      <w:lvlText w:val="%6."/>
      <w:lvlJc w:val="right"/>
      <w:pPr>
        <w:ind w:left="4320" w:hanging="180"/>
      </w:pPr>
    </w:lvl>
    <w:lvl w:ilvl="6" w:tplc="6CAA129C">
      <w:start w:val="1"/>
      <w:numFmt w:val="decimal"/>
      <w:lvlText w:val="%7."/>
      <w:lvlJc w:val="left"/>
      <w:pPr>
        <w:ind w:left="5040" w:hanging="360"/>
      </w:pPr>
    </w:lvl>
    <w:lvl w:ilvl="7" w:tplc="57B898E0">
      <w:start w:val="1"/>
      <w:numFmt w:val="lowerLetter"/>
      <w:lvlText w:val="%8."/>
      <w:lvlJc w:val="left"/>
      <w:pPr>
        <w:ind w:left="5760" w:hanging="360"/>
      </w:pPr>
    </w:lvl>
    <w:lvl w:ilvl="8" w:tplc="68BC5A7A">
      <w:start w:val="1"/>
      <w:numFmt w:val="lowerRoman"/>
      <w:lvlText w:val="%9."/>
      <w:lvlJc w:val="right"/>
      <w:pPr>
        <w:ind w:left="6480" w:hanging="180"/>
      </w:pPr>
    </w:lvl>
  </w:abstractNum>
  <w:abstractNum w:abstractNumId="3" w15:restartNumberingAfterBreak="0">
    <w:nsid w:val="38253259"/>
    <w:multiLevelType w:val="hybridMultilevel"/>
    <w:tmpl w:val="951A81CE"/>
    <w:lvl w:ilvl="0" w:tplc="549EC322">
      <w:start w:val="1"/>
      <w:numFmt w:val="bullet"/>
      <w:lvlText w:val="-"/>
      <w:lvlJc w:val="left"/>
      <w:pPr>
        <w:ind w:left="720" w:hanging="360"/>
      </w:pPr>
      <w:rPr>
        <w:rFonts w:ascii="Calibri" w:hAnsi="Calibri" w:hint="default"/>
      </w:rPr>
    </w:lvl>
    <w:lvl w:ilvl="1" w:tplc="68EE13A4">
      <w:start w:val="1"/>
      <w:numFmt w:val="bullet"/>
      <w:lvlText w:val="o"/>
      <w:lvlJc w:val="left"/>
      <w:pPr>
        <w:ind w:left="1440" w:hanging="360"/>
      </w:pPr>
      <w:rPr>
        <w:rFonts w:ascii="Courier New" w:hAnsi="Courier New" w:hint="default"/>
      </w:rPr>
    </w:lvl>
    <w:lvl w:ilvl="2" w:tplc="F64A3576">
      <w:start w:val="1"/>
      <w:numFmt w:val="bullet"/>
      <w:lvlText w:val=""/>
      <w:lvlJc w:val="left"/>
      <w:pPr>
        <w:ind w:left="2160" w:hanging="360"/>
      </w:pPr>
      <w:rPr>
        <w:rFonts w:ascii="Wingdings" w:hAnsi="Wingdings" w:hint="default"/>
      </w:rPr>
    </w:lvl>
    <w:lvl w:ilvl="3" w:tplc="5FD867AC">
      <w:start w:val="1"/>
      <w:numFmt w:val="bullet"/>
      <w:lvlText w:val=""/>
      <w:lvlJc w:val="left"/>
      <w:pPr>
        <w:ind w:left="2880" w:hanging="360"/>
      </w:pPr>
      <w:rPr>
        <w:rFonts w:ascii="Symbol" w:hAnsi="Symbol" w:hint="default"/>
      </w:rPr>
    </w:lvl>
    <w:lvl w:ilvl="4" w:tplc="BEDA3F1E">
      <w:start w:val="1"/>
      <w:numFmt w:val="bullet"/>
      <w:lvlText w:val="o"/>
      <w:lvlJc w:val="left"/>
      <w:pPr>
        <w:ind w:left="3600" w:hanging="360"/>
      </w:pPr>
      <w:rPr>
        <w:rFonts w:ascii="Courier New" w:hAnsi="Courier New" w:hint="default"/>
      </w:rPr>
    </w:lvl>
    <w:lvl w:ilvl="5" w:tplc="BFDAC504">
      <w:start w:val="1"/>
      <w:numFmt w:val="bullet"/>
      <w:lvlText w:val=""/>
      <w:lvlJc w:val="left"/>
      <w:pPr>
        <w:ind w:left="4320" w:hanging="360"/>
      </w:pPr>
      <w:rPr>
        <w:rFonts w:ascii="Wingdings" w:hAnsi="Wingdings" w:hint="default"/>
      </w:rPr>
    </w:lvl>
    <w:lvl w:ilvl="6" w:tplc="CD1C44C6">
      <w:start w:val="1"/>
      <w:numFmt w:val="bullet"/>
      <w:lvlText w:val=""/>
      <w:lvlJc w:val="left"/>
      <w:pPr>
        <w:ind w:left="5040" w:hanging="360"/>
      </w:pPr>
      <w:rPr>
        <w:rFonts w:ascii="Symbol" w:hAnsi="Symbol" w:hint="default"/>
      </w:rPr>
    </w:lvl>
    <w:lvl w:ilvl="7" w:tplc="B6380432">
      <w:start w:val="1"/>
      <w:numFmt w:val="bullet"/>
      <w:lvlText w:val="o"/>
      <w:lvlJc w:val="left"/>
      <w:pPr>
        <w:ind w:left="5760" w:hanging="360"/>
      </w:pPr>
      <w:rPr>
        <w:rFonts w:ascii="Courier New" w:hAnsi="Courier New" w:hint="default"/>
      </w:rPr>
    </w:lvl>
    <w:lvl w:ilvl="8" w:tplc="3FE6D9F6">
      <w:start w:val="1"/>
      <w:numFmt w:val="bullet"/>
      <w:lvlText w:val=""/>
      <w:lvlJc w:val="left"/>
      <w:pPr>
        <w:ind w:left="6480" w:hanging="360"/>
      </w:pPr>
      <w:rPr>
        <w:rFonts w:ascii="Wingdings" w:hAnsi="Wingdings" w:hint="default"/>
      </w:rPr>
    </w:lvl>
  </w:abstractNum>
  <w:abstractNum w:abstractNumId="4" w15:restartNumberingAfterBreak="0">
    <w:nsid w:val="60090CDA"/>
    <w:multiLevelType w:val="hybridMultilevel"/>
    <w:tmpl w:val="DE1C6388"/>
    <w:lvl w:ilvl="0" w:tplc="A64EA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361750">
    <w:abstractNumId w:val="4"/>
  </w:num>
  <w:num w:numId="2" w16cid:durableId="1069114069">
    <w:abstractNumId w:val="2"/>
  </w:num>
  <w:num w:numId="3" w16cid:durableId="1304895724">
    <w:abstractNumId w:val="3"/>
  </w:num>
  <w:num w:numId="4" w16cid:durableId="759563828">
    <w:abstractNumId w:val="1"/>
  </w:num>
  <w:num w:numId="5" w16cid:durableId="94302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7D"/>
    <w:rsid w:val="00110337"/>
    <w:rsid w:val="00150CDA"/>
    <w:rsid w:val="001C2E2A"/>
    <w:rsid w:val="001F737A"/>
    <w:rsid w:val="0020464F"/>
    <w:rsid w:val="0021364D"/>
    <w:rsid w:val="00251964"/>
    <w:rsid w:val="002F073F"/>
    <w:rsid w:val="003979AB"/>
    <w:rsid w:val="003B5535"/>
    <w:rsid w:val="003E4626"/>
    <w:rsid w:val="003F283D"/>
    <w:rsid w:val="00496A0E"/>
    <w:rsid w:val="00533980"/>
    <w:rsid w:val="005B7F7D"/>
    <w:rsid w:val="00673125"/>
    <w:rsid w:val="006A634B"/>
    <w:rsid w:val="006D0432"/>
    <w:rsid w:val="00811A1C"/>
    <w:rsid w:val="0088346D"/>
    <w:rsid w:val="008A00DF"/>
    <w:rsid w:val="009C53B6"/>
    <w:rsid w:val="009D07E7"/>
    <w:rsid w:val="009F146E"/>
    <w:rsid w:val="00B25DCC"/>
    <w:rsid w:val="00B8618D"/>
    <w:rsid w:val="00C13CA8"/>
    <w:rsid w:val="00C33487"/>
    <w:rsid w:val="00C45C08"/>
    <w:rsid w:val="00C507E4"/>
    <w:rsid w:val="00C60F93"/>
    <w:rsid w:val="00C81DF2"/>
    <w:rsid w:val="00D0334A"/>
    <w:rsid w:val="00D67A97"/>
    <w:rsid w:val="00DE4E49"/>
    <w:rsid w:val="00F0137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B1F15"/>
  <w15:chartTrackingRefBased/>
  <w15:docId w15:val="{04A5D727-E9ED-8145-97F3-AD31AC18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93"/>
    <w:pPr>
      <w:ind w:left="720"/>
      <w:contextualSpacing/>
    </w:pPr>
  </w:style>
  <w:style w:type="character" w:styleId="Hyperlink">
    <w:name w:val="Hyperlink"/>
    <w:basedOn w:val="DefaultParagraphFont"/>
    <w:uiPriority w:val="99"/>
    <w:unhideWhenUsed/>
    <w:rsid w:val="008A00DF"/>
    <w:rPr>
      <w:color w:val="0563C1" w:themeColor="hyperlink"/>
      <w:u w:val="single"/>
    </w:rPr>
  </w:style>
  <w:style w:type="character" w:styleId="UnresolvedMention">
    <w:name w:val="Unresolved Mention"/>
    <w:basedOn w:val="DefaultParagraphFont"/>
    <w:uiPriority w:val="99"/>
    <w:semiHidden/>
    <w:unhideWhenUsed/>
    <w:rsid w:val="00673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3837">
      <w:bodyDiv w:val="1"/>
      <w:marLeft w:val="0"/>
      <w:marRight w:val="0"/>
      <w:marTop w:val="0"/>
      <w:marBottom w:val="0"/>
      <w:divBdr>
        <w:top w:val="none" w:sz="0" w:space="0" w:color="auto"/>
        <w:left w:val="none" w:sz="0" w:space="0" w:color="auto"/>
        <w:bottom w:val="none" w:sz="0" w:space="0" w:color="auto"/>
        <w:right w:val="none" w:sz="0" w:space="0" w:color="auto"/>
      </w:divBdr>
      <w:divsChild>
        <w:div w:id="214708725">
          <w:marLeft w:val="0"/>
          <w:marRight w:val="0"/>
          <w:marTop w:val="0"/>
          <w:marBottom w:val="0"/>
          <w:divBdr>
            <w:top w:val="none" w:sz="0" w:space="0" w:color="auto"/>
            <w:left w:val="none" w:sz="0" w:space="0" w:color="auto"/>
            <w:bottom w:val="none" w:sz="0" w:space="0" w:color="auto"/>
            <w:right w:val="none" w:sz="0" w:space="0" w:color="auto"/>
          </w:divBdr>
          <w:divsChild>
            <w:div w:id="6386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745">
      <w:bodyDiv w:val="1"/>
      <w:marLeft w:val="0"/>
      <w:marRight w:val="0"/>
      <w:marTop w:val="0"/>
      <w:marBottom w:val="0"/>
      <w:divBdr>
        <w:top w:val="none" w:sz="0" w:space="0" w:color="auto"/>
        <w:left w:val="none" w:sz="0" w:space="0" w:color="auto"/>
        <w:bottom w:val="none" w:sz="0" w:space="0" w:color="auto"/>
        <w:right w:val="none" w:sz="0" w:space="0" w:color="auto"/>
      </w:divBdr>
    </w:div>
    <w:div w:id="1441335808">
      <w:bodyDiv w:val="1"/>
      <w:marLeft w:val="0"/>
      <w:marRight w:val="0"/>
      <w:marTop w:val="0"/>
      <w:marBottom w:val="0"/>
      <w:divBdr>
        <w:top w:val="none" w:sz="0" w:space="0" w:color="auto"/>
        <w:left w:val="none" w:sz="0" w:space="0" w:color="auto"/>
        <w:bottom w:val="none" w:sz="0" w:space="0" w:color="auto"/>
        <w:right w:val="none" w:sz="0" w:space="0" w:color="auto"/>
      </w:divBdr>
    </w:div>
    <w:div w:id="18811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ive_Bayes_classifier" TargetMode="External"/><Relationship Id="rId3" Type="http://schemas.openxmlformats.org/officeDocument/2006/relationships/styles" Target="styles.xml"/><Relationship Id="rId7" Type="http://schemas.openxmlformats.org/officeDocument/2006/relationships/hyperlink" Target="https://www.researchgate.net/profile/David-Scott-57/publication/247260738_Probability_density_estimation_in_higher_dimension/links/53f8b0100cf24ddba7db47a1/Probability-density-estimation-in-higher-dimension.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probability-density-estim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23504164_Bayesian_classifiers_based_on_kernel_density_estimation_Flexible_classifiers" TargetMode="External"/><Relationship Id="rId4" Type="http://schemas.openxmlformats.org/officeDocument/2006/relationships/settings" Target="settings.xml"/><Relationship Id="rId9" Type="http://schemas.openxmlformats.org/officeDocument/2006/relationships/hyperlink" Target="https://towardsdatascience.com/naive-bayes-classifier-81d512f50a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44E0FC-936C-BA42-8856-1CCD1CF951D1}">
  <we:reference id="wa104381909" version="3.1.0.0" store="en-GB" storeType="OMEX"/>
  <we:alternateReferences>
    <we:reference id="WA104381909" version="3.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183F-1A04-8740-A794-ACA7C5FE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Iritié A-D Boli</dc:creator>
  <cp:keywords/>
  <dc:description/>
  <cp:lastModifiedBy>Bi Iritié A-D Boli</cp:lastModifiedBy>
  <cp:revision>11</cp:revision>
  <dcterms:created xsi:type="dcterms:W3CDTF">2022-09-27T09:17:00Z</dcterms:created>
  <dcterms:modified xsi:type="dcterms:W3CDTF">2022-10-01T10:45:00Z</dcterms:modified>
</cp:coreProperties>
</file>