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82B7" w14:textId="7A33043F" w:rsidR="005B7F7D" w:rsidRPr="001F737A" w:rsidRDefault="00F01379" w:rsidP="006D0432">
      <w:pPr>
        <w:jc w:val="center"/>
        <w:rPr>
          <w:rFonts w:asciiTheme="majorEastAsia" w:eastAsiaTheme="majorEastAsia" w:hAnsiTheme="majorEastAsia" w:cstheme="majorHAnsi"/>
          <w:sz w:val="44"/>
          <w:szCs w:val="44"/>
          <w:lang w:val="en-US"/>
        </w:rPr>
      </w:pPr>
      <w:r w:rsidRPr="001F737A">
        <w:rPr>
          <w:rFonts w:asciiTheme="majorEastAsia" w:eastAsiaTheme="majorEastAsia" w:hAnsiTheme="majorEastAsia" w:cstheme="majorHAnsi"/>
          <w:sz w:val="44"/>
          <w:szCs w:val="44"/>
          <w:lang w:val="en-US"/>
        </w:rPr>
        <w:t>Master Thesis Proposal</w:t>
      </w:r>
      <w:r w:rsidR="006D0432" w:rsidRPr="001F737A">
        <w:rPr>
          <w:rFonts w:asciiTheme="majorEastAsia" w:eastAsiaTheme="majorEastAsia" w:hAnsiTheme="majorEastAsia" w:cstheme="majorHAnsi"/>
          <w:sz w:val="44"/>
          <w:szCs w:val="44"/>
          <w:lang w:val="en-US"/>
        </w:rPr>
        <w:t>: R</w:t>
      </w:r>
      <w:r w:rsidRPr="001F737A">
        <w:rPr>
          <w:rFonts w:asciiTheme="majorEastAsia" w:eastAsiaTheme="majorEastAsia" w:hAnsiTheme="majorEastAsia" w:cstheme="majorHAnsi"/>
          <w:sz w:val="44"/>
          <w:szCs w:val="44"/>
          <w:lang w:val="en-US"/>
        </w:rPr>
        <w:t>obust</w:t>
      </w:r>
      <w:r w:rsidR="006D0432" w:rsidRPr="001F737A">
        <w:rPr>
          <w:rFonts w:asciiTheme="majorEastAsia" w:eastAsiaTheme="majorEastAsia" w:hAnsiTheme="majorEastAsia" w:cstheme="majorHAnsi"/>
          <w:sz w:val="44"/>
          <w:szCs w:val="44"/>
          <w:lang w:val="en-US"/>
        </w:rPr>
        <w:t xml:space="preserve"> K</w:t>
      </w:r>
      <w:r w:rsidRPr="001F737A">
        <w:rPr>
          <w:rFonts w:asciiTheme="majorEastAsia" w:eastAsiaTheme="majorEastAsia" w:hAnsiTheme="majorEastAsia" w:cstheme="majorHAnsi"/>
          <w:sz w:val="44"/>
          <w:szCs w:val="44"/>
          <w:lang w:val="en-US"/>
        </w:rPr>
        <w:t>ernel</w:t>
      </w:r>
      <w:r w:rsidR="006D0432" w:rsidRPr="001F737A">
        <w:rPr>
          <w:rFonts w:asciiTheme="majorEastAsia" w:eastAsiaTheme="majorEastAsia" w:hAnsiTheme="majorEastAsia" w:cstheme="majorHAnsi"/>
          <w:sz w:val="44"/>
          <w:szCs w:val="44"/>
          <w:lang w:val="en-US"/>
        </w:rPr>
        <w:t xml:space="preserve"> D</w:t>
      </w:r>
      <w:r w:rsidRPr="001F737A">
        <w:rPr>
          <w:rFonts w:asciiTheme="majorEastAsia" w:eastAsiaTheme="majorEastAsia" w:hAnsiTheme="majorEastAsia" w:cstheme="majorHAnsi"/>
          <w:sz w:val="44"/>
          <w:szCs w:val="44"/>
          <w:lang w:val="en-US"/>
        </w:rPr>
        <w:t>ensity</w:t>
      </w:r>
      <w:r w:rsidR="006D0432" w:rsidRPr="001F737A">
        <w:rPr>
          <w:rFonts w:asciiTheme="majorEastAsia" w:eastAsiaTheme="majorEastAsia" w:hAnsiTheme="majorEastAsia" w:cstheme="majorHAnsi"/>
          <w:sz w:val="44"/>
          <w:szCs w:val="44"/>
          <w:lang w:val="en-US"/>
        </w:rPr>
        <w:t xml:space="preserve"> E</w:t>
      </w:r>
      <w:r w:rsidRPr="001F737A">
        <w:rPr>
          <w:rFonts w:asciiTheme="majorEastAsia" w:eastAsiaTheme="majorEastAsia" w:hAnsiTheme="majorEastAsia" w:cstheme="majorHAnsi"/>
          <w:sz w:val="44"/>
          <w:szCs w:val="44"/>
          <w:lang w:val="en-US"/>
        </w:rPr>
        <w:t>stimation</w:t>
      </w:r>
      <w:r w:rsidR="006D0432" w:rsidRPr="001F737A">
        <w:rPr>
          <w:rFonts w:asciiTheme="majorEastAsia" w:eastAsiaTheme="majorEastAsia" w:hAnsiTheme="majorEastAsia" w:cstheme="majorHAnsi"/>
          <w:sz w:val="44"/>
          <w:szCs w:val="44"/>
          <w:lang w:val="en-US"/>
        </w:rPr>
        <w:t xml:space="preserve"> </w:t>
      </w:r>
      <w:r w:rsidRPr="001F737A">
        <w:rPr>
          <w:rFonts w:asciiTheme="majorEastAsia" w:eastAsiaTheme="majorEastAsia" w:hAnsiTheme="majorEastAsia" w:cstheme="majorHAnsi"/>
          <w:sz w:val="44"/>
          <w:szCs w:val="44"/>
          <w:lang w:val="en-US"/>
        </w:rPr>
        <w:t>for</w:t>
      </w:r>
      <w:r w:rsidR="006D0432" w:rsidRPr="001F737A">
        <w:rPr>
          <w:rFonts w:asciiTheme="majorEastAsia" w:eastAsiaTheme="majorEastAsia" w:hAnsiTheme="majorEastAsia" w:cstheme="majorHAnsi"/>
          <w:sz w:val="44"/>
          <w:szCs w:val="44"/>
          <w:lang w:val="en-US"/>
        </w:rPr>
        <w:t xml:space="preserve"> N</w:t>
      </w:r>
      <w:r w:rsidRPr="001F737A">
        <w:rPr>
          <w:rFonts w:asciiTheme="majorEastAsia" w:eastAsiaTheme="majorEastAsia" w:hAnsiTheme="majorEastAsia" w:cstheme="majorHAnsi"/>
          <w:sz w:val="44"/>
          <w:szCs w:val="44"/>
          <w:lang w:val="en-US"/>
        </w:rPr>
        <w:t>aive</w:t>
      </w:r>
      <w:r w:rsidR="006D0432" w:rsidRPr="001F737A">
        <w:rPr>
          <w:rFonts w:asciiTheme="majorEastAsia" w:eastAsiaTheme="majorEastAsia" w:hAnsiTheme="majorEastAsia" w:cstheme="majorHAnsi"/>
          <w:sz w:val="44"/>
          <w:szCs w:val="44"/>
          <w:lang w:val="en-US"/>
        </w:rPr>
        <w:t xml:space="preserve"> B</w:t>
      </w:r>
      <w:r w:rsidRPr="001F737A">
        <w:rPr>
          <w:rFonts w:asciiTheme="majorEastAsia" w:eastAsiaTheme="majorEastAsia" w:hAnsiTheme="majorEastAsia" w:cstheme="majorHAnsi"/>
          <w:sz w:val="44"/>
          <w:szCs w:val="44"/>
          <w:lang w:val="en-US"/>
        </w:rPr>
        <w:t>ayes</w:t>
      </w:r>
      <w:r w:rsidR="006D0432" w:rsidRPr="001F737A">
        <w:rPr>
          <w:rFonts w:asciiTheme="majorEastAsia" w:eastAsiaTheme="majorEastAsia" w:hAnsiTheme="majorEastAsia" w:cstheme="majorHAnsi"/>
          <w:sz w:val="44"/>
          <w:szCs w:val="44"/>
          <w:lang w:val="en-US"/>
        </w:rPr>
        <w:t xml:space="preserve"> C</w:t>
      </w:r>
      <w:r w:rsidR="003F283D" w:rsidRPr="001F737A">
        <w:rPr>
          <w:rFonts w:asciiTheme="majorEastAsia" w:eastAsiaTheme="majorEastAsia" w:hAnsiTheme="majorEastAsia" w:cstheme="majorHAnsi"/>
          <w:sz w:val="44"/>
          <w:szCs w:val="44"/>
          <w:lang w:val="en-US"/>
        </w:rPr>
        <w:t>lassifier</w:t>
      </w:r>
    </w:p>
    <w:p w14:paraId="7081D2E8" w14:textId="3F84F635" w:rsidR="003F283D" w:rsidRDefault="003F283D" w:rsidP="006D0432">
      <w:pPr>
        <w:jc w:val="center"/>
        <w:rPr>
          <w:rFonts w:asciiTheme="majorHAnsi" w:hAnsiTheme="majorHAnsi" w:cstheme="majorHAnsi"/>
          <w:sz w:val="36"/>
          <w:szCs w:val="36"/>
          <w:lang w:val="en-US"/>
        </w:rPr>
      </w:pPr>
    </w:p>
    <w:p w14:paraId="6AE626B1" w14:textId="561585A5" w:rsidR="003F283D" w:rsidRPr="003F283D" w:rsidRDefault="003F283D" w:rsidP="006D0432">
      <w:pPr>
        <w:jc w:val="center"/>
        <w:rPr>
          <w:rFonts w:asciiTheme="majorEastAsia" w:eastAsiaTheme="majorEastAsia" w:hAnsiTheme="majorEastAsia" w:cstheme="majorHAnsi"/>
          <w:sz w:val="36"/>
          <w:szCs w:val="36"/>
          <w:lang w:val="en-US"/>
        </w:rPr>
      </w:pPr>
      <w:proofErr w:type="spellStart"/>
      <w:r w:rsidRPr="003F283D">
        <w:rPr>
          <w:rFonts w:asciiTheme="majorEastAsia" w:eastAsiaTheme="majorEastAsia" w:hAnsiTheme="majorEastAsia" w:cstheme="majorHAnsi"/>
          <w:sz w:val="36"/>
          <w:szCs w:val="36"/>
          <w:lang w:val="en-US"/>
        </w:rPr>
        <w:t>Boli</w:t>
      </w:r>
      <w:proofErr w:type="spellEnd"/>
      <w:r w:rsidRPr="003F283D">
        <w:rPr>
          <w:rFonts w:asciiTheme="majorEastAsia" w:eastAsiaTheme="majorEastAsia" w:hAnsiTheme="majorEastAsia" w:cstheme="majorHAnsi"/>
          <w:sz w:val="36"/>
          <w:szCs w:val="36"/>
          <w:lang w:val="en-US"/>
        </w:rPr>
        <w:t xml:space="preserve"> </w:t>
      </w:r>
      <w:r>
        <w:rPr>
          <w:rFonts w:asciiTheme="majorEastAsia" w:eastAsiaTheme="majorEastAsia" w:hAnsiTheme="majorEastAsia" w:cstheme="majorHAnsi"/>
          <w:sz w:val="36"/>
          <w:szCs w:val="36"/>
          <w:lang w:val="en-US"/>
        </w:rPr>
        <w:t xml:space="preserve">Bi </w:t>
      </w:r>
      <w:proofErr w:type="spellStart"/>
      <w:r w:rsidRPr="003F283D">
        <w:rPr>
          <w:rFonts w:asciiTheme="majorEastAsia" w:eastAsiaTheme="majorEastAsia" w:hAnsiTheme="majorEastAsia" w:cstheme="majorHAnsi"/>
          <w:sz w:val="36"/>
          <w:szCs w:val="36"/>
          <w:lang w:val="en-US"/>
        </w:rPr>
        <w:t>Iritié</w:t>
      </w:r>
      <w:proofErr w:type="spellEnd"/>
      <w:r w:rsidRPr="003F283D">
        <w:rPr>
          <w:rFonts w:asciiTheme="majorEastAsia" w:eastAsiaTheme="majorEastAsia" w:hAnsiTheme="majorEastAsia" w:cstheme="majorHAnsi"/>
          <w:sz w:val="36"/>
          <w:szCs w:val="36"/>
          <w:lang w:val="en-US"/>
        </w:rPr>
        <w:t xml:space="preserve"> A-D</w:t>
      </w:r>
    </w:p>
    <w:p w14:paraId="152F26AA" w14:textId="4CEAF9BC" w:rsidR="003F283D" w:rsidRDefault="003F283D" w:rsidP="006D0432">
      <w:pPr>
        <w:jc w:val="center"/>
        <w:rPr>
          <w:rFonts w:asciiTheme="majorHAnsi" w:hAnsiTheme="majorHAnsi" w:cstheme="majorHAnsi"/>
          <w:sz w:val="36"/>
          <w:szCs w:val="36"/>
          <w:lang w:val="en-US"/>
        </w:rPr>
      </w:pPr>
    </w:p>
    <w:p w14:paraId="6D7B810E" w14:textId="509D34F4" w:rsidR="003F283D" w:rsidRPr="003F283D" w:rsidRDefault="003F283D" w:rsidP="006D0432">
      <w:pPr>
        <w:jc w:val="center"/>
        <w:rPr>
          <w:rFonts w:asciiTheme="majorEastAsia" w:eastAsiaTheme="majorEastAsia" w:hAnsiTheme="majorEastAsia" w:cstheme="majorHAnsi"/>
          <w:sz w:val="36"/>
          <w:szCs w:val="36"/>
          <w:lang w:val="en-US"/>
        </w:rPr>
      </w:pPr>
      <w:r w:rsidRPr="003F283D">
        <w:rPr>
          <w:rFonts w:asciiTheme="majorEastAsia" w:eastAsiaTheme="majorEastAsia" w:hAnsiTheme="majorEastAsia" w:cstheme="majorHAnsi"/>
          <w:sz w:val="36"/>
          <w:szCs w:val="36"/>
          <w:lang w:val="en-US"/>
        </w:rPr>
        <w:t>Sep 27, 2022</w:t>
      </w:r>
    </w:p>
    <w:p w14:paraId="4F6895EB" w14:textId="77777777" w:rsidR="00F01379" w:rsidRPr="009F146E" w:rsidRDefault="00F01379" w:rsidP="009F146E">
      <w:pPr>
        <w:rPr>
          <w:rFonts w:asciiTheme="minorEastAsia" w:hAnsiTheme="minorEastAsia" w:cstheme="majorHAnsi"/>
          <w:sz w:val="36"/>
          <w:szCs w:val="36"/>
          <w:lang w:val="en-US"/>
        </w:rPr>
      </w:pPr>
    </w:p>
    <w:p w14:paraId="1C179F40" w14:textId="51450F73" w:rsidR="00C60F93" w:rsidRPr="009F146E" w:rsidRDefault="00C60F93" w:rsidP="006D0432">
      <w:pPr>
        <w:jc w:val="center"/>
        <w:rPr>
          <w:rFonts w:asciiTheme="minorEastAsia" w:hAnsiTheme="minorEastAsia"/>
          <w:b/>
          <w:bCs/>
          <w:sz w:val="28"/>
          <w:szCs w:val="28"/>
          <w:u w:val="single"/>
          <w:lang w:val="en-US"/>
        </w:rPr>
      </w:pPr>
    </w:p>
    <w:p w14:paraId="07D1055E" w14:textId="1AC230E1" w:rsidR="00C60F93" w:rsidRDefault="00C60F93" w:rsidP="00C60F93">
      <w:pPr>
        <w:pStyle w:val="ListParagraph"/>
        <w:numPr>
          <w:ilvl w:val="0"/>
          <w:numId w:val="1"/>
        </w:numPr>
        <w:rPr>
          <w:rFonts w:asciiTheme="minorEastAsia" w:hAnsiTheme="minorEastAsia"/>
          <w:sz w:val="28"/>
          <w:szCs w:val="28"/>
          <w:lang w:val="en-US"/>
        </w:rPr>
      </w:pPr>
      <w:r w:rsidRPr="009F146E">
        <w:rPr>
          <w:rFonts w:asciiTheme="minorEastAsia" w:hAnsiTheme="minorEastAsia"/>
          <w:sz w:val="28"/>
          <w:szCs w:val="28"/>
          <w:lang w:val="en-US"/>
        </w:rPr>
        <w:t>What</w:t>
      </w:r>
      <w:r w:rsidR="009F146E">
        <w:rPr>
          <w:rFonts w:asciiTheme="minorEastAsia" w:hAnsiTheme="minorEastAsia"/>
          <w:sz w:val="28"/>
          <w:szCs w:val="28"/>
          <w:lang w:val="en-US"/>
        </w:rPr>
        <w:t>’</w:t>
      </w:r>
      <w:r w:rsidRPr="009F146E">
        <w:rPr>
          <w:rFonts w:asciiTheme="minorEastAsia" w:hAnsiTheme="minorEastAsia"/>
          <w:sz w:val="28"/>
          <w:szCs w:val="28"/>
          <w:lang w:val="en-US"/>
        </w:rPr>
        <w:t>s Robust Kernel Density Estimation</w:t>
      </w:r>
    </w:p>
    <w:p w14:paraId="26D9DDC3" w14:textId="77777777" w:rsidR="009F146E" w:rsidRPr="009F146E" w:rsidRDefault="009F146E" w:rsidP="009F146E">
      <w:pPr>
        <w:pStyle w:val="ListParagraph"/>
        <w:rPr>
          <w:rFonts w:asciiTheme="minorEastAsia" w:hAnsiTheme="minorEastAsia"/>
          <w:sz w:val="28"/>
          <w:szCs w:val="28"/>
          <w:lang w:val="en-US"/>
        </w:rPr>
      </w:pPr>
    </w:p>
    <w:p w14:paraId="0615369C" w14:textId="77777777" w:rsidR="009F146E" w:rsidRPr="009F146E" w:rsidRDefault="009F146E" w:rsidP="009F146E">
      <w:pPr>
        <w:ind w:firstLine="360"/>
        <w:rPr>
          <w:rFonts w:asciiTheme="minorEastAsia" w:hAnsiTheme="minorEastAsia"/>
          <w:lang w:val="en-US"/>
        </w:rPr>
      </w:pPr>
      <w:r w:rsidRPr="009F146E">
        <w:rPr>
          <w:rFonts w:asciiTheme="minorEastAsia" w:hAnsiTheme="minorEastAsia"/>
          <w:lang w:val="en-US"/>
        </w:rPr>
        <w:t>Kernel Density Estimation is a Nonparametric approach for calculating probabilities for new points using a dataset.</w:t>
      </w:r>
    </w:p>
    <w:p w14:paraId="76DCB225" w14:textId="77777777" w:rsidR="009F146E" w:rsidRPr="009F146E" w:rsidRDefault="009F146E" w:rsidP="009F146E">
      <w:pPr>
        <w:ind w:firstLine="360"/>
        <w:rPr>
          <w:rFonts w:asciiTheme="minorEastAsia" w:hAnsiTheme="minorEastAsia"/>
          <w:lang w:val="en-US"/>
        </w:rPr>
      </w:pPr>
      <w:r w:rsidRPr="009F146E">
        <w:rPr>
          <w:rFonts w:asciiTheme="minorEastAsia" w:hAnsiTheme="minorEastAsia"/>
          <w:lang w:val="en-US"/>
        </w:rPr>
        <w:t>A kernel is a mathematical function that calculates the likelihood of a random variable at a given value. The kernel effectively smooths or interpolates the probabilities across the range of possible outcomes for a random variable, ensuring that the total of probabilities equals one, as is required by well-behaved probabilities.</w:t>
      </w:r>
    </w:p>
    <w:p w14:paraId="0BAB2D7B" w14:textId="77777777" w:rsidR="009F146E" w:rsidRPr="009F146E" w:rsidRDefault="009F146E" w:rsidP="009F146E">
      <w:pPr>
        <w:ind w:firstLine="360"/>
        <w:rPr>
          <w:rFonts w:asciiTheme="minorEastAsia" w:hAnsiTheme="minorEastAsia"/>
          <w:lang w:val="en-US"/>
        </w:rPr>
      </w:pPr>
      <w:r w:rsidRPr="009F146E">
        <w:rPr>
          <w:rFonts w:asciiTheme="minorEastAsia" w:hAnsiTheme="minorEastAsia"/>
          <w:lang w:val="en-US"/>
        </w:rPr>
        <w:t>The kernel function weights the contribution of observations from a data sample based on their relationship or distance to a given query sample for which the probability is requested.</w:t>
      </w:r>
    </w:p>
    <w:p w14:paraId="40FC7ADC" w14:textId="77777777" w:rsidR="009F146E" w:rsidRPr="009F146E" w:rsidRDefault="009F146E" w:rsidP="009F146E">
      <w:pPr>
        <w:ind w:firstLine="360"/>
        <w:rPr>
          <w:rFonts w:asciiTheme="minorEastAsia" w:hAnsiTheme="minorEastAsia"/>
          <w:lang w:val="en-US"/>
        </w:rPr>
      </w:pPr>
      <w:r w:rsidRPr="009F146E">
        <w:rPr>
          <w:rFonts w:asciiTheme="minorEastAsia" w:hAnsiTheme="minorEastAsia"/>
          <w:lang w:val="en-US"/>
        </w:rPr>
        <w:t xml:space="preserve">The scope, or window of observations, from the data sample that contributes to estimating the probability for a given sample is controlled by a parameter called the </w:t>
      </w:r>
      <w:r w:rsidRPr="009F146E">
        <w:rPr>
          <w:rFonts w:asciiTheme="minorEastAsia" w:hAnsiTheme="minorEastAsia"/>
          <w:b/>
          <w:bCs/>
          <w:lang w:val="en-US"/>
        </w:rPr>
        <w:t>smoothing parameter</w:t>
      </w:r>
      <w:r w:rsidRPr="009F146E">
        <w:rPr>
          <w:rFonts w:asciiTheme="minorEastAsia" w:hAnsiTheme="minorEastAsia"/>
          <w:lang w:val="en-US"/>
        </w:rPr>
        <w:t xml:space="preserve"> or </w:t>
      </w:r>
      <w:r w:rsidRPr="009F146E">
        <w:rPr>
          <w:rFonts w:asciiTheme="minorEastAsia" w:hAnsiTheme="minorEastAsia"/>
          <w:b/>
          <w:bCs/>
          <w:lang w:val="en-US"/>
        </w:rPr>
        <w:t>the bandwidth</w:t>
      </w:r>
      <w:r w:rsidRPr="009F146E">
        <w:rPr>
          <w:rFonts w:asciiTheme="minorEastAsia" w:hAnsiTheme="minorEastAsia"/>
          <w:lang w:val="en-US"/>
        </w:rPr>
        <w:t xml:space="preserve">. As a result, kernel density estimation is sometimes known as a </w:t>
      </w:r>
      <w:proofErr w:type="spellStart"/>
      <w:r w:rsidRPr="009F146E">
        <w:rPr>
          <w:rFonts w:asciiTheme="minorEastAsia" w:hAnsiTheme="minorEastAsia"/>
          <w:lang w:val="en-US"/>
        </w:rPr>
        <w:t>Parzen</w:t>
      </w:r>
      <w:proofErr w:type="spellEnd"/>
      <w:r w:rsidRPr="009F146E">
        <w:rPr>
          <w:rFonts w:asciiTheme="minorEastAsia" w:hAnsiTheme="minorEastAsia"/>
          <w:lang w:val="en-US"/>
        </w:rPr>
        <w:t xml:space="preserve">-Rosenblatt window, or simply a </w:t>
      </w:r>
      <w:proofErr w:type="spellStart"/>
      <w:r w:rsidRPr="009F146E">
        <w:rPr>
          <w:rFonts w:asciiTheme="minorEastAsia" w:hAnsiTheme="minorEastAsia"/>
          <w:lang w:val="en-US"/>
        </w:rPr>
        <w:t>Parzen</w:t>
      </w:r>
      <w:proofErr w:type="spellEnd"/>
      <w:r w:rsidRPr="009F146E">
        <w:rPr>
          <w:rFonts w:asciiTheme="minorEastAsia" w:hAnsiTheme="minorEastAsia"/>
          <w:lang w:val="en-US"/>
        </w:rPr>
        <w:t xml:space="preserve"> window, after the method's creators.</w:t>
      </w:r>
    </w:p>
    <w:p w14:paraId="31022616" w14:textId="77777777" w:rsidR="009F146E" w:rsidRPr="009F146E" w:rsidRDefault="009F146E" w:rsidP="009F146E">
      <w:pPr>
        <w:pStyle w:val="ListParagraph"/>
        <w:numPr>
          <w:ilvl w:val="0"/>
          <w:numId w:val="4"/>
        </w:numPr>
        <w:rPr>
          <w:rFonts w:asciiTheme="minorEastAsia" w:hAnsiTheme="minorEastAsia"/>
          <w:lang w:val="en-US"/>
        </w:rPr>
      </w:pPr>
      <w:r w:rsidRPr="009F146E">
        <w:rPr>
          <w:rFonts w:asciiTheme="minorEastAsia" w:hAnsiTheme="minorEastAsia"/>
          <w:b/>
          <w:bCs/>
          <w:lang w:val="en-US"/>
        </w:rPr>
        <w:t>Smoothing Parameter (bandwidth)</w:t>
      </w:r>
      <w:r w:rsidRPr="009F146E">
        <w:rPr>
          <w:rFonts w:asciiTheme="minorEastAsia" w:hAnsiTheme="minorEastAsia"/>
          <w:lang w:val="en-US"/>
        </w:rPr>
        <w:t>: Parameter that controls the number of samples or window of samples used to estimate the probability for a new point.</w:t>
      </w:r>
    </w:p>
    <w:p w14:paraId="3A7BDD81" w14:textId="77777777" w:rsidR="009F146E" w:rsidRPr="009F146E" w:rsidRDefault="009F146E" w:rsidP="009F146E">
      <w:pPr>
        <w:ind w:firstLine="360"/>
        <w:rPr>
          <w:rFonts w:asciiTheme="minorEastAsia" w:hAnsiTheme="minorEastAsia"/>
          <w:lang w:val="en-US"/>
        </w:rPr>
      </w:pPr>
      <w:r w:rsidRPr="009F146E">
        <w:rPr>
          <w:rFonts w:asciiTheme="minorEastAsia" w:hAnsiTheme="minorEastAsia"/>
          <w:lang w:val="en-US"/>
        </w:rPr>
        <w:t>A big window may produce a coarse density with few features, whereas a tiny window may include too much detail and be too smooth or general to cover new or unseen cases adequately. Varying functions, commonly referred to as fundamental functions, such as uniform normal, etc., can be used to shape the contribution of samples within the window, with different impacts on the smoothness of the final density function.</w:t>
      </w:r>
    </w:p>
    <w:p w14:paraId="3CED6A97" w14:textId="77777777" w:rsidR="009F146E" w:rsidRPr="009F146E" w:rsidRDefault="009F146E" w:rsidP="009F146E">
      <w:pPr>
        <w:pStyle w:val="ListParagraph"/>
        <w:numPr>
          <w:ilvl w:val="0"/>
          <w:numId w:val="3"/>
        </w:numPr>
        <w:rPr>
          <w:rFonts w:asciiTheme="minorEastAsia" w:hAnsiTheme="minorEastAsia"/>
          <w:lang w:val="en-US"/>
        </w:rPr>
      </w:pPr>
      <w:r w:rsidRPr="009F146E">
        <w:rPr>
          <w:rFonts w:asciiTheme="minorEastAsia" w:hAnsiTheme="minorEastAsia"/>
          <w:b/>
          <w:bCs/>
          <w:lang w:val="en-US"/>
        </w:rPr>
        <w:t>Basis Function (kernel)</w:t>
      </w:r>
      <w:r w:rsidRPr="009F146E">
        <w:rPr>
          <w:rFonts w:asciiTheme="minorEastAsia" w:hAnsiTheme="minorEastAsia"/>
          <w:lang w:val="en-US"/>
        </w:rPr>
        <w:t>: The function chosen used to control the contribution of samples in the dataset toward estimating the probability of a new point.</w:t>
      </w:r>
    </w:p>
    <w:p w14:paraId="7B1EFCB1" w14:textId="77777777" w:rsidR="009F146E" w:rsidRPr="009F146E" w:rsidRDefault="009F146E" w:rsidP="009F146E">
      <w:pPr>
        <w:ind w:firstLine="360"/>
        <w:rPr>
          <w:rFonts w:asciiTheme="minorEastAsia" w:hAnsiTheme="minorEastAsia"/>
          <w:lang w:val="en-US"/>
        </w:rPr>
      </w:pPr>
      <w:r w:rsidRPr="009F146E">
        <w:rPr>
          <w:rFonts w:asciiTheme="minorEastAsia" w:hAnsiTheme="minorEastAsia"/>
          <w:lang w:val="en-US"/>
        </w:rPr>
        <w:t>As a result, experimenting with different window sizes and contribution functions and comparing the results to data histograms may be beneficial.</w:t>
      </w:r>
    </w:p>
    <w:p w14:paraId="6DE1AF76" w14:textId="77777777" w:rsidR="009F146E" w:rsidRPr="009F146E" w:rsidRDefault="009F146E" w:rsidP="009F146E">
      <w:pPr>
        <w:pStyle w:val="ListParagraph"/>
        <w:rPr>
          <w:rFonts w:asciiTheme="minorEastAsia" w:hAnsiTheme="minorEastAsia"/>
          <w:lang w:val="en-US"/>
        </w:rPr>
      </w:pPr>
    </w:p>
    <w:p w14:paraId="616E8744" w14:textId="5BD2245D" w:rsidR="00C60F93" w:rsidRDefault="00C60F93" w:rsidP="00C60F93">
      <w:pPr>
        <w:pStyle w:val="ListParagraph"/>
        <w:numPr>
          <w:ilvl w:val="0"/>
          <w:numId w:val="1"/>
        </w:numPr>
        <w:rPr>
          <w:rFonts w:asciiTheme="minorEastAsia" w:hAnsiTheme="minorEastAsia"/>
          <w:sz w:val="28"/>
          <w:szCs w:val="28"/>
          <w:lang w:val="en-US"/>
        </w:rPr>
      </w:pPr>
      <w:r w:rsidRPr="009F146E">
        <w:rPr>
          <w:rFonts w:asciiTheme="minorEastAsia" w:hAnsiTheme="minorEastAsia"/>
          <w:sz w:val="28"/>
          <w:szCs w:val="28"/>
          <w:lang w:val="en-US"/>
        </w:rPr>
        <w:t>What’s Naïve</w:t>
      </w:r>
      <w:r w:rsidR="00811A1C" w:rsidRPr="009F146E">
        <w:rPr>
          <w:rFonts w:asciiTheme="minorEastAsia" w:hAnsiTheme="minorEastAsia"/>
          <w:sz w:val="28"/>
          <w:szCs w:val="28"/>
          <w:lang w:val="en-US"/>
        </w:rPr>
        <w:t xml:space="preserve"> Bayes Classifier </w:t>
      </w:r>
    </w:p>
    <w:p w14:paraId="27C9DFCD" w14:textId="77777777" w:rsidR="00C33487" w:rsidRPr="009F146E" w:rsidRDefault="00C33487" w:rsidP="00C33487">
      <w:pPr>
        <w:pStyle w:val="ListParagraph"/>
        <w:rPr>
          <w:rFonts w:asciiTheme="minorEastAsia" w:hAnsiTheme="minorEastAsia"/>
          <w:sz w:val="28"/>
          <w:szCs w:val="28"/>
          <w:lang w:val="en-US"/>
        </w:rPr>
      </w:pPr>
    </w:p>
    <w:p w14:paraId="15D70ABB" w14:textId="713A158B" w:rsidR="00811A1C" w:rsidRPr="009F146E" w:rsidRDefault="00811A1C" w:rsidP="008A00DF">
      <w:pPr>
        <w:pStyle w:val="ListParagraph"/>
        <w:numPr>
          <w:ilvl w:val="0"/>
          <w:numId w:val="1"/>
        </w:numPr>
        <w:rPr>
          <w:rFonts w:asciiTheme="minorEastAsia" w:hAnsiTheme="minorEastAsia"/>
          <w:lang w:val="en-US"/>
        </w:rPr>
      </w:pPr>
      <w:r w:rsidRPr="009F146E">
        <w:rPr>
          <w:rFonts w:asciiTheme="minorEastAsia" w:hAnsiTheme="minorEastAsia"/>
          <w:lang w:val="en-US"/>
        </w:rPr>
        <w:t>Robust Kernel Density Estimation</w:t>
      </w:r>
      <w:r w:rsidRPr="009F146E">
        <w:rPr>
          <w:rFonts w:asciiTheme="minorEastAsia" w:hAnsiTheme="minorEastAsia"/>
          <w:lang w:val="en-US"/>
        </w:rPr>
        <w:t xml:space="preserve"> for </w:t>
      </w:r>
      <w:r w:rsidRPr="009F146E">
        <w:rPr>
          <w:rFonts w:asciiTheme="minorEastAsia" w:hAnsiTheme="minorEastAsia"/>
          <w:lang w:val="en-US"/>
        </w:rPr>
        <w:t>Naïve Bayes Classifie</w:t>
      </w:r>
      <w:r w:rsidR="009F146E" w:rsidRPr="009F146E">
        <w:rPr>
          <w:rFonts w:asciiTheme="minorEastAsia" w:hAnsiTheme="minorEastAsia"/>
          <w:lang w:val="en-US"/>
        </w:rPr>
        <w:t>r</w:t>
      </w:r>
    </w:p>
    <w:p w14:paraId="3F842040" w14:textId="54D5177A" w:rsidR="008A00DF" w:rsidRPr="009F146E" w:rsidRDefault="008A00DF" w:rsidP="008A00DF">
      <w:pPr>
        <w:ind w:left="360"/>
        <w:rPr>
          <w:rFonts w:asciiTheme="minorEastAsia" w:hAnsiTheme="minorEastAsia"/>
          <w:lang w:val="en-US"/>
        </w:rPr>
      </w:pPr>
    </w:p>
    <w:p w14:paraId="0DF283D5" w14:textId="03304496" w:rsidR="008A00DF" w:rsidRPr="009F146E" w:rsidRDefault="008A00DF" w:rsidP="008A00DF">
      <w:pPr>
        <w:ind w:left="360"/>
        <w:rPr>
          <w:rFonts w:asciiTheme="minorEastAsia" w:hAnsiTheme="minorEastAsia"/>
          <w:b/>
          <w:bCs/>
          <w:lang w:val="en-US"/>
        </w:rPr>
      </w:pPr>
      <w:r w:rsidRPr="009F146E">
        <w:rPr>
          <w:rFonts w:asciiTheme="minorEastAsia" w:hAnsiTheme="minorEastAsia"/>
          <w:b/>
          <w:bCs/>
          <w:lang w:val="en-US"/>
        </w:rPr>
        <w:t>References</w:t>
      </w:r>
    </w:p>
    <w:p w14:paraId="6DC3E09E" w14:textId="0E8CFB19" w:rsidR="008A00DF" w:rsidRPr="009F146E" w:rsidRDefault="008A00DF" w:rsidP="008A00DF">
      <w:pPr>
        <w:ind w:left="360"/>
        <w:rPr>
          <w:rFonts w:asciiTheme="minorEastAsia" w:hAnsiTheme="minorEastAsia"/>
          <w:b/>
          <w:bCs/>
          <w:lang w:val="en-US"/>
        </w:rPr>
      </w:pPr>
    </w:p>
    <w:p w14:paraId="52E1992D" w14:textId="77777777" w:rsidR="008A00DF" w:rsidRPr="009F146E" w:rsidRDefault="008A00DF" w:rsidP="008A00DF">
      <w:pPr>
        <w:pStyle w:val="ListParagraph"/>
        <w:numPr>
          <w:ilvl w:val="0"/>
          <w:numId w:val="2"/>
        </w:numPr>
        <w:rPr>
          <w:rFonts w:asciiTheme="minorEastAsia" w:hAnsiTheme="minorEastAsia"/>
          <w:sz w:val="16"/>
          <w:szCs w:val="16"/>
          <w:lang w:val="en-US"/>
        </w:rPr>
      </w:pPr>
      <w:r w:rsidRPr="009F146E">
        <w:rPr>
          <w:rFonts w:asciiTheme="minorEastAsia" w:hAnsiTheme="minorEastAsia" w:cs="Times New Roman"/>
          <w:sz w:val="16"/>
          <w:szCs w:val="16"/>
          <w:lang w:val="en-US"/>
        </w:rPr>
        <w:t xml:space="preserve">A Gentle Introduction to Probability Density Estimation by Jason Brownlee, September 25, 2019 [online] available: </w:t>
      </w:r>
      <w:hyperlink r:id="rId6">
        <w:r w:rsidRPr="009F146E">
          <w:rPr>
            <w:rStyle w:val="Hyperlink"/>
            <w:rFonts w:asciiTheme="minorEastAsia" w:hAnsiTheme="minorEastAsia" w:cs="Times New Roman"/>
            <w:sz w:val="16"/>
            <w:szCs w:val="16"/>
            <w:lang w:val="en-US"/>
          </w:rPr>
          <w:t>https://machinelearningmastery.com/probability-density-estimation/</w:t>
        </w:r>
      </w:hyperlink>
    </w:p>
    <w:p w14:paraId="33BE2EE9" w14:textId="77777777" w:rsidR="008A00DF" w:rsidRPr="009F146E" w:rsidRDefault="008A00DF" w:rsidP="008A00DF">
      <w:pPr>
        <w:pStyle w:val="ListParagraph"/>
        <w:numPr>
          <w:ilvl w:val="0"/>
          <w:numId w:val="2"/>
        </w:numPr>
        <w:rPr>
          <w:rFonts w:asciiTheme="minorEastAsia" w:hAnsiTheme="minorEastAsia"/>
          <w:sz w:val="16"/>
          <w:szCs w:val="16"/>
          <w:lang w:val="en-US"/>
        </w:rPr>
      </w:pPr>
      <w:r w:rsidRPr="009F146E">
        <w:rPr>
          <w:rFonts w:asciiTheme="minorEastAsia" w:hAnsiTheme="minorEastAsia" w:cs="Times New Roman"/>
          <w:sz w:val="16"/>
          <w:szCs w:val="16"/>
          <w:lang w:val="en-US"/>
        </w:rPr>
        <w:t xml:space="preserve">Probability density estimation in higher dimensions by David W. Scott and James R. Thompson, [online] available: </w:t>
      </w:r>
      <w:hyperlink r:id="rId7" w:history="1">
        <w:r w:rsidRPr="009F146E">
          <w:rPr>
            <w:rStyle w:val="Hyperlink"/>
            <w:rFonts w:asciiTheme="minorEastAsia" w:hAnsiTheme="minorEastAsia" w:cs="Times New Roman"/>
            <w:sz w:val="16"/>
            <w:szCs w:val="16"/>
            <w:lang w:val="en-US"/>
          </w:rPr>
          <w:t>https://www.researchgate.net/profile/David-Scott-57/publication/247260738_Probability_density_estimation_in_higher_dimension/links/53f8b0100cf24ddba7db47a1/Probability-density-estimation-in-higher-dimension.pdf</w:t>
        </w:r>
      </w:hyperlink>
    </w:p>
    <w:p w14:paraId="5189B5A3" w14:textId="0894C238" w:rsidR="008A00DF" w:rsidRDefault="008A00DF" w:rsidP="008A00DF">
      <w:pPr>
        <w:pStyle w:val="ListParagraph"/>
        <w:numPr>
          <w:ilvl w:val="0"/>
          <w:numId w:val="2"/>
        </w:numPr>
        <w:rPr>
          <w:sz w:val="16"/>
          <w:szCs w:val="16"/>
          <w:lang w:val="en-US"/>
        </w:rPr>
      </w:pPr>
      <w:r w:rsidRPr="009F146E">
        <w:rPr>
          <w:rFonts w:asciiTheme="minorEastAsia" w:hAnsiTheme="minorEastAsia"/>
          <w:sz w:val="16"/>
          <w:szCs w:val="16"/>
          <w:lang w:val="en-US"/>
        </w:rPr>
        <w:t xml:space="preserve">Robust kernel density estimation by </w:t>
      </w:r>
      <w:proofErr w:type="spellStart"/>
      <w:r w:rsidRPr="009F146E">
        <w:rPr>
          <w:rFonts w:asciiTheme="minorEastAsia" w:hAnsiTheme="minorEastAsia"/>
          <w:sz w:val="16"/>
          <w:szCs w:val="16"/>
          <w:lang w:val="en-US"/>
        </w:rPr>
        <w:t>JooSeuk</w:t>
      </w:r>
      <w:proofErr w:type="spellEnd"/>
      <w:r w:rsidRPr="009F146E">
        <w:rPr>
          <w:rFonts w:asciiTheme="minorEastAsia" w:hAnsiTheme="minorEastAsia"/>
          <w:sz w:val="16"/>
          <w:szCs w:val="16"/>
          <w:lang w:val="en-US"/>
        </w:rPr>
        <w:t xml:space="preserve"> Kim and Clayton Scott, </w:t>
      </w:r>
      <w:proofErr w:type="gramStart"/>
      <w:r w:rsidRPr="009F146E">
        <w:rPr>
          <w:rFonts w:asciiTheme="minorEastAsia" w:hAnsiTheme="minorEastAsia"/>
          <w:sz w:val="16"/>
          <w:szCs w:val="16"/>
          <w:lang w:val="en-US"/>
        </w:rPr>
        <w:t>20</w:t>
      </w:r>
      <w:r>
        <w:rPr>
          <w:sz w:val="16"/>
          <w:szCs w:val="16"/>
          <w:lang w:val="en-US"/>
        </w:rPr>
        <w:t>08  [</w:t>
      </w:r>
      <w:proofErr w:type="gramEnd"/>
      <w:r>
        <w:rPr>
          <w:sz w:val="16"/>
          <w:szCs w:val="16"/>
          <w:lang w:val="en-US"/>
        </w:rPr>
        <w:t>online] available: IEEE Xplore</w:t>
      </w:r>
    </w:p>
    <w:p w14:paraId="4DEBA17B" w14:textId="222CF730" w:rsidR="00673125" w:rsidRDefault="00673125" w:rsidP="008A00DF">
      <w:pPr>
        <w:pStyle w:val="ListParagraph"/>
        <w:numPr>
          <w:ilvl w:val="0"/>
          <w:numId w:val="2"/>
        </w:numPr>
        <w:rPr>
          <w:sz w:val="16"/>
          <w:szCs w:val="16"/>
          <w:lang w:val="en-US"/>
        </w:rPr>
      </w:pPr>
      <w:hyperlink r:id="rId8" w:history="1">
        <w:r w:rsidRPr="006A306E">
          <w:rPr>
            <w:rStyle w:val="Hyperlink"/>
            <w:sz w:val="16"/>
            <w:szCs w:val="16"/>
            <w:lang w:val="en-US"/>
          </w:rPr>
          <w:t>https://en.wikipedia.org/wiki/Naive_Bayes_classifier</w:t>
        </w:r>
      </w:hyperlink>
    </w:p>
    <w:p w14:paraId="41E1AD43" w14:textId="77777777" w:rsidR="00673125" w:rsidRPr="008A00DF" w:rsidRDefault="00673125" w:rsidP="008A00DF">
      <w:pPr>
        <w:pStyle w:val="ListParagraph"/>
        <w:numPr>
          <w:ilvl w:val="0"/>
          <w:numId w:val="2"/>
        </w:numPr>
        <w:rPr>
          <w:sz w:val="16"/>
          <w:szCs w:val="16"/>
          <w:lang w:val="en-US"/>
        </w:rPr>
      </w:pPr>
    </w:p>
    <w:sectPr w:rsidR="00673125" w:rsidRPr="008A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1329"/>
    <w:multiLevelType w:val="hybridMultilevel"/>
    <w:tmpl w:val="69D222C8"/>
    <w:lvl w:ilvl="0" w:tplc="B08A3FE8">
      <w:start w:val="1"/>
      <w:numFmt w:val="bullet"/>
      <w:lvlText w:val="-"/>
      <w:lvlJc w:val="left"/>
      <w:pPr>
        <w:ind w:left="720" w:hanging="360"/>
      </w:pPr>
      <w:rPr>
        <w:rFonts w:ascii="Calibri" w:hAnsi="Calibri" w:hint="default"/>
      </w:rPr>
    </w:lvl>
    <w:lvl w:ilvl="1" w:tplc="F43412DA">
      <w:start w:val="1"/>
      <w:numFmt w:val="bullet"/>
      <w:lvlText w:val="o"/>
      <w:lvlJc w:val="left"/>
      <w:pPr>
        <w:ind w:left="1440" w:hanging="360"/>
      </w:pPr>
      <w:rPr>
        <w:rFonts w:ascii="Courier New" w:hAnsi="Courier New" w:hint="default"/>
      </w:rPr>
    </w:lvl>
    <w:lvl w:ilvl="2" w:tplc="75968C8A">
      <w:start w:val="1"/>
      <w:numFmt w:val="bullet"/>
      <w:lvlText w:val=""/>
      <w:lvlJc w:val="left"/>
      <w:pPr>
        <w:ind w:left="2160" w:hanging="360"/>
      </w:pPr>
      <w:rPr>
        <w:rFonts w:ascii="Wingdings" w:hAnsi="Wingdings" w:hint="default"/>
      </w:rPr>
    </w:lvl>
    <w:lvl w:ilvl="3" w:tplc="F47CBBEE">
      <w:start w:val="1"/>
      <w:numFmt w:val="bullet"/>
      <w:lvlText w:val=""/>
      <w:lvlJc w:val="left"/>
      <w:pPr>
        <w:ind w:left="2880" w:hanging="360"/>
      </w:pPr>
      <w:rPr>
        <w:rFonts w:ascii="Symbol" w:hAnsi="Symbol" w:hint="default"/>
      </w:rPr>
    </w:lvl>
    <w:lvl w:ilvl="4" w:tplc="3D2E78CA">
      <w:start w:val="1"/>
      <w:numFmt w:val="bullet"/>
      <w:lvlText w:val="o"/>
      <w:lvlJc w:val="left"/>
      <w:pPr>
        <w:ind w:left="3600" w:hanging="360"/>
      </w:pPr>
      <w:rPr>
        <w:rFonts w:ascii="Courier New" w:hAnsi="Courier New" w:hint="default"/>
      </w:rPr>
    </w:lvl>
    <w:lvl w:ilvl="5" w:tplc="385EEBE2">
      <w:start w:val="1"/>
      <w:numFmt w:val="bullet"/>
      <w:lvlText w:val=""/>
      <w:lvlJc w:val="left"/>
      <w:pPr>
        <w:ind w:left="4320" w:hanging="360"/>
      </w:pPr>
      <w:rPr>
        <w:rFonts w:ascii="Wingdings" w:hAnsi="Wingdings" w:hint="default"/>
      </w:rPr>
    </w:lvl>
    <w:lvl w:ilvl="6" w:tplc="FF64568E">
      <w:start w:val="1"/>
      <w:numFmt w:val="bullet"/>
      <w:lvlText w:val=""/>
      <w:lvlJc w:val="left"/>
      <w:pPr>
        <w:ind w:left="5040" w:hanging="360"/>
      </w:pPr>
      <w:rPr>
        <w:rFonts w:ascii="Symbol" w:hAnsi="Symbol" w:hint="default"/>
      </w:rPr>
    </w:lvl>
    <w:lvl w:ilvl="7" w:tplc="DE167B9C">
      <w:start w:val="1"/>
      <w:numFmt w:val="bullet"/>
      <w:lvlText w:val="o"/>
      <w:lvlJc w:val="left"/>
      <w:pPr>
        <w:ind w:left="5760" w:hanging="360"/>
      </w:pPr>
      <w:rPr>
        <w:rFonts w:ascii="Courier New" w:hAnsi="Courier New" w:hint="default"/>
      </w:rPr>
    </w:lvl>
    <w:lvl w:ilvl="8" w:tplc="A00A3AD6">
      <w:start w:val="1"/>
      <w:numFmt w:val="bullet"/>
      <w:lvlText w:val=""/>
      <w:lvlJc w:val="left"/>
      <w:pPr>
        <w:ind w:left="6480" w:hanging="360"/>
      </w:pPr>
      <w:rPr>
        <w:rFonts w:ascii="Wingdings" w:hAnsi="Wingdings" w:hint="default"/>
      </w:rPr>
    </w:lvl>
  </w:abstractNum>
  <w:abstractNum w:abstractNumId="1" w15:restartNumberingAfterBreak="0">
    <w:nsid w:val="23116F5F"/>
    <w:multiLevelType w:val="hybridMultilevel"/>
    <w:tmpl w:val="9A52DE44"/>
    <w:lvl w:ilvl="0" w:tplc="78EC5F84">
      <w:start w:val="1"/>
      <w:numFmt w:val="decimal"/>
      <w:lvlText w:val="%1."/>
      <w:lvlJc w:val="left"/>
      <w:pPr>
        <w:ind w:left="720" w:hanging="360"/>
      </w:pPr>
    </w:lvl>
    <w:lvl w:ilvl="1" w:tplc="A9745CC0">
      <w:start w:val="1"/>
      <w:numFmt w:val="lowerLetter"/>
      <w:lvlText w:val="%2."/>
      <w:lvlJc w:val="left"/>
      <w:pPr>
        <w:ind w:left="1440" w:hanging="360"/>
      </w:pPr>
    </w:lvl>
    <w:lvl w:ilvl="2" w:tplc="B212FE12">
      <w:start w:val="1"/>
      <w:numFmt w:val="lowerRoman"/>
      <w:lvlText w:val="%3."/>
      <w:lvlJc w:val="right"/>
      <w:pPr>
        <w:ind w:left="2160" w:hanging="180"/>
      </w:pPr>
    </w:lvl>
    <w:lvl w:ilvl="3" w:tplc="AA947F1A">
      <w:start w:val="1"/>
      <w:numFmt w:val="decimal"/>
      <w:lvlText w:val="%4."/>
      <w:lvlJc w:val="left"/>
      <w:pPr>
        <w:ind w:left="2880" w:hanging="360"/>
      </w:pPr>
    </w:lvl>
    <w:lvl w:ilvl="4" w:tplc="681218FE">
      <w:start w:val="1"/>
      <w:numFmt w:val="lowerLetter"/>
      <w:lvlText w:val="%5."/>
      <w:lvlJc w:val="left"/>
      <w:pPr>
        <w:ind w:left="3600" w:hanging="360"/>
      </w:pPr>
    </w:lvl>
    <w:lvl w:ilvl="5" w:tplc="0FA817B2">
      <w:start w:val="1"/>
      <w:numFmt w:val="lowerRoman"/>
      <w:lvlText w:val="%6."/>
      <w:lvlJc w:val="right"/>
      <w:pPr>
        <w:ind w:left="4320" w:hanging="180"/>
      </w:pPr>
    </w:lvl>
    <w:lvl w:ilvl="6" w:tplc="6CAA129C">
      <w:start w:val="1"/>
      <w:numFmt w:val="decimal"/>
      <w:lvlText w:val="%7."/>
      <w:lvlJc w:val="left"/>
      <w:pPr>
        <w:ind w:left="5040" w:hanging="360"/>
      </w:pPr>
    </w:lvl>
    <w:lvl w:ilvl="7" w:tplc="57B898E0">
      <w:start w:val="1"/>
      <w:numFmt w:val="lowerLetter"/>
      <w:lvlText w:val="%8."/>
      <w:lvlJc w:val="left"/>
      <w:pPr>
        <w:ind w:left="5760" w:hanging="360"/>
      </w:pPr>
    </w:lvl>
    <w:lvl w:ilvl="8" w:tplc="68BC5A7A">
      <w:start w:val="1"/>
      <w:numFmt w:val="lowerRoman"/>
      <w:lvlText w:val="%9."/>
      <w:lvlJc w:val="right"/>
      <w:pPr>
        <w:ind w:left="6480" w:hanging="180"/>
      </w:pPr>
    </w:lvl>
  </w:abstractNum>
  <w:abstractNum w:abstractNumId="2" w15:restartNumberingAfterBreak="0">
    <w:nsid w:val="38253259"/>
    <w:multiLevelType w:val="hybridMultilevel"/>
    <w:tmpl w:val="951A81CE"/>
    <w:lvl w:ilvl="0" w:tplc="549EC322">
      <w:start w:val="1"/>
      <w:numFmt w:val="bullet"/>
      <w:lvlText w:val="-"/>
      <w:lvlJc w:val="left"/>
      <w:pPr>
        <w:ind w:left="720" w:hanging="360"/>
      </w:pPr>
      <w:rPr>
        <w:rFonts w:ascii="Calibri" w:hAnsi="Calibri" w:hint="default"/>
      </w:rPr>
    </w:lvl>
    <w:lvl w:ilvl="1" w:tplc="68EE13A4">
      <w:start w:val="1"/>
      <w:numFmt w:val="bullet"/>
      <w:lvlText w:val="o"/>
      <w:lvlJc w:val="left"/>
      <w:pPr>
        <w:ind w:left="1440" w:hanging="360"/>
      </w:pPr>
      <w:rPr>
        <w:rFonts w:ascii="Courier New" w:hAnsi="Courier New" w:hint="default"/>
      </w:rPr>
    </w:lvl>
    <w:lvl w:ilvl="2" w:tplc="F64A3576">
      <w:start w:val="1"/>
      <w:numFmt w:val="bullet"/>
      <w:lvlText w:val=""/>
      <w:lvlJc w:val="left"/>
      <w:pPr>
        <w:ind w:left="2160" w:hanging="360"/>
      </w:pPr>
      <w:rPr>
        <w:rFonts w:ascii="Wingdings" w:hAnsi="Wingdings" w:hint="default"/>
      </w:rPr>
    </w:lvl>
    <w:lvl w:ilvl="3" w:tplc="5FD867AC">
      <w:start w:val="1"/>
      <w:numFmt w:val="bullet"/>
      <w:lvlText w:val=""/>
      <w:lvlJc w:val="left"/>
      <w:pPr>
        <w:ind w:left="2880" w:hanging="360"/>
      </w:pPr>
      <w:rPr>
        <w:rFonts w:ascii="Symbol" w:hAnsi="Symbol" w:hint="default"/>
      </w:rPr>
    </w:lvl>
    <w:lvl w:ilvl="4" w:tplc="BEDA3F1E">
      <w:start w:val="1"/>
      <w:numFmt w:val="bullet"/>
      <w:lvlText w:val="o"/>
      <w:lvlJc w:val="left"/>
      <w:pPr>
        <w:ind w:left="3600" w:hanging="360"/>
      </w:pPr>
      <w:rPr>
        <w:rFonts w:ascii="Courier New" w:hAnsi="Courier New" w:hint="default"/>
      </w:rPr>
    </w:lvl>
    <w:lvl w:ilvl="5" w:tplc="BFDAC504">
      <w:start w:val="1"/>
      <w:numFmt w:val="bullet"/>
      <w:lvlText w:val=""/>
      <w:lvlJc w:val="left"/>
      <w:pPr>
        <w:ind w:left="4320" w:hanging="360"/>
      </w:pPr>
      <w:rPr>
        <w:rFonts w:ascii="Wingdings" w:hAnsi="Wingdings" w:hint="default"/>
      </w:rPr>
    </w:lvl>
    <w:lvl w:ilvl="6" w:tplc="CD1C44C6">
      <w:start w:val="1"/>
      <w:numFmt w:val="bullet"/>
      <w:lvlText w:val=""/>
      <w:lvlJc w:val="left"/>
      <w:pPr>
        <w:ind w:left="5040" w:hanging="360"/>
      </w:pPr>
      <w:rPr>
        <w:rFonts w:ascii="Symbol" w:hAnsi="Symbol" w:hint="default"/>
      </w:rPr>
    </w:lvl>
    <w:lvl w:ilvl="7" w:tplc="B6380432">
      <w:start w:val="1"/>
      <w:numFmt w:val="bullet"/>
      <w:lvlText w:val="o"/>
      <w:lvlJc w:val="left"/>
      <w:pPr>
        <w:ind w:left="5760" w:hanging="360"/>
      </w:pPr>
      <w:rPr>
        <w:rFonts w:ascii="Courier New" w:hAnsi="Courier New" w:hint="default"/>
      </w:rPr>
    </w:lvl>
    <w:lvl w:ilvl="8" w:tplc="3FE6D9F6">
      <w:start w:val="1"/>
      <w:numFmt w:val="bullet"/>
      <w:lvlText w:val=""/>
      <w:lvlJc w:val="left"/>
      <w:pPr>
        <w:ind w:left="6480" w:hanging="360"/>
      </w:pPr>
      <w:rPr>
        <w:rFonts w:ascii="Wingdings" w:hAnsi="Wingdings" w:hint="default"/>
      </w:rPr>
    </w:lvl>
  </w:abstractNum>
  <w:abstractNum w:abstractNumId="3" w15:restartNumberingAfterBreak="0">
    <w:nsid w:val="60090CDA"/>
    <w:multiLevelType w:val="hybridMultilevel"/>
    <w:tmpl w:val="DE1C6388"/>
    <w:lvl w:ilvl="0" w:tplc="A64EA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361750">
    <w:abstractNumId w:val="3"/>
  </w:num>
  <w:num w:numId="2" w16cid:durableId="1069114069">
    <w:abstractNumId w:val="1"/>
  </w:num>
  <w:num w:numId="3" w16cid:durableId="1304895724">
    <w:abstractNumId w:val="2"/>
  </w:num>
  <w:num w:numId="4" w16cid:durableId="75956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7D"/>
    <w:rsid w:val="001F737A"/>
    <w:rsid w:val="0021364D"/>
    <w:rsid w:val="003F283D"/>
    <w:rsid w:val="005B7F7D"/>
    <w:rsid w:val="00673125"/>
    <w:rsid w:val="006D0432"/>
    <w:rsid w:val="00811A1C"/>
    <w:rsid w:val="008A00DF"/>
    <w:rsid w:val="009C53B6"/>
    <w:rsid w:val="009F146E"/>
    <w:rsid w:val="00C33487"/>
    <w:rsid w:val="00C60F93"/>
    <w:rsid w:val="00F0137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B1F15"/>
  <w15:chartTrackingRefBased/>
  <w15:docId w15:val="{04A5D727-E9ED-8145-97F3-AD31AC18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3"/>
    <w:pPr>
      <w:ind w:left="720"/>
      <w:contextualSpacing/>
    </w:pPr>
  </w:style>
  <w:style w:type="character" w:styleId="Hyperlink">
    <w:name w:val="Hyperlink"/>
    <w:basedOn w:val="DefaultParagraphFont"/>
    <w:uiPriority w:val="99"/>
    <w:unhideWhenUsed/>
    <w:rsid w:val="008A00DF"/>
    <w:rPr>
      <w:color w:val="0563C1" w:themeColor="hyperlink"/>
      <w:u w:val="single"/>
    </w:rPr>
  </w:style>
  <w:style w:type="character" w:styleId="UnresolvedMention">
    <w:name w:val="Unresolved Mention"/>
    <w:basedOn w:val="DefaultParagraphFont"/>
    <w:uiPriority w:val="99"/>
    <w:semiHidden/>
    <w:unhideWhenUsed/>
    <w:rsid w:val="0067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ive_Bayes_classifier" TargetMode="External"/><Relationship Id="rId3" Type="http://schemas.openxmlformats.org/officeDocument/2006/relationships/styles" Target="styles.xml"/><Relationship Id="rId7" Type="http://schemas.openxmlformats.org/officeDocument/2006/relationships/hyperlink" Target="https://www.researchgate.net/profile/David-Scott-57/publication/247260738_Probability_density_estimation_in_higher_dimension/links/53f8b0100cf24ddba7db47a1/Probability-density-estimation-in-higher-dimens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chinelearningmastery.com/probability-density-estim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183F-1A04-8740-A794-ACA7C5FE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Iritié A-D Boli</dc:creator>
  <cp:keywords/>
  <dc:description/>
  <cp:lastModifiedBy>Bi Iritié A-D Boli</cp:lastModifiedBy>
  <cp:revision>2</cp:revision>
  <dcterms:created xsi:type="dcterms:W3CDTF">2022-09-27T09:17:00Z</dcterms:created>
  <dcterms:modified xsi:type="dcterms:W3CDTF">2022-09-27T15:32:00Z</dcterms:modified>
</cp:coreProperties>
</file>