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Wniosek o platnosc do projektu</w:t>
      </w:r>
    </w:p>
    <w:p>
      <w:pPr>
        <w:pStyle w:val="Heading1"/>
      </w:pPr>
      <w:r>
        <w:t>FEDS.07.03-IP.02-0039/25</w:t>
      </w:r>
    </w:p>
    <w:p>
      <w:pPr>
        <w:pStyle w:val="Heading1"/>
      </w:pPr>
      <w:r>
        <w:t>Rownosc na co dzien - przeciwdzialanie dyskryminacji i przemocy</w:t>
      </w:r>
    </w:p>
    <w:p>
      <w:r>
        <w:t>Wniosek za okres od 2025-12-01 do 2026-02-28</w:t>
      </w:r>
    </w:p>
    <w:p>
      <w:r>
        <w:t>Rodzaj wniosku: Rozliczajacy zaliczke, Sprawozdawczy</w:t>
      </w:r>
    </w:p>
    <w:p>
      <w:r>
        <w:t>Beneficjent: Fundacja Pretium</w:t>
      </w:r>
    </w:p>
    <w:p/>
    <w:p>
      <w:pPr>
        <w:pStyle w:val="Heading1"/>
      </w:pPr>
      <w:r>
        <w:t>POSTEP RZECZOWY</w:t>
      </w:r>
    </w:p>
    <w:p>
      <w:pPr>
        <w:pStyle w:val="Heading2"/>
      </w:pPr>
      <w:r>
        <w:t>Zadanie 1 Kampania informacyjna na rzecz zapobiegania dyskryminacji i przemocy</w:t>
      </w:r>
    </w:p>
    <w:p>
      <w:pPr>
        <w:pStyle w:val="Heading3"/>
      </w:pPr>
      <w:r>
        <w:t>Stan realizacji:</w:t>
      </w:r>
    </w:p>
    <w:p>
      <w:r>
        <w:t>W ramach realizacji Zadania 1 kontynuowano dzialania kampanii informacyjnej na platformach spolecznosciowych oraz stronie internetowej projektu. W okresie sprawozdawczym publikowane byly tresci edukacyjne na platformach Facebook, Instagram oraz TikTok, dotyczace tematyki rownosci szans, przeciwdzialania dyskryminacji i przemocy – w tym materialy promujace system RESQL jako narzedzie anonimowego zglaszania przemocy i dyskryminacji w srodowisku szkolnym oraz materialy promujace dzialalnosc Centrum Wsparcia projektu.</w:t>
        <w:br/>
        <w:br/>
        <w:t>Tresci publikowane w ramach kampanii mialy charakter edukacyjny i informacyjny, dostosowany do szerokiego grona odbiorcow. Kampania prowadzona byla zgodnie z zasadami rownosci szans i niedyskryminacji.</w:t>
        <w:br/>
        <w:br/>
        <w:t>W ramach dzialania Publikacja tresci edukacyjnych na platformach spolecznosciowych poniesiono wydatki zgodnie z harmonogramem – faktury nr FNP4 1/12/25 (grudzien 2025) oraz FNP4 2/01/26 (styczen 2026) na laczna kwote 3 900,00 zl.</w:t>
        <w:br/>
        <w:br/>
        <w:t>Trwaja prace nad przygotowaniem kolejnych filmow edukacyjnych (Film 2 i Film 3 z zaplanowanych 4). Ponadto Fundacja nawiazala kontakt z ekspertami w celu przygotowania podcastow z udzialem specjalistow (dzialanie 1.2, 2 szt. x 5 000 zl) – dzialanie planowane do realizacji w kolejnych miesiacach.</w:t>
        <w:br/>
        <w:br/>
        <w:t>Realizacja Zadania 1 przebiega zgodnie z harmonogramem. Kampania przyczynia sie do wzrostu swiadomosci spolecznej w zakresie rownosci szans, dostepnosci wsparcia dla osob doswiadczajacych dyskryminacji oraz zasiegu dzialan projektowych.</w:t>
      </w:r>
    </w:p>
    <w:p/>
    <w:p>
      <w:pPr>
        <w:pStyle w:val="Heading2"/>
      </w:pPr>
      <w:r>
        <w:t>Zadanie 2 Konferencje</w:t>
      </w:r>
    </w:p>
    <w:p>
      <w:pPr>
        <w:pStyle w:val="Heading3"/>
      </w:pPr>
      <w:r>
        <w:t>Stan realizacji:</w:t>
      </w:r>
    </w:p>
    <w:p>
      <w:r>
        <w:t>W okresie sprawozdawczym, w dniach 15–16 stycznia 2026 roku, zorganizowano dwudniowa konferencje pt. „Rownosc w ochronie zdrowia” skierowana do kadry organizacyjnej, administracyjnej i zarzadzajacej placowek medycznych z wojewodztwa dolnoslaskiego. Wydarzenie odbylo sie w Hotelu Dziki Potok w Karpaczu.</w:t>
        <w:br/>
        <w:br/>
        <w:t>Konferencja zgromadzila 44 uczestnikow (42 kobiety i 2 mezczyzn) – przedstawicieli kadry zarzadzajacej i administracyjnej systemu ochrony zdrowia. Rekrutacja uczestnikow prowadzona byla zgodnie z zasada rownosci szans, z priorytetem dla osob z obszarow wiejskich oraz osob z orzeczeniem o niepelnosprawnosci. Fundacja Pretium, realizujac rowniez szkolenia medyczne jako jedna z glownych dzialalnosci statutowych, skutecznie dotarla do placowek medycznych z obszaru dolnoslaskiego i zapewniala udzial wykwalifikowanej kadry.</w:t>
        <w:br/>
        <w:br/>
        <w:t>Program konferencji obejmowal m.in.:</w:t>
        <w:br/>
        <w:t>• Sesje inauguracyjna: wprowadzenie do tematyki rownosci w ochronie zdrowia (dr n. o zdr. Monika Tomaszewska),</w:t>
        <w:br/>
        <w:t>• Wyklad ekspercki: „Dyskryminacja w systemie ochrony zdrowia – identyfikacja problemow i wyzwan” (mgr Anna Daria Nowicka),</w:t>
        <w:br/>
        <w:t>• Panel dyskusyjny: „Wdrazanie polityki rownosci w placowkach medycznych”,</w:t>
        <w:br/>
        <w:t>• Studium przypadku: analiza sytuacji konfliktowych zwiazanych z nierownym traktowaniem,</w:t>
        <w:br/>
        <w:t>• Warsztaty interaktywne: „Praktyczne narzedzia przeciwdzialania dyskryminacji” (mgr Iwona Wojnowska),</w:t>
        <w:br/>
        <w:t>• Wypracowanie rekomendacji i planow dzialan na rzecz rownosci w ochronie zdrowia,</w:t>
        <w:br/>
        <w:t>• Uroczysta kolacja integracyjna i sesje networkingowe.</w:t>
        <w:br/>
        <w:br/>
        <w:t>Wszyscy uczestnicy wypelnili pre-test i post-test mierzacy zmiane poziomu wiedzy w zakresie rownosci szans i niedyskryminacji. Konferencja zostala zrealizowana zgodnie z harmonogramem i zalozeniami wniosku o dofinansowanie, z poszanowaniem zasad rownosci szans i dostepnosci.</w:t>
        <w:br/>
        <w:br/>
        <w:t>Realizacja konferencji wyczerpuje zaplanowane dzialanie w ramach Zadania 2 (konferencja dla kadry systemu ochrony zdrowia). Laczny koszt organizacji wyniose 54 900,00 zl (sala: 14 000 zl, prelegenci: 16 000 zl, obiad: 7 800 zl, kolacja: 4 200 zl, nocleg ze sniadaniem: 12 900 zl), na podstawie faktury FNP4 1/01/26 (Fundacja Diligo).</w:t>
      </w:r>
    </w:p>
    <w:p/>
    <w:p>
      <w:pPr>
        <w:pStyle w:val="Heading2"/>
      </w:pPr>
      <w:r>
        <w:t>Zadanie 3 Wdrozenie systemu RESQL w szkolach</w:t>
      </w:r>
    </w:p>
    <w:p>
      <w:pPr>
        <w:pStyle w:val="Heading3"/>
      </w:pPr>
      <w:r>
        <w:t>Stan realizacji:</w:t>
      </w:r>
    </w:p>
    <w:p>
      <w:r>
        <w:t>W okresie sprawozdawczym kontynuowano intensywne dzialania zmierzajace do wdrozenia systemu RESQL w 30 szkolach na terenie wojewodztwa dolnoslaskiego. Realizacja Zadania 3 przebiega zgodnie z harmonogramem i we wspolpracy z partnerem – RESQL Sp. z o.o.</w:t>
        <w:br/>
        <w:br/>
        <w:t>W dniu 27 stycznia 2026 r. przeprowadzono spotkania online (Google Meet) z pierwsza tura szkol zakwalifikowanych do projektu, poswiecone procesowi uzupelniania dokumentacji wdrozeniowej. Spotkaniami objeto nastepujace szkoly:</w:t>
        <w:br/>
        <w:t>• Centrum Ksztalcenia Zawodowego i Ustawicznego w Strzelinie,</w:t>
        <w:br/>
        <w:t>• Zespol Szkolno-Przedszkolny w Iwinach,</w:t>
        <w:br/>
        <w:t>• Zespol Szkolno-Przedszkolny w Pustkowie Zurawskim,</w:t>
        <w:br/>
        <w:t>• Zespol Szkolno-Przedszkolny w Bielanach Wroclawskich,</w:t>
        <w:br/>
        <w:t>• Szkola Podstawowa im. Bohaterow Westerplatte w Chobieni,</w:t>
        <w:br/>
        <w:t>• Szkola Podstawowa Nr 78,</w:t>
        <w:br/>
        <w:t>• Szkola Podstawowa im. B. Chrobrego w Zorawinie,</w:t>
        <w:br/>
        <w:t>• Szkola Podstawowa im. Boleslawa Chrobrego w Zmigrodzie.</w:t>
        <w:br/>
        <w:br/>
        <w:t>W dniu 26 lutego 2026 r. odbyly sie analogiczne spotkania online z druga tura szkol:</w:t>
        <w:br/>
        <w:t>• Liceum Ogolnoksztalcace Nr XV,</w:t>
        <w:br/>
        <w:t>• Liceum Ogolnoksztalcace nr XIV im. Polonii Belgijskiej,</w:t>
        <w:br/>
        <w:t>• Zespol Szkolno-Przedszkolny nr 12,</w:t>
        <w:br/>
        <w:t>• Zespol Szkol im. Jedrzeja Sniadeckiego w Zarowie,</w:t>
        <w:br/>
        <w:t>• Powiatowy Zespol Szkol nr 1 w Krzyzowicach,</w:t>
        <w:br/>
        <w:t>• Szkola Podstawowa z Oddzialami Integracyjnymi w Lomnicy,</w:t>
        <w:br/>
        <w:t>• Zespol Szkolno-Przedszkolny nr 1.</w:t>
        <w:br/>
        <w:br/>
        <w:t>W dniu 3 lutego 2026 r. przeprowadzono dodatkowe spotkanie z pierwsza tura szkol bedacych na etapie finalizowania dokumentacji, w celu omowienia szczegolnych aspektow procesu wdrozeniowego.</w:t>
        <w:br/>
        <w:br/>
        <w:t>W celu ulatwienia plakowkom prawidlowego wypelnienia dokumentacji wdrozeniowej udostepniono dedykowany folder na Google Drive (https://drive.google.com/drive/folders/1elDURMJ1RsJ4cQ26PDk0AYAvWZC_Xc_h) zawierajacy wszystkie niezbedne dokumenty oraz film instruktazowy prezentujacy krok po kroku sposob ich uzupelnienia.</w:t>
        <w:br/>
        <w:br/>
        <w:t>Na dzien sprawozdawczy zebrano kompleta dokumentacje wdrozeniowa od 15 szkol – co stanowi polowe zaplanowanego wskaznika. Pierwsze szkoly zakonczyly etap zbierania dokumentow i przygotowuja sie do realizacji szkolen i wdroz systemu RESQL. Lada chwila partner RESQL przystapi do przeprowadzenia pierwszej serii szkolen wdrozeniowych w zakwalifikowanych placowkach.</w:t>
        <w:br/>
        <w:br/>
        <w:t>Fundacja Pretium prowadzila rownolegla dzialania wspierajace rekrutacje i kontakt ze szkolami, w tym kontynuowala relacje nawiazane podczas konferencji dla kadry oswiaty (Zadanie 2).</w:t>
      </w:r>
    </w:p>
    <w:p/>
    <w:p>
      <w:pPr>
        <w:pStyle w:val="Heading2"/>
      </w:pPr>
      <w:r>
        <w:t>Zadanie 4 Centrum wsparcia – wsparcie psychologiczne i pedagogiczne dla osob dyskryminowanych</w:t>
      </w:r>
    </w:p>
    <w:p>
      <w:pPr>
        <w:pStyle w:val="Heading3"/>
      </w:pPr>
      <w:r>
        <w:t>Stan realizacji:</w:t>
      </w:r>
    </w:p>
    <w:p>
      <w:r>
        <w:t>W okresie sprawozdawczym kontynuowano funkcjonowanie Centrum Wsparcia przy ul. Bierutowskiej 57–59 we Wroclawiu, w ramach ktorego swiadczone jest kompleksowe wsparcie dla osob doswiadczajacych dyskryminacji i przemocy.</w:t>
        <w:br/>
        <w:br/>
        <w:t>Centrum Wsparcia dzialalo zgodnie z zalozeniami projektu. Zatrudnieni pedagodzy (2 osoby na pelen etat) realizowali biezace wsparcie uczestnikow projektu, obslugiwali telefon zaufania (nr 690 259 392, czynny pn.–pt. w godz. 7:00–15:30) oraz prowadzili pierwsze kontakty i rozmowy pomocowe. Psycholog zatrudniony na podstawie umowy cywilnoprawnej prowadzil indywidualne konsultacje psychologiczne oraz interwencje kryzysowe w wymiarze 4 godzin miesiecznie, zgodnie z umowa (14h/miesiac na caly projekt). Wsparcie psychologiczne realizowane jest przez specjaliste posiadajacego wymagane wyksztalcenie kierunkowe oraz ukonczony kurs wsparcia kryzysowego.</w:t>
        <w:br/>
        <w:br/>
        <w:t>W ramach Centrum Wsparcia nawiazano wspolprace z:</w:t>
        <w:br/>
        <w:t>• Portalem Pomocy Psychologicznej psychotekst.pl (Wroclaw) – portal umiescil materialy promocyjne Centrum Wsparcia na swojej stronie internetowej oraz na Facebooku,</w:t>
        <w:br/>
        <w:t>• Schroniskiem Swietego Brata Alberta dla Bezdomnych Kobiet we Wroclawiu – schronisko udostepnilo plakaty Centrum Wsparcia oraz opublikowalo informacje na swojej stronie internetowej.</w:t>
        <w:br/>
        <w:br/>
        <w:t>Podjete dzialania promocyjne przyczyniaja sie do zwiekszenia rozpoznawalnosci i dostepnosci Centrum Wsparcia wsrod grup szczegolnie narazonych na dyskryminacje i przemoc.</w:t>
        <w:br/>
        <w:br/>
        <w:t>W ramach Centrum Wsparcia realizowano rowniez warsztaty dla kobiet z zakresu budowania pewnosci siebie oraz negocjacji (wynagrodzenia, warunki pracy). W okresie sprawozdawczym wsparciem w ramach warsztatow objetych zostalo lacznie 15 uczestniczek. Zajecia prowadzone byly w malych grupach (od 2 do 5 osob), co umozliwilo indywidualne podejscie do potrzeb kazdej uczestniczki i objetych zostalo caly zakres tematyczny (pewnosc siebie, negocjacje). Warsztaty realizowane sa przez pedagoga z wyksztalceniem psychologicznym, z uwzglednieniem praktycznego wymiaru wsparcia – w tym m.in. pomocy w przygotowaniu dokumentow aplikacyjnych z wykorzystaniem nowoczesnych narzedzi cyfrowych, gdyz kobiety sa szczegolnie narazone na dyskryminacje na rynku pracy. Warsztaty ciesza sie bardzo pozytywnymi opiniami uczestniczek.</w:t>
        <w:br/>
        <w:br/>
        <w:t>Wszystkie dzialania Centrum Wsparcia realizowane sa zgodnie z zasadami rownosci szans i niedyskryminacji oraz z poszanowaniem prywatnosci i godnosci uczestniczek i uczestnikow.</w:t>
      </w:r>
    </w:p>
    <w:p/>
    <w:p>
      <w:pPr>
        <w:pStyle w:val="Heading2"/>
      </w:pPr>
      <w:r>
        <w:t>Zadanie 5 Szkolenia zwiekszajace kompetencje pracownikow sluzby zdrowia</w:t>
      </w:r>
    </w:p>
    <w:p>
      <w:pPr>
        <w:pStyle w:val="Heading3"/>
      </w:pPr>
      <w:r>
        <w:t>Stan realizacji:</w:t>
      </w:r>
    </w:p>
    <w:p>
      <w:r>
        <w:t>Szkolenie nie bylo realizowane w okresie sprawozdawczym.</w:t>
      </w:r>
    </w:p>
    <w:p/>
    <w:p>
      <w:pPr>
        <w:pStyle w:val="Heading2"/>
      </w:pPr>
      <w:r>
        <w:t>Zadanie Koszty posrednie</w:t>
      </w:r>
    </w:p>
    <w:p>
      <w:pPr>
        <w:pStyle w:val="Heading3"/>
      </w:pPr>
      <w:r>
        <w:t>Stan realizacji:</w:t>
      </w:r>
    </w:p>
    <w:p>
      <w:r>
        <w:t>Wydatki w ramach kosztow posrednich w biezacym okresie sprawozdawczym byly ponoszone zgodnie z aktualnie obowiazujacymi regulacjami prawnymi oraz wytycznymi w zakresie kwalifikowalnosci kosztow w perspektywie finansowej UE na lata 2021–2027.</w:t>
        <w:br/>
        <w:br/>
        <w:t>Personel realizujacy projekt kontynuowal stosowanie zasad rownosci szans kobiet i mezczyzn oraz dostepnosci dzialan projektowych dla osob z niepelnosprawnosciami. Czlonkowie zespolu wykorzystywali w codziennej pracy dokument pn. „Wytyczne w zakresie realizacji zasady rownosci szans i niedyskryminacji (...)”, traktujac go jako praktyczne narzedzie wspierajace planowanie i realizacje dzialan.</w:t>
        <w:br/>
        <w:br/>
        <w:t>W okresie sprawozdawczym w biurze projektu odbywaly sie systematyczne spotkania zespolu, podczas ktorych:</w:t>
        <w:br/>
        <w:t>• omawiano biezacy postep w realizacji harmonogramu,</w:t>
        <w:br/>
        <w:t>• analizowano stopien osiagniecia wskaznikow produktu i rezultatu,</w:t>
        <w:br/>
        <w:t>• identyfikowano trudnosci oraz wypracowywano rozwiazania dostosowane do zmieniajacych sie potrzeb uczestnikow projektu.</w:t>
        <w:br/>
        <w:br/>
        <w:t>W dalszym ciagu stosowano zasady rownosciowego zarzadzania projektem. Czlonkom zespolu umozliwiono prace w elastycznych godzinach oraz czesciowo w trybie zdalnym, co pozwolilo na lepsze godzenie obowiazkow zawodowych i prywatnych.</w:t>
        <w:br/>
        <w:br/>
        <w:t>W ramach kosztow posrednich finansowano w szczegolnosci:</w:t>
        <w:br/>
        <w:t>• koszty zwiazane z funkcjonowaniem i biezacym utrzymaniem biura projektu,</w:t>
        <w:br/>
        <w:t>• obsluge administracyjno-finansowa projektu,</w:t>
        <w:br/>
        <w:t>• zakup materialow biurowych i eksploatacyjnych niezbednych do sprawnej realizacji zadan.</w:t>
        <w:br/>
        <w:br/>
        <w:t>Dzialania na rzecz zrownowazonego rozwoju:</w:t>
        <w:br/>
        <w:t>Zespol projektowy konsekwentnie dbaal o ograniczenie negatywnego wplywu na srodowisko, w tym m.in.:</w:t>
        <w:br/>
        <w:t>• ograniczano druk materialow wylacznie do sytuacji niezbednych, stosujac druk dwustronny i tryb czarno-bialy,</w:t>
        <w:br/>
        <w:t>• prowadzono segregacje odpadow w biurze (ze szczegolnym uwzglednieniem makulatury),</w:t>
        <w:br/>
        <w:t>• racjonalnie korzystano z energii elektrycznej i urzadzen biurowych,</w:t>
        <w:br/>
        <w:t>• preferowano naturalne oswietlenie i wentylacje w miejscu pracy, ograniczajac uzycie klimatyzacji.</w:t>
        <w:br/>
        <w:br/>
        <w:t>Beneficjent oswiadcza, ze konta dedykowane do projektow zarowno Lidera jak i partnerow sa kontami nieoprocentowanymi.</w:t>
      </w:r>
    </w:p>
    <w:p/>
    <w:p>
      <w:pPr>
        <w:pStyle w:val="Heading2"/>
      </w:pPr>
      <w:r>
        <w:t>Problemy napotkane w trakcie realizacji projektu</w:t>
      </w:r>
    </w:p>
    <w:p>
      <w:r>
        <w:t>W okresie sprawozdawczym nie napotkano problemow.</w:t>
      </w:r>
    </w:p>
    <w:p/>
    <w:p>
      <w:pPr>
        <w:pStyle w:val="Heading2"/>
      </w:pPr>
      <w:r>
        <w:t>Planowany przebieg realizacji projektu</w:t>
      </w:r>
    </w:p>
    <w:p>
      <w:r>
        <w:t>W kolejnych miesiacach projekt bedzie realizowany zgodnie z harmonogramem, z naciskiem na nastepujace dzialania:</w:t>
        <w:br/>
        <w:br/>
        <w:t>Centrum Wsparcia (Zadanie 4): planowane jest dalsze intensywne rozwijanie dzialalnosci Centrum Wsparcia, w tym zwiekszenie liczby indywidualnych konsultacji psychologicznych i sesji interwencji kryzysowej. Po zakonczeniu intensywnej fazy operacyjnej (konferencje, wdrozenia RESQL) zespol projektowy zwiekszy zaangazowanie w promocje i realizacje uslug wsparcia bezposredniego. Centrum Wsparcia bedzie aktywnie promowane w ramach kampanii informacyjnej, w tym poprzez dzialania na platformach spolecznosciowych (Facebook, Instagram, TikTok). Planowane jest rowniez uruchomienie grupy wsparcia – cyklicznych spotkan dla osob doswiadczajacych dyskryminacji, promowanej m.in. na Facebooku projektu.</w:t>
        <w:br/>
        <w:br/>
        <w:t>Kampania informacyjna (Zadanie 1): planowane jest wejscie na platformy spolecznosciowe kolejnych 2 filmow edukacyjnych (Film 2 i Film 3 z zaplanowanych 4). W ramach dzialania 1.2 trwa nawiazywanie kontaktow z ekspertami i specjalistami z obszaru rownosci i niedyskryminacji w celu przygotowania 2 podcastow z udzialem ekspertow (2 szt. x 5 000 zl). Planowana jest kontynuacja i intensyfikacja kampanii sponsorowanej na platformach FB, IG i TikTok, z naciskiem na promocje Centrum Wsparcia i jego uslug.</w:t>
        <w:br/>
        <w:br/>
        <w:t>Wdrozenie RESQL w szkolach (Zadanie 3): planowane jest domkniecie procesu zbierania dokumentacji od pozostalych szkol oraz przeprowadzenie przez partnera RESQL Sp. z o.o. serii szkolen wdrozeniowych – dla dyrekcji, interwentow, kadry pedagogicznej oraz uczniow – we wszystkich 30 zakwalifikowanych placowkach.</w:t>
        <w:br/>
        <w:br/>
        <w:t>Szkolenia dla pracownikow sluzby zdrowia (Zadanie 5): planowane jest przygotowanie i realizacja 10 edycji szkolen jednodniowych dla pracownikow sluzby zdrowia, zgodnie z harmonogramem projektu.</w:t>
        <w:br/>
        <w:br/>
        <w:t>Kolejne warsztaty dla kobiet beda kontynuowane w ramach Centrum Wsparcia.</w:t>
      </w:r>
    </w:p>
    <w:p/>
    <w:p>
      <w:pPr>
        <w:pStyle w:val="Heading1"/>
      </w:pPr>
      <w:r>
        <w:t>WSKAZNIKI – wartosci do uzupelnienia w systemie CST</w:t>
      </w:r>
    </w:p>
    <w:p>
      <w:r>
        <w:t>Uwaga: wartosci w tym okresie (nowe w biezacym sprawozdaniu) / narastajaco od poczatku projektu.</w:t>
        <w:br/>
        <w:br/>
        <w:t>1. Osoby objęte wsparciem (rownosc K/M):</w:t>
        <w:br/>
        <w:t xml:space="preserve">   Ogolnie: 63 / narastajaco 132 | K: 57 / nar. 119 | M: 6 / nar. 13</w:t>
        <w:br/>
        <w:br/>
        <w:t>2. Osoby ponizej 18 lat:</w:t>
        <w:br/>
        <w:t xml:space="preserve">   Ogolnie: 0 | K: 0 | M: 0</w:t>
        <w:br/>
        <w:br/>
        <w:t>3. Osoby 18–29 lat:</w:t>
        <w:br/>
        <w:t xml:space="preserve">   Ogolnie: 8 / nar. 13 | K: 6 / nar. 11 | M: 2 / nar. 2</w:t>
        <w:br/>
        <w:br/>
        <w:t>4. Osoby 55+:</w:t>
        <w:br/>
        <w:t xml:space="preserve">   Ogolnie: 10 / nar. 26 | K: 8 / nar. 21 | M: 2 / nar. 5</w:t>
        <w:br/>
        <w:br/>
        <w:t>5. Podmioty publiczne:</w:t>
        <w:br/>
        <w:t xml:space="preserve">   Ogolnie: 15 / nar. 15 (szkoly, ktore zlozily dokumenty wdrozeniowe)</w:t>
        <w:br/>
        <w:br/>
        <w:t>6. Obiekty dostosowane do potrzeb ON: 0</w:t>
        <w:br/>
        <w:br/>
        <w:t>7. Projekty z racjonalnymi usprawnieniami: 0</w:t>
        <w:br/>
        <w:br/>
        <w:t>8. Osoby z obszarow wiejskich:</w:t>
        <w:br/>
        <w:t xml:space="preserve">   Ogolnie: 5 / nar. 29 | K: 5 / nar. 27 | M: 0 / nar. 2</w:t>
        <w:br/>
        <w:br/>
        <w:t>9. Osoby objęte wsparciem rownosc szans/niedyskryminacja:</w:t>
        <w:br/>
        <w:t xml:space="preserve">   Ogolnie: 63 / nar. 132 | K: 57 / nar. 119 | M: 6 / nar. 13</w:t>
        <w:br/>
        <w:br/>
        <w:t>10. Mniejszosci (w tym Romowie): 0</w:t>
        <w:br/>
        <w:br/>
        <w:t>11. Osoby z niepelnosprawnosciami:</w:t>
        <w:br/>
        <w:t xml:space="preserve">    Ogolnie: 1 / nar. 1 | K: 1 | M: 0</w:t>
        <w:br/>
        <w:br/>
        <w:t>12. Osoby obcego pochodzenia:</w:t>
        <w:br/>
        <w:t xml:space="preserve">    Ogolnie: 4 / nar. 4 | K: 4 | M: 0</w:t>
        <w:br/>
        <w:t xml:space="preserve">    [zweryfikuj plec na podstawie danych w SL – CSV pokazuje 4 osoby 'obcego pochodzenia']</w:t>
        <w:br/>
        <w:br/>
        <w:t>13. Osoby w kryzysie bezdomnosci: 0</w:t>
        <w:br/>
        <w:br/>
        <w:t>14. Osoby z krajow trzecich: 0</w:t>
      </w:r>
    </w:p>
    <w:p/>
    <w:p>
      <w:pPr>
        <w:pStyle w:val="Heading1"/>
      </w:pPr>
      <w:r>
        <w:t>ZESTAWIENIE WYDATKOW W OKRESIE SPRAWOZDAWCZYM</w:t>
      </w:r>
    </w:p>
    <w:p>
      <w:r>
        <w:t>Ponizej wydatki wykazane w tym okresie (grudzien 2025 – styczen 2026):</w:t>
        <w:br/>
        <w:br/>
        <w:t>ZADANIE 1 – Kampania informacyjna:</w:t>
        <w:br/>
        <w:t>• FNP4 1/12/25 – Publikacja tresci edukacyjnych (grudzien 2025): 1 950,00 zl | PandA spolka cywilna</w:t>
        <w:br/>
        <w:t>• FNP4 2/01/26 – Publikacja tresci edukacyjnych (styczen 2026): 1 950,00 zl | Patryk Krzyzanowski</w:t>
        <w:br/>
        <w:t>Suma Zadanie 1: 3 900,00 zl</w:t>
        <w:br/>
        <w:br/>
        <w:t>ZADANIE 2 – Konferencja dla kadry systemu ochrony zdrowia (Karpacz, 15–16.01.2026):</w:t>
        <w:br/>
        <w:t>• FNP4 1/01/26 (Fundacja Diligo, 0001/01/26/FVS) – Organizacja konferencji:</w:t>
        <w:br/>
        <w:t xml:space="preserve">  – sala: 14 000,00 zl</w:t>
        <w:br/>
        <w:t xml:space="preserve">  – prelegenci: 16 000,00 zl</w:t>
        <w:br/>
        <w:t xml:space="preserve">  – obiad: 7 800,00 zl</w:t>
        <w:br/>
        <w:t xml:space="preserve">  – kolacja: 4 200,00 zl</w:t>
        <w:br/>
        <w:t xml:space="preserve">  – nocleg ze sniadaniem: 12 900,00 zl</w:t>
        <w:br/>
        <w:t>Suma Zadanie 2: 54 900,00 zl</w:t>
        <w:br/>
        <w:br/>
        <w:t>ZADANIE 4 – Centrum Wsparcia:</w:t>
        <w:br/>
        <w:t>• FNP4 3/01/26 (Fundacja Diligo, 0002/01/26/FVS) – Wsparcie psychologiczne – interwent kryzysowy: 880,00 zl</w:t>
        <w:br/>
        <w:t>• LPP4 1/12/25 – Wynagrodzenia – umowa o prace za XII (platne I 2026): 12 975,79 zl</w:t>
        <w:br/>
        <w:t>• LPP4 1/01/26 – Wynagrodzenia – umowa o prace za I (platne II 2026): 12 451,00 zl</w:t>
        <w:br/>
        <w:t>Suma Zadanie 4: 26 306,79 zl</w:t>
        <w:br/>
        <w:br/>
        <w:t>LACZNIE WYDATKI BEZPOSREDNIE: 85 106,79 zl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